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BÁO CÁO TỔNG KẾT DỰ ÁN NĂM 2025</w:t>
      </w:r>
    </w:p>
    <w:p>
      <w:pPr>
        <w:pStyle w:val="Heading1"/>
      </w:pPr>
      <w:r>
        <w:t>1. Tổng quan</w:t>
      </w:r>
    </w:p>
    <w:p>
      <w:r>
        <w:t>Dự án Office Hub v1.1 đã hoàn thành xuất sắc các mục tiêu đề ra, bao gồm việc ra mắt Folder Scanner, cải thiện Outlook Agent và ứng dụng Mobile Remote UI.</w:t>
      </w:r>
    </w:p>
    <w:p>
      <w:pPr>
        <w:pStyle w:val="Heading1"/>
      </w:pPr>
      <w:r>
        <w:t>2. Kết quả đạt được</w:t>
      </w:r>
    </w:p>
    <w:p>
      <w:r>
        <w:t>Doanh thu quý 4 tăng trưởng 30% so với cùng kỳ năm trước. Hệ thống đã hoạt động ổn định không xảy ra lỗi critical nào.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