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CỘNG HÒA XÃ HỘI CHỦ NGHĨA VIỆT NAM</w:t>
              <w:br/>
            </w:r>
            <w:r>
              <w:rPr>
                <w:b/>
                <w:u w:val="single"/>
              </w:rPr>
              <w:t>Độc lập – Tự do – Hạnh phúc</w:t>
            </w:r>
          </w:p>
        </w:tc>
      </w:tr>
    </w:tbl>
    <w:p>
      <w:pPr>
        <w:jc w:val="right"/>
      </w:pPr>
      <w:r>
        <w:rPr>
          <w:i/>
        </w:rPr>
        <w:t>Hà nội, ngày 21 tháng 3 năm 2019</w:t>
      </w:r>
    </w:p>
    <w:p>
      <w:pPr>
        <w:jc w:val="center"/>
      </w:pPr>
      <w:r>
        <w:rPr>
          <w:b/>
        </w:rPr>
        <w:t>THỐNG KÊ CHẤM THI KẾT THÚC HỌC PHẦN</w:t>
      </w:r>
    </w:p>
    <w:p>
      <w:pPr>
        <w:jc w:val="center"/>
      </w:pPr>
      <w:r>
        <w:t>Năm học: 2017 – 2018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28-12-2018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Tự luận</w:t>
            </w:r>
          </w:p>
        </w:tc>
        <w:tc>
          <w:tcPr>
            <w:tcW w:type="dxa" w:w="1021"/>
          </w:tcPr>
          <w:p>
            <w:r>
              <w:t>Minh Hiếu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