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CÁN BỘ COI THI HỌC PHẦN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