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Chương 8 — Hooks</w:t>
      </w:r>
    </w:p>
    <w:p>
      <w:pPr>
        <w:pStyle w:val="BodyText"/>
        <w:bidi w:val="0"/>
        <w:rPr/>
      </w:pPr>
      <w:r>
        <w:rPr/>
        <w:t>useState lưu state &amp; useEffect chạy sau render.</w:t>
      </w:r>
    </w:p>
    <w:tbl>
      <w:tblPr>
        <w:tblW w:w="310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0"/>
        <w:gridCol w:w="1909"/>
      </w:tblGrid>
      <w:tr>
        <w:trPr/>
        <w:tc>
          <w:tcPr>
            <w:tcW w:w="120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Hook</w:t>
            </w:r>
          </w:p>
        </w:tc>
        <w:tc>
          <w:tcPr>
            <w:tcW w:w="190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Dùng khi</w:t>
            </w:r>
          </w:p>
        </w:tc>
      </w:tr>
      <w:tr>
        <w:trPr/>
        <w:tc>
          <w:tcPr>
            <w:tcW w:w="12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useContext</w:t>
            </w:r>
          </w:p>
        </w:tc>
        <w:tc>
          <w:tcPr>
            <w:tcW w:w="190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tránh prop drilling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