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pPr w:leftFromText="180" w:rightFromText="180" w:horzAnchor="margin" w:tblpXSpec="center" w:tblpY="-853"/>
        <w:tblW w:w="14895" w:type="dxa"/>
        <w:tblLook w:val="04A0"/>
      </w:tblPr>
      <w:tblGrid>
        <w:gridCol w:w="1003"/>
        <w:gridCol w:w="1058"/>
        <w:gridCol w:w="1080"/>
        <w:gridCol w:w="3537"/>
        <w:gridCol w:w="5663"/>
        <w:gridCol w:w="1277"/>
        <w:gridCol w:w="1277"/>
      </w:tblGrid>
      <w:tr w:rsidR="00221305" w:rsidRPr="00EB68AD" w:rsidTr="00C17E59">
        <w:trPr>
          <w:cnfStyle w:val="100000000000"/>
          <w:trHeight w:val="441"/>
        </w:trPr>
        <w:tc>
          <w:tcPr>
            <w:cnfStyle w:val="001000000000"/>
            <w:tcW w:w="1003" w:type="dxa"/>
          </w:tcPr>
          <w:p w:rsidR="00221305" w:rsidRPr="00EB68AD" w:rsidRDefault="00221305" w:rsidP="00221305">
            <w:pPr>
              <w:jc w:val="center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Semana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Entrevistado</w:t>
            </w:r>
          </w:p>
        </w:tc>
        <w:tc>
          <w:tcPr>
            <w:tcW w:w="1080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Área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Entrevista</w:t>
            </w:r>
          </w:p>
        </w:tc>
        <w:tc>
          <w:tcPr>
            <w:tcW w:w="5663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Funciones de área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Requerimientos</w:t>
            </w:r>
          </w:p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(Dentro del alcance)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Requerimientos</w:t>
            </w:r>
          </w:p>
          <w:p w:rsidR="00221305" w:rsidRPr="00EB68AD" w:rsidRDefault="00221305" w:rsidP="00221305">
            <w:pPr>
              <w:jc w:val="center"/>
              <w:cnfStyle w:val="1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(Fuera del alcance)</w:t>
            </w:r>
          </w:p>
        </w:tc>
      </w:tr>
      <w:tr w:rsidR="00221305" w:rsidRPr="00EB68AD" w:rsidTr="00C17E59">
        <w:trPr>
          <w:cnfStyle w:val="000000100000"/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18/06/2011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  <w:proofErr w:type="spellStart"/>
            <w:r w:rsidRPr="00EB68AD">
              <w:rPr>
                <w:sz w:val="16"/>
                <w:szCs w:val="16"/>
              </w:rPr>
              <w:t>Johanna</w:t>
            </w:r>
            <w:proofErr w:type="spellEnd"/>
            <w:r w:rsidRPr="00EB68AD">
              <w:rPr>
                <w:sz w:val="16"/>
                <w:szCs w:val="16"/>
              </w:rPr>
              <w:t xml:space="preserve"> </w:t>
            </w:r>
            <w:proofErr w:type="spellStart"/>
            <w:r w:rsidRPr="00EB68AD">
              <w:rPr>
                <w:sz w:val="16"/>
                <w:szCs w:val="16"/>
              </w:rPr>
              <w:t>Busanovich</w:t>
            </w:r>
            <w:proofErr w:type="spellEnd"/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Atención al Cliente</w:t>
            </w:r>
          </w:p>
        </w:tc>
        <w:tc>
          <w:tcPr>
            <w:tcW w:w="3537" w:type="dxa"/>
          </w:tcPr>
          <w:p w:rsidR="00221305" w:rsidRDefault="00221305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 w:rsidRPr="00221305">
              <w:rPr>
                <w:sz w:val="16"/>
                <w:szCs w:val="16"/>
              </w:rPr>
              <w:t>Explicarle el alcance</w:t>
            </w:r>
            <w:r w:rsidR="00447E1B">
              <w:rPr>
                <w:sz w:val="16"/>
                <w:szCs w:val="16"/>
              </w:rPr>
              <w:t xml:space="preserve"> del trabajo</w:t>
            </w:r>
            <w:r w:rsidRPr="00221305">
              <w:rPr>
                <w:sz w:val="16"/>
                <w:szCs w:val="16"/>
              </w:rPr>
              <w:t xml:space="preserve"> y objetivos de la entrevista.</w:t>
            </w:r>
          </w:p>
          <w:p w:rsidR="00221305" w:rsidRDefault="00221305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 w:rsidRPr="00221305">
              <w:rPr>
                <w:sz w:val="16"/>
                <w:szCs w:val="16"/>
              </w:rPr>
              <w:t>Solicitar información de las funciones de su área</w:t>
            </w:r>
            <w:r w:rsidR="00CF2083">
              <w:rPr>
                <w:sz w:val="16"/>
                <w:szCs w:val="16"/>
              </w:rPr>
              <w:t xml:space="preserve"> relacionados al negocio de mensajería local y nacional.</w:t>
            </w:r>
          </w:p>
          <w:p w:rsidR="0095165E" w:rsidRDefault="0095165E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Quienes son los actores del negocio (puestos)</w:t>
            </w:r>
            <w:proofErr w:type="gramStart"/>
            <w:r w:rsidR="00E32BB4"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>.</w:t>
            </w:r>
            <w:r w:rsidR="001272C8">
              <w:rPr>
                <w:sz w:val="16"/>
                <w:szCs w:val="16"/>
              </w:rPr>
              <w:t xml:space="preserve"> Y </w:t>
            </w:r>
            <w:r w:rsidR="004E33D7">
              <w:rPr>
                <w:sz w:val="16"/>
                <w:szCs w:val="16"/>
              </w:rPr>
              <w:t>cuáles</w:t>
            </w:r>
            <w:r w:rsidR="001272C8">
              <w:rPr>
                <w:sz w:val="16"/>
                <w:szCs w:val="16"/>
              </w:rPr>
              <w:t xml:space="preserve"> son sus</w:t>
            </w:r>
            <w:r w:rsidR="00A609E1">
              <w:rPr>
                <w:sz w:val="16"/>
                <w:szCs w:val="16"/>
              </w:rPr>
              <w:t xml:space="preserve"> funciones</w:t>
            </w:r>
            <w:proofErr w:type="gramStart"/>
            <w:r w:rsidR="00A609E1">
              <w:rPr>
                <w:sz w:val="16"/>
                <w:szCs w:val="16"/>
              </w:rPr>
              <w:t>?</w:t>
            </w:r>
            <w:proofErr w:type="gramEnd"/>
            <w:r w:rsidR="00150596">
              <w:rPr>
                <w:sz w:val="16"/>
                <w:szCs w:val="16"/>
              </w:rPr>
              <w:t xml:space="preserve"> Y quienes tienen contacto con los clientes</w:t>
            </w:r>
            <w:proofErr w:type="gramStart"/>
            <w:r w:rsidR="00150596">
              <w:rPr>
                <w:sz w:val="16"/>
                <w:szCs w:val="16"/>
              </w:rPr>
              <w:t>?</w:t>
            </w:r>
            <w:proofErr w:type="gramEnd"/>
            <w:r w:rsidR="00A609E1">
              <w:rPr>
                <w:sz w:val="16"/>
                <w:szCs w:val="16"/>
              </w:rPr>
              <w:t xml:space="preserve"> Y quienes usan el sistema</w:t>
            </w:r>
            <w:proofErr w:type="gramStart"/>
            <w:r w:rsidR="00A609E1">
              <w:rPr>
                <w:sz w:val="16"/>
                <w:szCs w:val="16"/>
              </w:rPr>
              <w:t>?</w:t>
            </w:r>
            <w:proofErr w:type="gramEnd"/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 que áreas</w:t>
            </w:r>
            <w:r w:rsidR="000E544D">
              <w:rPr>
                <w:sz w:val="16"/>
                <w:szCs w:val="16"/>
              </w:rPr>
              <w:t xml:space="preserve"> trabajas y que información compartes con ellas</w:t>
            </w:r>
            <w:proofErr w:type="gramStart"/>
            <w:r w:rsidR="000E544D">
              <w:rPr>
                <w:sz w:val="16"/>
                <w:szCs w:val="16"/>
              </w:rPr>
              <w:t>?</w:t>
            </w:r>
            <w:proofErr w:type="gramEnd"/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Cuantos tipos de servicios de los negocios.</w:t>
            </w:r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Flujo de trabajo para cada servicio. De donde empieza y hasta donde termina.</w:t>
            </w:r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Cuáles son los estados de los servicios que atiendes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4E26C7" w:rsidRDefault="004E26C7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Demostración de las pantallas del sistema.</w:t>
            </w:r>
          </w:p>
          <w:p w:rsidR="00CF2083" w:rsidRDefault="00C0288D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información que se registra te es necesario para monitorear el trabajo de tu área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Que información no se registra en el sistema y que uses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6C37D3">
              <w:rPr>
                <w:sz w:val="16"/>
                <w:szCs w:val="16"/>
              </w:rPr>
              <w:t>Ej.</w:t>
            </w:r>
            <w:r>
              <w:rPr>
                <w:sz w:val="16"/>
                <w:szCs w:val="16"/>
              </w:rPr>
              <w:t xml:space="preserve"> Excel, correo, etc.</w:t>
            </w:r>
          </w:p>
          <w:p w:rsidR="00C0288D" w:rsidRDefault="00A906BB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reportes utilizas y te solicitan comúnmente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A60175" w:rsidRDefault="00A60175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información que maneja es solicitada por el cliente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A906BB" w:rsidRDefault="00F83688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 área maneja algún documento de trabajo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Nos podrías esta información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F83688" w:rsidRPr="00221305" w:rsidRDefault="00F83688" w:rsidP="0022130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contacto.</w:t>
            </w:r>
          </w:p>
        </w:tc>
        <w:tc>
          <w:tcPr>
            <w:tcW w:w="5663" w:type="dxa"/>
          </w:tcPr>
          <w:p w:rsidR="00E27A4B" w:rsidRP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Seguimiento desde que se genera la orden de servicio.</w:t>
            </w:r>
          </w:p>
          <w:p w:rsid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Hace seguimiento al recojo el cual se programa por cliente. Al momento que se genera el recojo se le entrega al cliente el numero de orden de servicio.</w:t>
            </w:r>
          </w:p>
          <w:p w:rsid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Hay casos en los que se el mismo cliente genera la orden de servicio. Para ello ya tiene que tener una cotización aprobada.</w:t>
            </w:r>
          </w:p>
          <w:p w:rsidR="00E27A4B" w:rsidRPr="0013024A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 w:rsidRPr="0013024A">
              <w:rPr>
                <w:sz w:val="16"/>
                <w:szCs w:val="16"/>
              </w:rPr>
              <w:t xml:space="preserve">El ingreso es por </w:t>
            </w:r>
            <w:proofErr w:type="spellStart"/>
            <w:r w:rsidRPr="0013024A">
              <w:rPr>
                <w:sz w:val="16"/>
                <w:szCs w:val="16"/>
              </w:rPr>
              <w:t>call</w:t>
            </w:r>
            <w:proofErr w:type="spellEnd"/>
            <w:r w:rsidRPr="0013024A">
              <w:rPr>
                <w:sz w:val="16"/>
                <w:szCs w:val="16"/>
              </w:rPr>
              <w:t xml:space="preserve"> center, </w:t>
            </w:r>
            <w:proofErr w:type="spellStart"/>
            <w:r w:rsidRPr="0013024A">
              <w:rPr>
                <w:sz w:val="16"/>
                <w:szCs w:val="16"/>
              </w:rPr>
              <w:t>counter</w:t>
            </w:r>
            <w:proofErr w:type="spellEnd"/>
            <w:r w:rsidRPr="0013024A">
              <w:rPr>
                <w:sz w:val="16"/>
                <w:szCs w:val="16"/>
              </w:rPr>
              <w:t xml:space="preserve"> o por llamada y se deriva a ventas.</w:t>
            </w:r>
          </w:p>
          <w:p w:rsidR="00221305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Necesita reportes que enviara vía correo electrónico.</w:t>
            </w:r>
          </w:p>
          <w:p w:rsidR="00F332AB" w:rsidRDefault="00F332AB" w:rsidP="00F332AB">
            <w:pPr>
              <w:pStyle w:val="Prrafodelista"/>
              <w:ind w:left="360"/>
              <w:cnfStyle w:val="000000100000"/>
              <w:rPr>
                <w:sz w:val="16"/>
                <w:szCs w:val="16"/>
              </w:rPr>
            </w:pPr>
          </w:p>
          <w:p w:rsidR="00F332AB" w:rsidRPr="00F332AB" w:rsidRDefault="00F332AB" w:rsidP="00F332AB">
            <w:pPr>
              <w:pStyle w:val="Prrafodelista"/>
              <w:ind w:left="360"/>
              <w:jc w:val="center"/>
              <w:cnfStyle w:val="000000100000"/>
              <w:rPr>
                <w:b/>
                <w:sz w:val="16"/>
                <w:szCs w:val="16"/>
              </w:rPr>
            </w:pPr>
            <w:r w:rsidRPr="00F332AB">
              <w:rPr>
                <w:b/>
                <w:sz w:val="16"/>
                <w:szCs w:val="16"/>
              </w:rPr>
              <w:t xml:space="preserve">Datos de contacto: </w:t>
            </w:r>
            <w:hyperlink r:id="rId5" w:history="1">
              <w:r w:rsidR="00277868" w:rsidRPr="002A618F">
                <w:rPr>
                  <w:rStyle w:val="Hipervnculo"/>
                  <w:b/>
                  <w:sz w:val="16"/>
                  <w:szCs w:val="16"/>
                </w:rPr>
                <w:t>jbusanovich@pits.com.pe</w:t>
              </w:r>
            </w:hyperlink>
          </w:p>
        </w:tc>
        <w:tc>
          <w:tcPr>
            <w:tcW w:w="1277" w:type="dxa"/>
          </w:tcPr>
          <w:p w:rsidR="00221305" w:rsidRPr="00E27A4B" w:rsidRDefault="00E7132A" w:rsidP="00221305">
            <w:pPr>
              <w:cnfStyle w:val="00000010000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Modificaciones del sistema.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25/06/2011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Carlos Pinedo</w:t>
            </w:r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Recojo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751F99" w:rsidRPr="00AF3145" w:rsidRDefault="00751F99" w:rsidP="00751F99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/>
          <w:trHeight w:val="237"/>
        </w:trPr>
        <w:tc>
          <w:tcPr>
            <w:cnfStyle w:val="00100000000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02/07/2011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 xml:space="preserve">Pilar </w:t>
            </w:r>
            <w:proofErr w:type="spellStart"/>
            <w:r w:rsidRPr="00EB68AD">
              <w:rPr>
                <w:sz w:val="16"/>
                <w:szCs w:val="16"/>
              </w:rPr>
              <w:t>Limachi</w:t>
            </w:r>
            <w:proofErr w:type="spellEnd"/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Digitación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ordenes de trabajo detalle de las actividades.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 son: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Digitación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Procesamiento de la base de datos. Hay algunos casos en los cuales han un adicional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datos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Descargo en texto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 w:rsidRPr="00952E33">
              <w:rPr>
                <w:sz w:val="16"/>
                <w:szCs w:val="16"/>
              </w:rPr>
              <w:t xml:space="preserve">Impresión </w:t>
            </w:r>
            <w:r>
              <w:rPr>
                <w:sz w:val="16"/>
                <w:szCs w:val="16"/>
              </w:rPr>
              <w:t>de etiquetas (volanteo no personalizado) y cargo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Personalización. Impresión de formato en blanco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Parte del proceso es la entrega de los documentos, etiquetas y cargos a apoyo postal.</w:t>
            </w:r>
          </w:p>
          <w:p w:rsidR="00AE0E74" w:rsidRPr="00CE725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actualizan las cantidades de documentos, cargos de la orden de </w:t>
            </w:r>
            <w:r>
              <w:rPr>
                <w:sz w:val="16"/>
                <w:szCs w:val="16"/>
              </w:rPr>
              <w:lastRenderedPageBreak/>
              <w:t>servicio.</w:t>
            </w:r>
          </w:p>
          <w:p w:rsidR="00AE0E74" w:rsidRPr="00223672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asignación de trabajo es mediante: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físico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correo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corte se realiza hasta las 6pm del día anterior</w:t>
            </w:r>
          </w:p>
          <w:p w:rsidR="00AE0E74" w:rsidRPr="00076CA8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Soporte programa el mantenimiento de equipos. Cada 15 días.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Controles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Establecidos los indicadores de producción por persona. Varia por persona interna y persona contratada por destaco = 1000 x ocho horas.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emite el reporte de la productividad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estima la producción por documento impreso.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manejan estructura de costos.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órdenes de servicio pendientes y en trabajo.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prioridades es por tipo de orden.</w:t>
            </w:r>
          </w:p>
          <w:p w:rsidR="00AE0E74" w:rsidRPr="000F7ECC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Envió de la base de datos. Cuando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Por qué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precio del servicio puede variar según la forma de procesar la base de datos y la impresión de etiquetas.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controla el tiempo de procesamiento de la base de datos.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porcentaje de avance al momento de hacer la transferencia de los cargos procesados (entregados a apoyo postal).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algunos casos se realizan más de un tipo de actividades por orden de servicio.</w:t>
            </w:r>
          </w:p>
          <w:p w:rsidR="00AE0E74" w:rsidRPr="00E9169F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contrasta el físico con la base. En ese caso se devuelve al ejecutivo.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Reportes adicionales: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producción por persona, hora, tipo de campo, cantidad de campos.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errores de registro de impresión, no se registra. Ver quien se equivoca más y quien lo corrige.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Seguimiento de solicitudes de recursos. Validarlo contra almacén.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hay control de registro de recepción de documentos del cliente.</w:t>
            </w:r>
          </w:p>
          <w:p w:rsidR="00AE0E74" w:rsidRDefault="00AE0E74" w:rsidP="00AE0E74">
            <w:pPr>
              <w:pStyle w:val="Prrafodelista"/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Áreas de interacción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ATC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Almacén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Recojo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Apoyo postal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transferencia de datos (registros procesados) a apoyo postal se registra en el </w:t>
            </w:r>
            <w:r>
              <w:rPr>
                <w:sz w:val="16"/>
                <w:szCs w:val="16"/>
              </w:rPr>
              <w:lastRenderedPageBreak/>
              <w:t>sistema.</w:t>
            </w:r>
          </w:p>
          <w:p w:rsidR="00AE0E74" w:rsidRDefault="00AE0E74" w:rsidP="00AE0E74">
            <w:pPr>
              <w:cnfStyle w:val="000000100000"/>
              <w:rPr>
                <w:sz w:val="16"/>
                <w:szCs w:val="16"/>
              </w:rPr>
            </w:pPr>
          </w:p>
          <w:p w:rsidR="00221305" w:rsidRPr="00EB68AD" w:rsidRDefault="00AE0E74" w:rsidP="00AE0E74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Datos de contacto: </w:t>
            </w:r>
            <w:hyperlink r:id="rId6" w:history="1">
              <w:r w:rsidRPr="002A618F">
                <w:rPr>
                  <w:rStyle w:val="Hipervnculo"/>
                  <w:sz w:val="16"/>
                  <w:szCs w:val="16"/>
                </w:rPr>
                <w:t>Plimachi@pits.com.pe</w:t>
              </w:r>
            </w:hyperlink>
            <w:r>
              <w:rPr>
                <w:sz w:val="16"/>
                <w:szCs w:val="16"/>
              </w:rPr>
              <w:t xml:space="preserve"> (solicitar diagrama de flujo)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02/07/2011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Isidro Palomino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Apoyo postal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Default="00C17E59" w:rsidP="00F22722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</w:t>
            </w:r>
          </w:p>
          <w:p w:rsidR="00C17E59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Operativa</w:t>
            </w:r>
          </w:p>
          <w:p w:rsidR="00972E12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base a: almacén, digitación, recojo, ATC (envía la ordenes de servicio)</w:t>
            </w:r>
          </w:p>
          <w:p w:rsidR="00972E12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de envió de datos de digitación.</w:t>
            </w:r>
          </w:p>
          <w:p w:rsidR="00972E12" w:rsidRDefault="00C10259" w:rsidP="007B5F9B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Llega los documentos</w:t>
            </w:r>
            <w:r w:rsidR="00532241">
              <w:rPr>
                <w:sz w:val="16"/>
                <w:szCs w:val="16"/>
              </w:rPr>
              <w:t xml:space="preserve">, se hace el pedido al </w:t>
            </w:r>
            <w:r w:rsidR="00090737">
              <w:rPr>
                <w:sz w:val="16"/>
                <w:szCs w:val="16"/>
              </w:rPr>
              <w:t>almacén</w:t>
            </w:r>
            <w:r>
              <w:rPr>
                <w:sz w:val="16"/>
                <w:szCs w:val="16"/>
              </w:rPr>
              <w:t>, asignación al habilitador, el supervisor controla el trabajo, se supervisa y se pasa a clasificación.</w:t>
            </w:r>
          </w:p>
          <w:p w:rsidR="002A4421" w:rsidRPr="007B5F9B" w:rsidRDefault="002A4421" w:rsidP="007B5F9B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Cuando se realiza en envió de una guía interna el sistema tiene una opción para </w:t>
            </w:r>
            <w:proofErr w:type="spellStart"/>
            <w:r>
              <w:rPr>
                <w:sz w:val="16"/>
                <w:szCs w:val="16"/>
              </w:rPr>
              <w:t>recepcionar</w:t>
            </w:r>
            <w:proofErr w:type="spellEnd"/>
            <w:r>
              <w:rPr>
                <w:sz w:val="16"/>
                <w:szCs w:val="16"/>
              </w:rPr>
              <w:t>, pero comúnmente no se utiliza.</w:t>
            </w: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</w:p>
          <w:p w:rsidR="00C10259" w:rsidRPr="00C10259" w:rsidRDefault="00C10259" w:rsidP="00C10259">
            <w:pPr>
              <w:pStyle w:val="Prrafodelista"/>
              <w:ind w:left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Divido en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 w:rsidRPr="00C10259">
              <w:rPr>
                <w:sz w:val="16"/>
                <w:szCs w:val="16"/>
              </w:rPr>
              <w:t>Urgente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 w:rsidRPr="00C10259">
              <w:rPr>
                <w:sz w:val="16"/>
                <w:szCs w:val="16"/>
              </w:rPr>
              <w:t>Habilitadores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Verificadores o supervisores</w:t>
            </w:r>
          </w:p>
          <w:p w:rsidR="00C10259" w:rsidRP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Pre-clasificación</w:t>
            </w:r>
            <w:r w:rsidR="003C3CFE">
              <w:rPr>
                <w:sz w:val="16"/>
                <w:szCs w:val="16"/>
              </w:rPr>
              <w:t xml:space="preserve"> (x sede </w:t>
            </w:r>
            <w:r w:rsidR="00665B37">
              <w:rPr>
                <w:sz w:val="16"/>
                <w:szCs w:val="16"/>
              </w:rPr>
              <w:t>x distrito)</w:t>
            </w:r>
          </w:p>
          <w:p w:rsidR="00C10259" w:rsidRDefault="00C10259" w:rsidP="00F22722">
            <w:pPr>
              <w:cnfStyle w:val="00000000000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</w:t>
            </w:r>
          </w:p>
          <w:p w:rsidR="00C17E59" w:rsidRDefault="00B74043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errores del personal x producción x orden de servicio</w:t>
            </w:r>
            <w:r w:rsidR="001B627D">
              <w:rPr>
                <w:sz w:val="16"/>
                <w:szCs w:val="16"/>
              </w:rPr>
              <w:t xml:space="preserve"> (no se puede explotar)</w:t>
            </w:r>
            <w:r>
              <w:rPr>
                <w:sz w:val="16"/>
                <w:szCs w:val="16"/>
              </w:rPr>
              <w:t>.</w:t>
            </w:r>
            <w:r w:rsidR="000A4CF2">
              <w:rPr>
                <w:sz w:val="16"/>
                <w:szCs w:val="16"/>
              </w:rPr>
              <w:t xml:space="preserve"> Posible consumo de errores que se registra en el Excel.</w:t>
            </w:r>
          </w:p>
          <w:p w:rsidR="00B74043" w:rsidRDefault="009D4B69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pedidos mensuales al almacén. Proyección.</w:t>
            </w:r>
          </w:p>
          <w:p w:rsidR="009D4B69" w:rsidRDefault="009D4B69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Reporte de stock </w:t>
            </w:r>
            <w:r w:rsidR="00CB2B39">
              <w:rPr>
                <w:sz w:val="16"/>
                <w:szCs w:val="16"/>
              </w:rPr>
              <w:t>mínimo</w:t>
            </w:r>
            <w:r>
              <w:rPr>
                <w:sz w:val="16"/>
                <w:szCs w:val="16"/>
              </w:rPr>
              <w:t>.</w:t>
            </w:r>
          </w:p>
          <w:p w:rsidR="00E33A93" w:rsidRPr="00C17E59" w:rsidRDefault="00E33A93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x orden x cantidad x verificador x cargo.</w:t>
            </w: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controles</w:t>
            </w:r>
          </w:p>
          <w:p w:rsidR="00C17E59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Programación de las órdenes de servicio: hora, tamaño, importancia. Con un corte a las 6 pm.</w:t>
            </w:r>
          </w:p>
          <w:p w:rsidR="00B22456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órdenes de servicio.</w:t>
            </w:r>
          </w:p>
          <w:p w:rsidR="00B22456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 en que digitación programa la atención de la orden de servicio y cuando se envía a apoyo postal.</w:t>
            </w:r>
          </w:p>
          <w:p w:rsidR="00B22456" w:rsidRDefault="00C72B5C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Producción por personal x cantidad x proceso x orden de servicio. Se registra por las actividades de las órdenes de servicio.</w:t>
            </w:r>
            <w:r w:rsidR="00CD37A7">
              <w:rPr>
                <w:sz w:val="16"/>
                <w:szCs w:val="16"/>
              </w:rPr>
              <w:t xml:space="preserve"> Para el caso del personal a sueldo el registro lo realizan ellos mismos. Para el caso del personal a destaco el registro lo realiza el supervisor.</w:t>
            </w:r>
          </w:p>
          <w:p w:rsidR="00C72B5C" w:rsidRDefault="00CB2B39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identifica los cargos que no tienen físico.</w:t>
            </w:r>
          </w:p>
          <w:p w:rsidR="00CB2B39" w:rsidRDefault="00C10259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registra los cargos supervisados.</w:t>
            </w:r>
          </w:p>
          <w:p w:rsidR="00C10259" w:rsidRDefault="00116F9C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control de los cargos es al 30% como mínimo.</w:t>
            </w:r>
          </w:p>
          <w:p w:rsidR="00090737" w:rsidRDefault="00090737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Hay un registro de cuando se pasa a clasificación.</w:t>
            </w:r>
          </w:p>
          <w:p w:rsidR="00090737" w:rsidRDefault="008B0EBF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inicio de las actividades es una orden de trabajo.</w:t>
            </w:r>
          </w:p>
          <w:p w:rsidR="001D3D3B" w:rsidRDefault="001D3D3B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tratamiento de los cargos pueden variar dentro de una orden de servicio. El registro de los cargos trabajados se registra por persona.</w:t>
            </w:r>
          </w:p>
          <w:p w:rsidR="001D3D3B" w:rsidRDefault="002A4421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Registro de las actividades en la planilla. Una vez que se cerró no se </w:t>
            </w:r>
            <w:r>
              <w:rPr>
                <w:sz w:val="16"/>
                <w:szCs w:val="16"/>
              </w:rPr>
              <w:lastRenderedPageBreak/>
              <w:t>modifica.</w:t>
            </w:r>
          </w:p>
          <w:p w:rsidR="003570C8" w:rsidRPr="00C17E59" w:rsidRDefault="003570C8" w:rsidP="00C17E59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controla la persona que </w:t>
            </w:r>
            <w:proofErr w:type="spellStart"/>
            <w:r>
              <w:rPr>
                <w:sz w:val="16"/>
                <w:szCs w:val="16"/>
              </w:rPr>
              <w:t>pistolea</w:t>
            </w:r>
            <w:proofErr w:type="spellEnd"/>
            <w:r>
              <w:rPr>
                <w:sz w:val="16"/>
                <w:szCs w:val="16"/>
              </w:rPr>
              <w:t xml:space="preserve"> el cargo.</w:t>
            </w: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51586B" w:rsidRPr="002A4421" w:rsidRDefault="0051586B" w:rsidP="002A4421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 lo que trae recojo va al almacén</w:t>
            </w: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/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Clasificación y distribución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37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 xml:space="preserve">Carlos </w:t>
            </w:r>
            <w:proofErr w:type="spellStart"/>
            <w:r w:rsidRPr="00EB68AD">
              <w:rPr>
                <w:sz w:val="16"/>
                <w:szCs w:val="16"/>
              </w:rPr>
              <w:t>Berrospi</w:t>
            </w:r>
            <w:proofErr w:type="spellEnd"/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Despacho y descargo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/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proofErr w:type="spellStart"/>
            <w:r w:rsidRPr="00EB68AD">
              <w:rPr>
                <w:sz w:val="16"/>
                <w:szCs w:val="16"/>
              </w:rPr>
              <w:t>Maria</w:t>
            </w:r>
            <w:proofErr w:type="spellEnd"/>
            <w:r w:rsidRPr="00EB68AD">
              <w:rPr>
                <w:sz w:val="16"/>
                <w:szCs w:val="16"/>
              </w:rPr>
              <w:t xml:space="preserve"> </w:t>
            </w:r>
            <w:proofErr w:type="spellStart"/>
            <w:r w:rsidRPr="00EB68AD">
              <w:rPr>
                <w:sz w:val="16"/>
                <w:szCs w:val="16"/>
              </w:rPr>
              <w:t>Villantoy</w:t>
            </w:r>
            <w:proofErr w:type="spellEnd"/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Digitalización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16/07/2011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proofErr w:type="spellStart"/>
            <w:r w:rsidRPr="00EB68AD">
              <w:rPr>
                <w:sz w:val="16"/>
                <w:szCs w:val="16"/>
              </w:rPr>
              <w:t>Mirian</w:t>
            </w:r>
            <w:proofErr w:type="spellEnd"/>
            <w:r w:rsidRPr="00EB68AD">
              <w:rPr>
                <w:sz w:val="16"/>
                <w:szCs w:val="16"/>
              </w:rPr>
              <w:t xml:space="preserve"> Fajardo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Verificación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/>
          <w:trHeight w:val="221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23/07/2011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Wendy Aguilar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Ventas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37"/>
        </w:trPr>
        <w:tc>
          <w:tcPr>
            <w:cnfStyle w:val="00100000000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30/07/2011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Sandra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Facturación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/>
              <w:rPr>
                <w:sz w:val="16"/>
                <w:szCs w:val="16"/>
              </w:rPr>
            </w:pPr>
          </w:p>
        </w:tc>
      </w:tr>
    </w:tbl>
    <w:p w:rsidR="00E94C3E" w:rsidRDefault="00E94C3E"/>
    <w:sectPr w:rsidR="00E94C3E" w:rsidSect="00F22722">
      <w:pgSz w:w="16839" w:h="11907" w:orient="landscape" w:code="9"/>
      <w:pgMar w:top="1440" w:right="1080" w:bottom="1440" w:left="10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1D8"/>
    <w:multiLevelType w:val="hybridMultilevel"/>
    <w:tmpl w:val="7C90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87A6A"/>
    <w:multiLevelType w:val="hybridMultilevel"/>
    <w:tmpl w:val="2C98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95C3F"/>
    <w:multiLevelType w:val="hybridMultilevel"/>
    <w:tmpl w:val="4870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31AD4"/>
    <w:multiLevelType w:val="hybridMultilevel"/>
    <w:tmpl w:val="F2E2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A13E2"/>
    <w:multiLevelType w:val="hybridMultilevel"/>
    <w:tmpl w:val="F01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B44A6"/>
    <w:multiLevelType w:val="hybridMultilevel"/>
    <w:tmpl w:val="A95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12DBC"/>
    <w:multiLevelType w:val="hybridMultilevel"/>
    <w:tmpl w:val="A656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A5487"/>
    <w:multiLevelType w:val="hybridMultilevel"/>
    <w:tmpl w:val="15AE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D3FD8"/>
    <w:multiLevelType w:val="hybridMultilevel"/>
    <w:tmpl w:val="E406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85E56"/>
    <w:multiLevelType w:val="hybridMultilevel"/>
    <w:tmpl w:val="8D2EB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0F6D"/>
    <w:rsid w:val="00076CA8"/>
    <w:rsid w:val="00090737"/>
    <w:rsid w:val="000A4CF2"/>
    <w:rsid w:val="000C0058"/>
    <w:rsid w:val="000C4B37"/>
    <w:rsid w:val="000E544D"/>
    <w:rsid w:val="000F7ECC"/>
    <w:rsid w:val="00116645"/>
    <w:rsid w:val="00116F9C"/>
    <w:rsid w:val="001272C8"/>
    <w:rsid w:val="0013024A"/>
    <w:rsid w:val="00150596"/>
    <w:rsid w:val="001B627D"/>
    <w:rsid w:val="001C10C4"/>
    <w:rsid w:val="001D3D3B"/>
    <w:rsid w:val="00210B56"/>
    <w:rsid w:val="00221305"/>
    <w:rsid w:val="00223672"/>
    <w:rsid w:val="00272A9F"/>
    <w:rsid w:val="00277868"/>
    <w:rsid w:val="002A4421"/>
    <w:rsid w:val="00305C7A"/>
    <w:rsid w:val="003570C8"/>
    <w:rsid w:val="003A10E7"/>
    <w:rsid w:val="003C3CFE"/>
    <w:rsid w:val="003F65C4"/>
    <w:rsid w:val="00444488"/>
    <w:rsid w:val="00447E1B"/>
    <w:rsid w:val="004A35F3"/>
    <w:rsid w:val="004B41C4"/>
    <w:rsid w:val="004E26C7"/>
    <w:rsid w:val="004E33D7"/>
    <w:rsid w:val="0051586B"/>
    <w:rsid w:val="00532241"/>
    <w:rsid w:val="0056296C"/>
    <w:rsid w:val="00665B37"/>
    <w:rsid w:val="006C37D3"/>
    <w:rsid w:val="006D0D05"/>
    <w:rsid w:val="00715C5A"/>
    <w:rsid w:val="00751F99"/>
    <w:rsid w:val="007B5F9B"/>
    <w:rsid w:val="00834590"/>
    <w:rsid w:val="00883D66"/>
    <w:rsid w:val="008A0F6D"/>
    <w:rsid w:val="008B0EBF"/>
    <w:rsid w:val="008D3572"/>
    <w:rsid w:val="0095165E"/>
    <w:rsid w:val="00952E33"/>
    <w:rsid w:val="00972E12"/>
    <w:rsid w:val="009B251D"/>
    <w:rsid w:val="009D4B69"/>
    <w:rsid w:val="00A60175"/>
    <w:rsid w:val="00A609E1"/>
    <w:rsid w:val="00A906BB"/>
    <w:rsid w:val="00AE0E74"/>
    <w:rsid w:val="00AE545B"/>
    <w:rsid w:val="00AF3145"/>
    <w:rsid w:val="00B22456"/>
    <w:rsid w:val="00B74043"/>
    <w:rsid w:val="00C0288D"/>
    <w:rsid w:val="00C10259"/>
    <w:rsid w:val="00C17E59"/>
    <w:rsid w:val="00C72B5C"/>
    <w:rsid w:val="00C912EA"/>
    <w:rsid w:val="00CA61C9"/>
    <w:rsid w:val="00CB2B39"/>
    <w:rsid w:val="00CD37A7"/>
    <w:rsid w:val="00CE7254"/>
    <w:rsid w:val="00CF2083"/>
    <w:rsid w:val="00D07F4C"/>
    <w:rsid w:val="00E27A4B"/>
    <w:rsid w:val="00E32BB4"/>
    <w:rsid w:val="00E33A93"/>
    <w:rsid w:val="00E56E07"/>
    <w:rsid w:val="00E7132A"/>
    <w:rsid w:val="00E720EF"/>
    <w:rsid w:val="00E9169F"/>
    <w:rsid w:val="00E94C3E"/>
    <w:rsid w:val="00EB68AD"/>
    <w:rsid w:val="00EB74C6"/>
    <w:rsid w:val="00F22722"/>
    <w:rsid w:val="00F332AB"/>
    <w:rsid w:val="00F83688"/>
    <w:rsid w:val="00F9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0C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0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8A0F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715C5A"/>
    <w:pPr>
      <w:spacing w:after="0" w:line="240" w:lineRule="auto"/>
      <w:ind w:left="720"/>
      <w:contextualSpacing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2778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imachi@pits.com.pe" TargetMode="External"/><Relationship Id="rId5" Type="http://schemas.openxmlformats.org/officeDocument/2006/relationships/hyperlink" Target="mailto:jbusanovich@pits.com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Sapito</dc:creator>
  <cp:keywords/>
  <dc:description/>
  <cp:lastModifiedBy>Sapito</cp:lastModifiedBy>
  <cp:revision>82</cp:revision>
  <dcterms:created xsi:type="dcterms:W3CDTF">2011-06-13T02:50:00Z</dcterms:created>
  <dcterms:modified xsi:type="dcterms:W3CDTF">2011-06-25T21:25:00Z</dcterms:modified>
</cp:coreProperties>
</file>