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32"/>
        </w:rPr>
        <w:t>MỤC LỤC</w:t>
      </w:r>
    </w:p>
    <w:p>
      <w:pPr>
        <w:spacing w:before="240"/>
        <w:ind w:left="0"/>
      </w:pPr>
      <w:r>
        <w:rPr>
          <w:rFonts w:ascii="Times New Roman" w:hAnsi="Times New Roman"/>
          <w:b/>
          <w:sz w:val="26"/>
        </w:rPr>
        <w:t>LỜI NÓI ĐẦU</w:t>
      </w:r>
    </w:p>
    <w:p>
      <w:pPr>
        <w:spacing w:before="240"/>
        <w:ind w:left="0"/>
      </w:pPr>
      <w:r>
        <w:rPr>
          <w:rFonts w:ascii="Times New Roman" w:hAnsi="Times New Roman"/>
          <w:b/>
          <w:sz w:val="26"/>
        </w:rPr>
        <w:t>CHƯƠNG 1. KIỂM THỬ WEB BẰNG CÔNG CỤ PLAYWRIGHT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1.1 Tổng quan về kiểm thử phần mềm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1.1.1 Khái niệm kiểm thử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1.1.2 Tầm quan trọng của kiểm thử phần mềm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1.1.3 Phân loại kiểm thử phần mềm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1.2 Giới thiệu về công cụ Playwright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1.2.1 Phân tích chuyên sâu kiến trúc Playwright - Phần 1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1.2.2 Phân tích chuyên sâu kiến trúc Playwright - Phần 2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1.2.3 Phân tích chuyên sâu kiến trúc Playwright - Phần 3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1.2.4 Phân tích chuyên sâu kiến trúc Playwright - Phần 4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1.2.5 Phân tích chuyên sâu kiến trúc Playwright - Phần 5</w:t>
      </w:r>
    </w:p>
    <w:p>
      <w:pPr>
        <w:spacing w:before="240"/>
        <w:ind w:left="0"/>
      </w:pPr>
      <w:r>
        <w:rPr>
          <w:rFonts w:ascii="Times New Roman" w:hAnsi="Times New Roman"/>
          <w:b/>
          <w:sz w:val="26"/>
        </w:rPr>
        <w:t>CHƯƠNG 2. XÂY DỰNG KẾ HOẠCH KIỂM THỬ CHO CMOVIE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2.1 Giới thiệu website CMovie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2.2 Phân tích hệ thống và lập chiến lược kiểm thử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2.2.1 Phân tích rủi ro và Kế hoạch phần 1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2.2.2 Phân tích rủi ro và Kế hoạch phần 2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2.2.3 Phân tích rủi ro và Kế hoạch phần 3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2.2.4 Phân tích rủi ro và Kế hoạch phần 4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2.2.5 Phân tích rủi ro và Kế hoạch phần 5</w:t>
      </w:r>
    </w:p>
    <w:p>
      <w:pPr>
        <w:spacing w:before="240"/>
        <w:ind w:left="0"/>
      </w:pPr>
      <w:r>
        <w:rPr>
          <w:rFonts w:ascii="Times New Roman" w:hAnsi="Times New Roman"/>
          <w:b/>
          <w:sz w:val="26"/>
        </w:rPr>
        <w:t>CHƯƠNG 3. TIẾN HÀNH THỰC NGHIỆM VÀ KẾT QUẢ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3.1 Cài đặt và cấu hình môi trường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3.2 Phân tích các Kịch bản kiểm thử tự động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3.2.1 Phân tích chuyên sâu: Module Tìm kiếm (Search)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3.2.2 Phân tích chuyên sâu: Module Lọc phim (Filter)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3.2.3 Phân tích chuyên sâu: Module Trình phát (Video Playback)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3.2.4 Phân tích chuyên sâu: Module Tủ phim (Bookmarks)</w:t>
      </w:r>
    </w:p>
    <w:p>
      <w:pPr>
        <w:spacing w:before="0"/>
        <w:ind w:left="1134"/>
      </w:pPr>
      <w:r>
        <w:rPr>
          <w:rFonts w:ascii="Times New Roman" w:hAnsi="Times New Roman"/>
          <w:sz w:val="26"/>
        </w:rPr>
        <w:t>3.2.5 Phân tích chuyên sâu: Module Quản lý Lỗi API (API Mocking)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3.3 Tổng kết Nhật ký Lỗi (Bug Registry)</w:t>
      </w:r>
    </w:p>
    <w:p>
      <w:pPr>
        <w:spacing w:before="240"/>
        <w:ind w:left="0"/>
      </w:pPr>
      <w:r>
        <w:rPr>
          <w:rFonts w:ascii="Times New Roman" w:hAnsi="Times New Roman"/>
          <w:b/>
          <w:sz w:val="26"/>
        </w:rPr>
        <w:t>CHƯƠNG 4. KẾT LUẬN VÀ HƯỚNG PHÁT TRIỂN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4.1 Kết luận</w:t>
      </w:r>
    </w:p>
    <w:p>
      <w:pPr>
        <w:spacing w:before="120"/>
        <w:ind w:left="567"/>
      </w:pPr>
      <w:r>
        <w:rPr>
          <w:rFonts w:ascii="Times New Roman" w:hAnsi="Times New Roman"/>
          <w:b/>
          <w:sz w:val="26"/>
        </w:rPr>
        <w:t>4.2 Hướng phát triển trong tương lai</w:t>
      </w:r>
    </w:p>
    <w:p>
      <w:pPr>
        <w:spacing w:before="240"/>
        <w:ind w:left="0"/>
      </w:pPr>
      <w:r>
        <w:rPr>
          <w:rFonts w:ascii="Times New Roman" w:hAnsi="Times New Roman"/>
          <w:b/>
          <w:sz w:val="26"/>
        </w:rPr>
        <w:t>PHỤ LỤC 1: CHI TIẾT 58 KỊCH BẢN KIỂM THỬ (TEST CASES)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