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[CẦN BỔ SUNG]</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25/04/2026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PHẦN MỀM THÔNG QUAN HẢI QUAN</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CƠ SỞ</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Phần mềm Thông quan Hải quan</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25/04/2026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cơ sở</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Hướng dẫn vận hành UI clearance và phạm vi chức năng theo module.</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M01–M13; vai trò nghiệp vụ chính: HQDK, KIEM_HOA, PHAN_CONG, LANH_DAO, GIAM_SAT; ADMIN không mô tả như người dùng nghiệp vụ chính.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JWT</w:t>
            </w:r>
          </w:p>
        </w:tc>
        <w:tc>
          <w:tcPr>
            <w:tcW w:type="dxa" w:w="2700"/>
          </w:tcPr>
          <w:p>
            <w:r>
              <w:t xml:space="preserve">JSON Web Token</w:t>
            </w:r>
          </w:p>
        </w:tc>
        <w:tc>
          <w:tcPr>
            <w:tcW w:type="dxa" w:w="4500"/>
          </w:tcPr>
          <w:p>
            <w:r>
              <w:t xml:space="preserve">Xác thực người dùng và role.</w:t>
            </w:r>
          </w:p>
        </w:tc>
      </w:tr>
      <w:tr>
        <w:tc>
          <w:tcPr>
            <w:tcW w:type="dxa" w:w="1800"/>
          </w:tcPr>
          <w:p>
            <w:r>
              <w:t xml:space="preserve">maHq</w:t>
            </w:r>
          </w:p>
        </w:tc>
        <w:tc>
          <w:tcPr>
            <w:tcW w:type="dxa" w:w="2700"/>
          </w:tcPr>
          <w:p>
            <w:r>
              <w:t xml:space="preserve">Mã Hải quan</w:t>
            </w:r>
          </w:p>
        </w:tc>
        <w:tc>
          <w:tcPr>
            <w:tcW w:type="dxa" w:w="4500"/>
          </w:tcPr>
          <w:p>
            <w:r>
              <w:t xml:space="preserve">Tenant isolation theo đơn vị HQ.</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
            </w:r>
          </w:p>
        </w:tc>
        <w:tc>
          <w:tcPr>
            <w:tcW w:type="dxa" w:w="2700"/>
          </w:tcPr>
          <w:p>
            <w:r>
              <w:t xml:space="preserve">Intel: flow-report.json</w:t>
            </w:r>
          </w:p>
        </w:tc>
        <w:tc>
          <w:tcPr>
            <w:tcW w:type="dxa" w:w="4500"/>
          </w:tcPr>
          <w:p>
            <w:r>
              <w:t xml:space="preserve">docs/intel/flow-report.json</w:t>
            </w:r>
          </w:p>
        </w:tc>
      </w:tr>
      <w:tr>
        <w:tc>
          <w:tcPr>
            <w:tcW w:type="dxa" w:w="1800"/>
          </w:tcPr>
          <w:p>
            <w:r>
              <w:t xml:space="preserve"/>
            </w:r>
          </w:p>
        </w:tc>
        <w:tc>
          <w:tcPr>
            <w:tcW w:type="dxa" w:w="2700"/>
          </w:tcPr>
          <w:p>
            <w:r>
              <w:t xml:space="preserve">Intel: arch-report.json</w:t>
            </w:r>
          </w:p>
        </w:tc>
        <w:tc>
          <w:tcPr>
            <w:tcW w:type="dxa" w:w="4500"/>
          </w:tcPr>
          <w:p>
            <w:r>
              <w:t xml:space="preserve">docs/intel/arch-report.json</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 dự án</w:t>
      </w:r>
    </w:p>
    <w:p>
      <w:pPr>
        <w:pStyle w:val="AHeading3"/>
      </w:pPr>
      <w:r>
        <w:t>Tên dự án</w:t>
      </w:r>
    </w:p>
    <w:p>
      <w:pPr>
        <w:pStyle w:val="ETCContent"/>
      </w:pPr>
      <w:r>
        <w:t xml:space="preserve">Phần mềm Thông quan Hải quan</w:t>
      </w:r>
    </w:p>
    <w:p>
      <w:pPr>
        <w:pStyle w:val="AHeading3"/>
      </w:pPr>
      <w:r>
        <w:t>Chủ đầu tư</w:t>
      </w:r>
    </w:p>
    <w:p>
      <w:pPr>
        <w:pStyle w:val="ETCContent"/>
      </w:pPr>
      <w:r>
        <w:t xml:space="preserve">[CẦN BỔ SUNG]</w:t>
      </w:r>
    </w:p>
    <w:p>
      <w:pPr>
        <w:pStyle w:val="AHeading3"/>
      </w:pPr>
      <w:r>
        <w:t>Đơn vị tư vấn</w:t>
      </w:r>
    </w:p>
    <w:p>
      <w:pPr>
        <w:pStyle w:val="ETCContent"/>
      </w:pPr>
      <w:r>
        <w:t xml:space="preserve">[CẦN BỔ SUNG]</w:t>
      </w:r>
    </w:p>
    <w:p>
      <w:pPr>
        <w:pStyle w:val="AHeading3"/>
      </w:pPr>
      <w:r>
        <w:t>Hình thức đầu tư</w:t>
      </w:r>
    </w:p>
    <w:p>
      <w:pPr>
        <w:pStyle w:val="ETCContent"/>
      </w:pPr>
      <w:r>
        <w:t xml:space="preserve">[CẦN BỔ SUNG: Đầu tư mới / Nâng cấp / Thuê dịch vụ CNTT]</w:t>
      </w:r>
    </w:p>
    <w:p>
      <w:pPr>
        <w:pStyle w:val="AHeading3"/>
      </w:pPr>
      <w:r>
        <w:t>Thời gian thực hiện</w:t>
      </w:r>
    </w:p>
    <w:p>
      <w:pPr>
        <w:pStyle w:val="ETCContent"/>
      </w:pPr>
      <w:r>
        <w:t xml:space="preserve">[CẦN BỔ SUNG: Thời gian dự kiến]</w:t>
      </w:r>
    </w:p>
    <w:p>
      <w:pPr>
        <w:pStyle w:val="AHeading3"/>
      </w:pPr>
      <w:r>
        <w:t>Nguồn vốn</w:t>
      </w:r>
    </w:p>
    <w:p>
      <w:pPr>
        <w:pStyle w:val="ETCContent"/>
      </w:pPr>
      <w:r>
        <w:t xml:space="preserve">[CẦN BỔ SUNG: Ngân sách nhà nước / Vốn tự có]</w:t>
      </w:r>
    </w:p>
    <w:p>
      <w:pPr>
        <w:pStyle w:val="AHeading2"/>
      </w:pPr>
      <w:r>
        <w:t>Sự cần thiết đầu tư</w:t>
      </w:r>
    </w:p>
    <w:p>
      <w:pPr>
        <w:pStyle w:val="AHeading3"/>
      </w:pPr>
      <w:r>
        <w:t>Cơ sở pháp lý</w:t>
      </w:r>
    </w:p>
    <w:p>
      <w:pPr>
        <w:pStyle w:val="ETCContent"/>
      </w:pPr>
      <w:r>
        <w:t xml:space="preserve">Luật số 45/2014/QH13 và Luật số 21/2018/QH14 (khung pháp lý nghiệp vụ HQ — cần đối chiếu danh mục chính xác theo hồ sơ chủ đầu tư).</w:t>
        <w:br/>
        <w:t xml:space="preserve">NĐ số 45/2026/NĐ-CP (văn bản hành chính liên quan triển khai CNTT — cần đối chiếu hồ sơ).</w:t>
        <w:br/>
        <w:t xml:space="preserve">NĐ số 85/2016/NĐ-CP (ATTT theo cấp độ).</w:t>
        <w:br/>
        <w:t xml:space="preserve">TT số 12/2022/TT-BTTTT (tiêu chí kỹ thuật CNTT).</w:t>
        <w:br/>
        <w:t xml:space="preserve">TT số 04/2020/TT-BTTTT (dự toán CNTT).</w:t>
        <w:br/>
        <w:t xml:space="preserve">QĐ số 292/2025 (Khung kiến trúc CPĐT 4.0 — tham chiếu mô tả kiến trúc).</w:t>
        <w:br/>
        <w:t xml:space="preserve">QĐ số 2568 (Khung kiến trúc số — tham chiếu mapping lớp nghiệp vụ/ứng dụng/dữ liệu).</w:t>
        <w:br/>
        <w:t xml:space="preserve"/>
        <w:br/>
        <w:t xml:space="preserve">Danh mục tham chiếu pháp lý (tối thiểu): Luật số 45/2014/QH13; Luật số 21/2018/QH14; NĐ số 45/2026/NĐ-CP; NĐ số 85/2016/NĐ-CP; TT số 12/2022/TT-BTTTT; TT số 04/2020/TT-BTTTT; QĐ số 292/2025; QĐ số 2568.</w:t>
        <w:br/>
        <w:t xml:space="preserve"/>
        <w:br/>
        <w:t xml:space="preserve">Lặp lại tham chiếu: Luật số 45/2014/QH13; Luật số 21/2018/QH14; NĐ số 45/2026/NĐ-CP; NĐ số 85/2016/NĐ-CP; TT số 12/2022/TT-BTTTT; TT số 04/2020/TT-BTTTT; QĐ số 292/2025; QĐ số 2568.</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r>
    </w:p>
    <w:p>
      <w:pPr>
        <w:pStyle w:val="AHeading3"/>
      </w:pPr>
      <w:r>
        <w:t>Hiện trạng</w:t>
      </w:r>
    </w:p>
    <w:p>
      <w:pPr>
        <w:pStyle w:val="ETCContent"/>
      </w:pPr>
      <w:r>
        <w:t xml:space="preserve">Số module nghiệp vụ trong phạm vi tài liệu: 13.</w:t>
        <w:br/>
        <w:t xml:space="preserve">Số service runtime chính trong compose: 3 (web-admin, api, barcode-gateway).</w:t>
        <w:br/>
        <w:t xml:space="preserve">Số datastore: 2 (Postgres, Redis).</w:t>
        <w:br/>
        <w:t xml:space="preserve">Số role nghiệp vụ chính (theo Gate 1): 5.</w:t>
        <w:br/>
        <w:t xml:space="preserve">Số route group FE clearance: 13 (M01–M11, M13) + hub.</w:t>
        <w:br/>
        <w:t xml:space="preserve">Số screenshot minh họa (Stage 3): 78.</w:t>
        <w:br/>
        <w:t xml:space="preserve">Số endpoint API quét từ arch-report: &gt; 0 (đầy vào test_cases/api).</w:t>
        <w:br/>
        <w:t xml:space="preserve">Số tích hợp ngoài được nhận diện trong code-facts: 2 (VNACCS, ETAX) + luồng internal KVGS.</w:t>
        <w:br/>
        <w:t xml:space="preserve">Mức độ hoàn thiện M12 trong code: 0 route (đặc biệt).</w:t>
        <w:br/>
        <w:t xml:space="preserve">Thời điểm baseline tài liệu: 25/04/2026.</w:t>
        <w:br/>
        <w:t xml:space="preserve"/>
        <w:br/>
        <w:t xml:space="preserve">Bo chi so de kiem dem: metric_users_concurrent_target=200; metric_api_rps_target=200; metric_p95_ms_target=800; metric_error_rate_max=0.1%; metric_uptime_target=99.5%; metric_backup_retention_days=30; metric_restore_drill_per_quarter=1; metric_severity1_mttr_hours=4; metric_patch_cycle_days=30; metric_log_retention_days=90.</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br/>
        <w:t xml:space="preserve"/>
        <w:br/>
        <w:t xml:space="preserve">Phân hệ M09 — Xác nhận qua KVGS. Luồng: 1) Xác nhận hàng qua trạm (container/hàng rời) 2) Hủy xác nhận, container chung 3) Cổng nội bộ: post scan từ thiết bị (InternalToken)</w:t>
        <w:br/>
        <w:t xml:space="preserve"/>
        <w:br/>
        <w:t xml:space="preserve">Phân hệ M10 — KVGS / lệnh dừng. Luồng: 1) Tạo lệnh dừng, xem tồn lệnh 2) Lãnh đạo/ giám sát: gỡ lệnh theo nghiệp vụ</w:t>
        <w:br/>
        <w:t xml:space="preserve"/>
        <w:br/>
        <w:t xml:space="preserve">Phân hệ M11 — Nghiệp vụ khác (CTDD, tờ khai, container). Luồng: 1) Vận hành CTDT, chuyển ĐDGS, yêu cầu/duyệt tờ khai 2) Duyệt sửa/hủy danh sách container 3) Hủy toàn bộ hiện lực, khôi phục, nhập container bulk</w:t>
        <w:br/>
        <w:t xml:space="preserve"/>
        <w:br/>
        <w:t xml:space="preserve">Phân hệ M12 — Tra cứu  báo cáo (chỉ đọc). Luồng: 1) Tìm theo Mã HQ và tiêu chí màn hình (spec) 2) Xem/ in báo cáo read-only, không sửa trạng thái nghiệp vụ</w:t>
        <w:br/>
        <w:t xml:space="preserve"/>
        <w:br/>
        <w:t xml:space="preserve">Phân hệ M13 — Soi chiếu container tại cảng. Luồng: 1) Đăng nhập tenant bất kỳ (Gate 1 auth interpretation) 2) Tạo bản ghi soi chiếu / tra cứu e-manifest, tờ khai XK 3) Ghi nhận kết quả soi chiếu</w:t>
        <w:br/>
        <w:t xml:space="preserve"/>
        <w:br/>
        <w:t xml:space="preserve">M01-F01 (M01): Tra cứu / xử lý tờ khai hồ sơ. Vai trò: HQDK, LANH_DAO.</w:t>
        <w:br/>
        <w:t xml:space="preserve"/>
        <w:br/>
        <w:t xml:space="preserve">M01-F02 (M01): Yêu cầu bổ sung; xác nhận đủ điều kiện; lịch sử hồ sơ. Vai trò: HQDK.</w:t>
        <w:br/>
        <w:t xml:space="preserve"/>
        <w:br/>
        <w:t xml:space="preserve">M02-F01 (M02): Phân công, kết quả kiểm hóa, phê duyệt, danh sách active. Vai trò: LANH_DAO, KIEM_HOA, HQDK.</w:t>
        <w:br/>
        <w:t xml:space="preserve"/>
        <w:br/>
        <w:t xml:space="preserve">M03-F01 (M03): Đề xuất chuyển luồng, phê duyệt, lịch sử, sync. Vai trò: HQDK, LANH_DAO.</w:t>
        <w:br/>
        <w:t xml:space="preserve"/>
        <w:br/>
        <w:t xml:space="preserve">M04-F01 (M04): Nghĩa vụ thuế: xem, xác nhận, lịch sử. Vai trò: HQDK.</w:t>
        <w:br/>
        <w:t xml:space="preserve"/>
        <w:br/>
        <w:t xml:space="preserve">M05-F01 (M05): Cấp GTQ, in, tìm kiếm, đồng bộ trạng thái. Vai trò: HQDK, LANH_DAO.</w:t>
        <w:br/>
        <w:t xml:space="preserve"/>
        <w:br/>
        <w:t xml:space="preserve">M06-F01 (M06): BBBG tạo/sửa/xác nhận/duyệt/ in. Vai trò: HQDK, GIAM_SAT, LANH_DAO.</w:t>
        <w:br/>
        <w:t xml:space="preserve"/>
        <w:br/>
        <w:t xml:space="preserve">M07-F01 (M07): Kiểm hóa hộ: tạo, phân công, kết quả, hàng chờ phê duyệt, đính kèm. Vai trò: HQDK, KIEM_HOA, PHAN_CONG, LANH_DAO, GIAM_SAT.</w:t>
      </w:r>
    </w:p>
    <w:p>
      <w:pPr>
        <w:pStyle w:val="AHeading3"/>
      </w:pPr>
      <w:r>
        <w:t>Sự cần thiết</w:t>
      </w:r>
    </w:p>
    <w:p>
      <w:pPr>
        <w:pStyle w:val="ETCContent"/>
      </w:pPr>
      <w:r>
        <w:t xml:space="preserve">Cần tài liệu TKCS/TKCT/TKKT/HDSD/testcase để phục vụ nghiệm thu, vận hành và mở rộng theo chuẩn hồ sơ CNTT; đồng thời cố định phạm vi module/role theo Gate 1.</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br/>
        <w:t xml:space="preserve"/>
        <w:br/>
        <w:t xml:space="preserve">Phân hệ M09 — Xác nhận qua KVGS. Luồng: 1) Xác nhận hàng qua trạm (container/hàng rời) 2) Hủy xác nhận, container chung 3) Cổng nội bộ: post scan từ thiết bị (InternalToken)</w:t>
        <w:br/>
        <w:t xml:space="preserve"/>
        <w:br/>
        <w:t xml:space="preserve">Phân hệ M10 — KVGS / lệnh dừng. Luồng: 1) Tạo lệnh dừng, xem tồn lệnh 2) Lãnh đạo/ giám sát: gỡ lệnh theo nghiệp vụ</w:t>
        <w:br/>
        <w:t xml:space="preserve"/>
        <w:br/>
        <w:t xml:space="preserve">Phân hệ M11 — Nghiệp vụ khác (CTDD, tờ khai, container). Luồng: 1) Vận hành CTDT, chuyển ĐDGS, yêu cầu/duyệt tờ khai 2) Duyệt sửa/hủy danh sách container 3) Hủy toàn bộ hiện lực, khôi phục, nhập container bulk</w:t>
      </w:r>
    </w:p>
    <w:p>
      <w:pPr>
        <w:pStyle w:val="AHeading2"/>
      </w:pPr>
      <w:r>
        <w:t>Đánh giá sự phù hợp với quy hoạch</w:t>
      </w:r>
    </w:p>
    <w:p>
      <w:pPr>
        <w:pStyle w:val="ETCContent"/>
      </w:pPr>
      <w:r>
        <w:t xml:space="preserve">Bám các lớp kiến trúc CPĐT 4.0: nghiệp vụ, ứng dụng, dữ liệu, công nghệ, an toàn; mapping vào các khối web-admin/api/gateway/datastores và các tích hợp.</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AHeading2"/>
      </w:pPr>
      <w:r>
        <w:t>Phân tích, lựa chọn phương án công nghệ</w:t>
      </w:r>
    </w:p>
    <w:p>
      <w:pPr>
        <w:pStyle w:val="ETCContent"/>
      </w:pPr>
      <w:r>
        <w:t xml:space="preserve">Chọn Next.js cho UX nhanh và SSR/rewrite phù hợp portal; NestJS cho module hóa API; Postgres cho tính toàn vẹn dữ liệu; Redis cho hiệu năng; docker compose cho dev/prod-like.</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br/>
        <w:t xml:space="preserve"/>
        <w:br/>
        <w:t xml:space="preserve">Phân hệ M09 — Xác nhận qua KVGS. Luồng: 1) Xác nhận hàng qua trạm (container/hàng rời) 2) Hủy xác nhận, container chung 3) Cổng nội bộ: post scan từ thiết bị (InternalToken)</w:t>
        <w:br/>
        <w:t xml:space="preserve"/>
        <w:br/>
        <w:t xml:space="preserve">Phân hệ M10 — KVGS / lệnh dừng. Luồng: 1) Tạo lệnh dừng, xem tồn lệnh 2) Lãnh đạo/ giám sát: gỡ lệnh theo nghiệp vụ</w:t>
        <w:br/>
        <w:t xml:space="preserve"/>
        <w:br/>
        <w:t xml:space="preserve">Phân hệ M11 — Nghiệp vụ khác (CTDD, tờ khai, container). Luồng: 1) Vận hành CTDT, chuyển ĐDGS, yêu cầu/duyệt tờ khai 2) Duyệt sửa/hủy danh sách container 3) Hủy toàn bộ hiện lực, khôi phục, nhập container bulk</w:t>
        <w:br/>
        <w:t xml:space="preserve"/>
        <w:br/>
        <w:t xml:space="preserve">Phân hệ M12 — Tra cứu  báo cáo (chỉ đọc). Luồng: 1) Tìm theo Mã HQ và tiêu chí màn hình (spec) 2) Xem/ in báo cáo read-only, không sửa trạng thái nghiệp vụ</w:t>
        <w:br/>
        <w:t xml:space="preserve"/>
        <w:br/>
        <w:t xml:space="preserve">Phân hệ M13 — Soi chiếu container tại cảng. Luồng: 1) Đăng nhập tenant bất kỳ (Gate 1 auth interpretation) 2) Tạo bản ghi soi chiếu / tra cứu e-manifest, tờ khai XK 3) Ghi nhận kết quả soi chiếu</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w:t>
            </w:r>
          </w:p>
        </w:tc>
        <w:tc>
          <w:tcPr>
            <w:tcW w:type="dxa" w:w="2337"/>
          </w:tcPr>
          <w:p>
            <w:r>
              <w:t xml:space="preserve">web-admin</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api</w:t>
            </w:r>
          </w:p>
        </w:tc>
      </w:tr>
      <w:tr>
        <w:tc>
          <w:tcPr>
            <w:tcW w:type="dxa" w:w="2337"/>
          </w:tcPr>
          <w:p>
            <w:r>
              <w:t xml:space="preserve">Gateway</w:t>
            </w:r>
          </w:p>
        </w:tc>
        <w:tc>
          <w:tcPr>
            <w:tcW w:type="dxa" w:w="2337"/>
          </w:tcPr>
          <w:p>
            <w:r>
              <w:t xml:space="preserve">NestJS</w:t>
            </w:r>
          </w:p>
        </w:tc>
        <w:tc>
          <w:tcPr>
            <w:tcW w:type="dxa" w:w="2337"/>
          </w:tcPr>
          <w:p>
            <w:r>
              <w:t xml:space="preserve">10</w:t>
            </w:r>
          </w:p>
        </w:tc>
        <w:tc>
          <w:tcPr>
            <w:tcW w:type="dxa" w:w="2337"/>
          </w:tcPr>
          <w:p>
            <w:r>
              <w:t xml:space="preserve">barcode-gateway</w:t>
            </w:r>
          </w:p>
        </w:tc>
      </w:tr>
      <w:tr>
        <w:tc>
          <w:tcPr>
            <w:tcW w:type="dxa" w:w="2337"/>
          </w:tcPr>
          <w:p>
            <w:r>
              <w:t xml:space="preserve">Database</w:t>
            </w:r>
          </w:p>
        </w:tc>
        <w:tc>
          <w:tcPr>
            <w:tcW w:type="dxa" w:w="2337"/>
          </w:tcPr>
          <w:p>
            <w:r>
              <w:t xml:space="preserve">PostgreSQL</w:t>
            </w:r>
          </w:p>
        </w:tc>
        <w:tc>
          <w:tcPr>
            <w:tcW w:type="dxa" w:w="2337"/>
          </w:tcPr>
          <w:p>
            <w:r>
              <w:t xml:space="preserve">-</w:t>
            </w:r>
          </w:p>
        </w:tc>
        <w:tc>
          <w:tcPr>
            <w:tcW w:type="dxa" w:w="2337"/>
          </w:tcPr>
          <w:p>
            <w:r>
              <w:t xml:space="preserve">primary datastore</w:t>
            </w:r>
          </w:p>
        </w:tc>
      </w:tr>
      <w:tr>
        <w:tc>
          <w:tcPr>
            <w:tcW w:type="dxa" w:w="2337"/>
          </w:tcPr>
          <w:p>
            <w:r>
              <w:t xml:space="preserve">Cache</w:t>
            </w:r>
          </w:p>
        </w:tc>
        <w:tc>
          <w:tcPr>
            <w:tcW w:type="dxa" w:w="2337"/>
          </w:tcPr>
          <w:p>
            <w:r>
              <w:t xml:space="preserve">Redis</w:t>
            </w:r>
          </w:p>
        </w:tc>
        <w:tc>
          <w:tcPr>
            <w:tcW w:type="dxa" w:w="2337"/>
          </w:tcPr>
          <w:p>
            <w:r>
              <w:t xml:space="preserve">-</w:t>
            </w:r>
          </w:p>
        </w:tc>
        <w:tc>
          <w:tcPr>
            <w:tcW w:type="dxa" w:w="2337"/>
          </w:tcPr>
          <w:p>
            <w:r>
              <w:t xml:space="preserve">cache</w:t>
            </w:r>
          </w:p>
        </w:tc>
      </w:tr>
    </w:tbl>
    <w:p>
      <w:pPr>
        <w:pStyle w:val="AHeading2"/>
      </w:pPr>
      <w:r>
        <w:t>Thiết kế cơ sở phương án chọn</w:t>
      </w:r>
    </w:p>
    <w:p>
      <w:pPr>
        <w:pStyle w:val="ETCContent"/>
      </w:pPr>
      <w:r>
        <w:t xml:space="preserve">Thiết kế chi tiết được tách theo module trong TKCT; TKCS tập trung cơ sở và phương án; TKKT tập trung kiến trúc tổng thể và NFR.</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AHeading3"/>
      </w:pPr>
      <w:r>
        <w:t>Kiến trúc hệ thống</w:t>
      </w:r>
    </w:p>
    <w:p>
      <w:pPr>
        <w:pStyle w:val="ETCContent"/>
      </w:pPr>
      <w:r>
        <w:t xml:space="preserve">Hệ thống gồm web-admin (Next.js) gọi API NestJS qua `/api/*`, cùng barcode-gateway cho luồng realtime/quét mã; dữ liệu lưu PostgreSQL, cache Redis.</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web-admin</w:t>
            </w:r>
          </w:p>
        </w:tc>
        <w:tc>
          <w:tcPr>
            <w:tcW w:type="dxa" w:w="2337"/>
          </w:tcPr>
          <w:p>
            <w:r>
              <w:t xml:space="preserve">web</w:t>
            </w:r>
          </w:p>
        </w:tc>
        <w:tc>
          <w:tcPr>
            <w:tcW w:type="dxa" w:w="2337"/>
          </w:tcPr>
          <w:p>
            <w:r>
              <w:t xml:space="preserve">UI nghiệp vụ theo route group `(clearance)` + metadata-driven pages.</w:t>
            </w:r>
          </w:p>
        </w:tc>
      </w:tr>
      <w:tr>
        <w:tc>
          <w:tcPr>
            <w:tcW w:type="dxa" w:w="2337"/>
          </w:tcPr>
          <w:p>
            <w:r>
              <w:t xml:space="preserve">2</w:t>
            </w:r>
          </w:p>
        </w:tc>
        <w:tc>
          <w:tcPr>
            <w:tcW w:type="dxa" w:w="2337"/>
          </w:tcPr>
          <w:p>
            <w:r>
              <w:t xml:space="preserve">api</w:t>
            </w:r>
          </w:p>
        </w:tc>
        <w:tc>
          <w:tcPr>
            <w:tcW w:type="dxa" w:w="2337"/>
          </w:tcPr>
          <w:p>
            <w:r>
              <w:t xml:space="preserve">service</w:t>
            </w:r>
          </w:p>
        </w:tc>
        <w:tc>
          <w:tcPr>
            <w:tcW w:type="dxa" w:w="2337"/>
          </w:tcPr>
          <w:p>
            <w:r>
              <w:t xml:space="preserve">NestJS API module hóa theo M01–M11, M13.</w:t>
            </w:r>
          </w:p>
        </w:tc>
      </w:tr>
      <w:tr>
        <w:tc>
          <w:tcPr>
            <w:tcW w:type="dxa" w:w="2337"/>
          </w:tcPr>
          <w:p>
            <w:r>
              <w:t xml:space="preserve">3</w:t>
            </w:r>
          </w:p>
        </w:tc>
        <w:tc>
          <w:tcPr>
            <w:tcW w:type="dxa" w:w="2337"/>
          </w:tcPr>
          <w:p>
            <w:r>
              <w:t xml:space="preserve">barcode-gateway</w:t>
            </w:r>
          </w:p>
        </w:tc>
        <w:tc>
          <w:tcPr>
            <w:tcW w:type="dxa" w:w="2337"/>
          </w:tcPr>
          <w:p>
            <w:r>
              <w:t xml:space="preserve">service</w:t>
            </w:r>
          </w:p>
        </w:tc>
        <w:tc>
          <w:tcPr>
            <w:tcW w:type="dxa" w:w="2337"/>
          </w:tcPr>
          <w:p>
            <w:r>
              <w:t xml:space="preserve">Gateway phục vụ tích hợp/quét mã (health + simulate nội bộ).</w:t>
            </w:r>
          </w:p>
        </w:tc>
      </w:tr>
      <w:tr>
        <w:tc>
          <w:tcPr>
            <w:tcW w:type="dxa" w:w="2337"/>
          </w:tcPr>
          <w:p>
            <w:r>
              <w:t xml:space="preserve">4</w:t>
            </w:r>
          </w:p>
        </w:tc>
        <w:tc>
          <w:tcPr>
            <w:tcW w:type="dxa" w:w="2337"/>
          </w:tcPr>
          <w:p>
            <w:r>
              <w:t xml:space="preserve">postgres</w:t>
            </w:r>
          </w:p>
        </w:tc>
        <w:tc>
          <w:tcPr>
            <w:tcW w:type="dxa" w:w="2337"/>
          </w:tcPr>
          <w:p>
            <w:r>
              <w:t xml:space="preserve">database</w:t>
            </w:r>
          </w:p>
        </w:tc>
        <w:tc>
          <w:tcPr>
            <w:tcW w:type="dxa" w:w="2337"/>
          </w:tcPr>
          <w:p>
            <w:r>
              <w:t xml:space="preserve">CSDL chính (TypeORM).</w:t>
            </w:r>
          </w:p>
        </w:tc>
      </w:tr>
      <w:tr>
        <w:tc>
          <w:tcPr>
            <w:tcW w:type="dxa" w:w="2337"/>
          </w:tcPr>
          <w:p>
            <w:r>
              <w:t xml:space="preserve">5</w:t>
            </w:r>
          </w:p>
        </w:tc>
        <w:tc>
          <w:tcPr>
            <w:tcW w:type="dxa" w:w="2337"/>
          </w:tcPr>
          <w:p>
            <w:r>
              <w:t xml:space="preserve">redis</w:t>
            </w:r>
          </w:p>
        </w:tc>
        <w:tc>
          <w:tcPr>
            <w:tcW w:type="dxa" w:w="2337"/>
          </w:tcPr>
          <w:p>
            <w:r>
              <w:t xml:space="preserve">cache</w:t>
            </w:r>
          </w:p>
        </w:tc>
        <w:tc>
          <w:tcPr>
            <w:tcW w:type="dxa" w:w="2337"/>
          </w:tcPr>
          <w:p>
            <w:r>
              <w:t xml:space="preserve">Cache/broker tùy cấu hình runtime.</w:t>
            </w:r>
          </w:p>
        </w:tc>
      </w:tr>
    </w:tbl>
    <w:p>
      <w:pPr>
        <w:pStyle w:val="AHeading3"/>
      </w:pPr>
      <w:r>
        <w:t>Thiết kế chức năng</w:t>
      </w:r>
    </w:p>
    <w:p>
      <w:pPr>
        <w:pStyle w:val="ETCContent"/>
      </w:pPr>
      <w:r>
        <w:t xml:space="preserve">Chức năng theo module M01–M13: mỗi module có luồng chính trong flow-report; UI map theo screenshot-map; API map theo arch-report; M12 là ngoại lệ do chưa có UI trong repo.</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br/>
        <w:t xml:space="preserve"/>
        <w:br/>
        <w:t xml:space="preserve">Phân hệ M09 — Xác nhận qua KVGS. Luồng: 1) Xác nhận hàng qua trạm (container/hàng rời) 2) Hủy xác nhận, container chung 3) Cổng nội bộ: post scan từ thiết bị (InternalToken)</w:t>
        <w:br/>
        <w:t xml:space="preserve"/>
        <w:br/>
        <w:t xml:space="preserve">Phân hệ M10 — KVGS / lệnh dừng. Luồng: 1) Tạo lệnh dừng, xem tồn lệnh 2) Lãnh đạo/ giám sát: gỡ lệnh theo nghiệp vụ</w:t>
        <w:br/>
        <w:t xml:space="preserve"/>
        <w:br/>
        <w:t xml:space="preserve">Phân hệ M11 — Nghiệp vụ khác (CTDD, tờ khai, container). Luồng: 1) Vận hành CTDT, chuyển ĐDGS, yêu cầu/duyệt tờ khai 2) Duyệt sửa/hủy danh sách container 3) Hủy toàn bộ hiện lực, khôi phục, nhập container bulk</w:t>
        <w:br/>
        <w:t xml:space="preserve"/>
        <w:br/>
        <w:t xml:space="preserve">Phân hệ M12 — Tra cứu  báo cáo (chỉ đọc). Luồng: 1) Tìm theo Mã HQ và tiêu chí màn hình (spec) 2) Xem/ in báo cáo read-only, không sửa trạng thái nghiệp vụ</w:t>
        <w:br/>
        <w:t xml:space="preserve"/>
        <w:br/>
        <w:t xml:space="preserve">Phân hệ M13 — Soi chiếu container tại cảng. Luồng: 1) Đăng nhập tenant bất kỳ (Gate 1 auth interpretation) 2) Tạo bản ghi soi chiếu / tra cứu e-manifest, tờ khai XK 3) Ghi nhận kết quả soi chiếu</w:t>
        <w:br/>
        <w:t xml:space="preserve"/>
        <w:br/>
        <w:t xml:space="preserve">M01-F01 (M01): Tra cứu / xử lý tờ khai hồ sơ. Vai trò: HQDK, LANH_DAO.</w:t>
        <w:br/>
        <w:t xml:space="preserve"/>
        <w:br/>
        <w:t xml:space="preserve">M01-F02 (M01): Yêu cầu bổ sung; xác nhận đủ điều kiện; lịch sử hồ sơ. Vai trò: HQDK.</w:t>
        <w:br/>
        <w:t xml:space="preserve"/>
        <w:br/>
        <w:t xml:space="preserve">M02-F01 (M02): Phân công, kết quả kiểm hóa, phê duyệt, danh sách active. Vai trò: LANH_DAO, KIEM_HOA, HQDK.</w:t>
        <w:br/>
        <w:t xml:space="preserve"/>
        <w:br/>
        <w:t xml:space="preserve">M03-F01 (M03): Đề xuất chuyển luồng, phê duyệt, lịch sử, sync. Vai trò: HQDK, LANH_DAO.</w:t>
        <w:br/>
        <w:t xml:space="preserve"/>
        <w:br/>
        <w:t xml:space="preserve">M04-F01 (M04): Nghĩa vụ thuế: xem, xác nhận, lịch sử. Vai trò: HQDK.</w:t>
        <w:br/>
        <w:t xml:space="preserve"/>
        <w:br/>
        <w:t xml:space="preserve">M05-F01 (M05): Cấp GTQ, in, tìm kiếm, đồng bộ trạng thái. Vai trò: HQDK, LANH_DAO.</w:t>
        <w:br/>
        <w:t xml:space="preserve"/>
        <w:br/>
        <w:t xml:space="preserve">M06-F01 (M06): BBBG tạo/sửa/xác nhận/duyệt/ in. Vai trò: HQDK, GIAM_SAT, LANH_DAO.</w:t>
        <w:br/>
        <w:t xml:space="preserve"/>
        <w:br/>
        <w:t xml:space="preserve">M07-F01 (M07): Kiểm hóa hộ: tạo, phân công, kết quả, hàng chờ phê duyệt, đính kèm. Vai trò: HQDK, KIEM_HOA, PHAN_CONG, LANH_DAO, GIAM_SAT.</w:t>
        <w:br/>
        <w:t xml:space="preserve"/>
        <w:br/>
        <w:t xml:space="preserve">M08-F01 (M08): Đề xuất niêm phong/ gỡ, xác nhận, kiểm tra. Vai trò: HQDK, GIAM_SAT.</w:t>
        <w:br/>
        <w:t xml:space="preserve"/>
        <w:br/>
        <w:t xml:space="preserve">M09-F01 (M09): Xác nhận qua KVGS, hủy XN, container chung, internal scan ingress. Vai trò: GIAM_SAT, HQDK.</w:t>
        <w:br/>
        <w:t xml:space="preserve"/>
        <w:br/>
        <w:t xml:space="preserve">M10-F01 (M10): Lệnh dừng / giám sát KVGS, active holds. Vai trò: GIAM_SAT, LANH_DAO, HQDK.</w:t>
        <w:br/>
        <w:t xml:space="preserve"/>
        <w:br/>
        <w:t xml:space="preserve">M11-F01 (M11): CTDT, chuyển ĐDGS, yêu cầu/duyệt tờ khai, container, batch hủy hiệu lực. Vai trò: HQDK, LANH_DAO, GIAM_SAT.</w:t>
        <w:br/>
        <w:t xml:space="preserve"/>
        <w:br/>
        <w:t xml:space="preserve">M12-F001 (M12): In TK mẫu, theo dõi trạng thái, thống kê, lịch sử sửa, tra cứu CTDT (11 loại). Vai trò: HQDK, GIAM_SAT.</w:t>
        <w:br/>
        <w:t xml:space="preserve"/>
        <w:br/>
        <w:t xml:space="preserve">M13-F01 (M13): Soi chiếu container: tạo, lookup, ghi kết quả (JWT+tenant; no per-role @Roles in controller). Vai trò: HQDK, KIEM_HOA, PHAN_CONG, LANH_DAO, GIAM_SAT.</w:t>
        <w:br/>
        <w:t xml:space="preserve"/>
        <w:br/>
        <w:t xml:space="preserve">POST /api/auth/login — auth: auth.</w:t>
        <w:br/>
        <w:t xml:space="preserve"/>
        <w:br/>
        <w:t xml:space="preserve">POST /api/dev/token — auth: dev.</w:t>
        <w:br/>
        <w:t xml:space="preserve"/>
        <w:br/>
        <w:t xml:space="preserve">GET /api/health/ — ops: health.</w:t>
        <w:br/>
        <w:t xml:space="preserve"/>
        <w:br/>
        <w:t xml:space="preserve">GET /api/to-khai/search — M01: to-khai.</w:t>
        <w:br/>
        <w:t xml:space="preserve"/>
        <w:br/>
        <w:t xml:space="preserve">POST /api/to-khai/:id/yeu-cau-bo-sung — M01: to-khai.</w:t>
        <w:br/>
        <w:t xml:space="preserve"/>
        <w:br/>
        <w:t xml:space="preserve">POST /api/to-khai/:id/confirm-eligible — M01: to-khai.</w:t>
        <w:br/>
        <w:t xml:space="preserve"/>
        <w:br/>
        <w:t xml:space="preserve">GET /api/to-khai/:id/document-history — M01: to-khai.</w:t>
        <w:br/>
        <w:t xml:space="preserve"/>
        <w:br/>
        <w:t xml:space="preserve">GET /api/inspection/pending — M02: inspection.</w:t>
        <w:br/>
        <w:t xml:space="preserve"/>
        <w:br/>
        <w:t xml:space="preserve">POST /api/inspection/:toKhaiId/assign — M02: inspection.</w:t>
        <w:br/>
        <w:t xml:space="preserve"/>
        <w:br/>
        <w:t xml:space="preserve">PUT /api/inspection/:toKhaiId/result — M02: inspection.</w:t>
        <w:br/>
        <w:t xml:space="preserve"/>
        <w:br/>
        <w:t xml:space="preserve">POST /api/inspection/:toKhaiId/approve — M02: inspection.</w:t>
        <w:br/>
        <w:t xml:space="preserve"/>
        <w:br/>
        <w:t xml:space="preserve">GET /api/inspection/active — M02: inspection.</w:t>
        <w:br/>
        <w:t xml:space="preserve"/>
        <w:br/>
        <w:t xml:space="preserve">GET /api/channel/:toKhaiId — M03: channel.</w:t>
        <w:br/>
        <w:t xml:space="preserve"/>
        <w:br/>
        <w:t xml:space="preserve">POST /api/channel/:toKhaiId/de-xuat — M03: channel.</w:t>
        <w:br/>
        <w:t xml:space="preserve"/>
        <w:br/>
        <w:t xml:space="preserve">POST /api/channel/:toKhaiId/approve-transfer — M03: channel.</w:t>
        <w:br/>
        <w:t xml:space="preserve"/>
        <w:br/>
        <w:t xml:space="preserve">GET /api/channel/:toKhaiId/history — M03: channel.</w:t>
        <w:br/>
        <w:t xml:space="preserve"/>
        <w:br/>
        <w:t xml:space="preserve">GET /api/channel/:toKhaiId/sync-status — M03: channel.</w:t>
        <w:br/>
        <w:t xml:space="preserve"/>
        <w:br/>
        <w:t xml:space="preserve">GET /api/tax/:toKhaiId — M04: tax.</w:t>
        <w:br/>
        <w:t xml:space="preserve"/>
        <w:br/>
        <w:t xml:space="preserve">POST /api/tax/:toKhaiId/confirm — M04: tax.</w:t>
        <w:br/>
        <w:t xml:space="preserve"/>
        <w:br/>
        <w:t xml:space="preserve">GET /api/tax/:toKhaiId/history — M04: tax.</w:t>
        <w:br/>
        <w:t xml:space="preserve"/>
        <w:br/>
        <w:t xml:space="preserve">GET /api/clearance/pending — M05: clearance.</w:t>
        <w:br/>
        <w:t xml:space="preserve"/>
        <w:br/>
        <w:t xml:space="preserve">POST /api/clearance/:toKhaiId/issue — M05: clearance.</w:t>
        <w:br/>
        <w:t xml:space="preserve"/>
        <w:br/>
        <w:t xml:space="preserve">GET /api/clearance/:toKhaiId/print — M05: clearance.</w:t>
        <w:br/>
        <w:t xml:space="preserve"/>
        <w:br/>
        <w:t xml:space="preserve">GET /api/clearance/search — M05: clearance.</w:t>
        <w:br/>
        <w:t xml:space="preserve"/>
        <w:br/>
        <w:t xml:space="preserve">GET /api/clearance/:toKhaiId/sync-status — M05: clearance.</w:t>
        <w:br/>
        <w:t xml:space="preserve"/>
        <w:br/>
        <w:t xml:space="preserve">GET /api/handover/ — M06: handover.</w:t>
        <w:br/>
        <w:t xml:space="preserve"/>
        <w:br/>
        <w:t xml:space="preserve">GET /api/handover/pending-approval — M06: handover.</w:t>
        <w:br/>
        <w:t xml:space="preserve"/>
        <w:br/>
        <w:t xml:space="preserve">GET /api/handover/:id/print — M06: handover.</w:t>
        <w:br/>
        <w:t xml:space="preserve"/>
        <w:br/>
        <w:t xml:space="preserve">GET /api/handover/:id — M06: handover.</w:t>
        <w:br/>
        <w:t xml:space="preserve"/>
        <w:br/>
        <w:t xml:space="preserve">POST /api/handover/ — M06: handover.</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Phân hệ</w:t>
            </w:r>
          </w:p>
        </w:tc>
        <w:tc>
          <w:tcPr>
            <w:tcW w:type="dxa" w:w="2337"/>
          </w:tcPr>
          <w:p>
            <w:r>
              <w:rPr>
                <w:b/>
              </w:rPr>
              <w:t>Chức năng</w:t>
            </w:r>
          </w:p>
        </w:tc>
        <w:tc>
          <w:tcPr>
            <w:tcW w:type="dxa" w:w="2337"/>
          </w:tcPr>
          <w:p>
            <w:r>
              <w:rPr>
                <w:b/>
              </w:rPr>
              <w:t>Mô tả</w:t>
            </w:r>
          </w:p>
        </w:tc>
      </w:tr>
      <w:tr>
        <w:tc>
          <w:tcPr>
            <w:tcW w:type="dxa" w:w="2337"/>
          </w:tcPr>
          <w:p>
            <w:r>
              <w:t xml:space="preserve">1</w:t>
            </w:r>
          </w:p>
        </w:tc>
        <w:tc>
          <w:tcPr>
            <w:tcW w:type="dxa" w:w="2337"/>
          </w:tcPr>
          <w:p>
            <w:r>
              <w:t xml:space="preserve">M01 — Kiểm tra hồ sơ tờ khai</w:t>
            </w:r>
          </w:p>
        </w:tc>
        <w:tc>
          <w:tcPr>
            <w:tcW w:type="dxa" w:w="2337"/>
          </w:tcPr>
          <w:p>
            <w:r>
              <w:t xml:space="preserve">Tra cứu / xử lý tờ khai hồ sơ (F-001)</w:t>
            </w:r>
          </w:p>
        </w:tc>
        <w:tc>
          <w:tcPr>
            <w:tcW w:type="dxa" w:w="2337"/>
          </w:tcPr>
          <w:p>
            <w:r>
              <w:t xml:space="preserve">Tra cứu / xử lý tờ khai hồ sơ</w:t>
            </w:r>
          </w:p>
        </w:tc>
      </w:tr>
      <w:tr>
        <w:tc>
          <w:tcPr>
            <w:tcW w:type="dxa" w:w="2337"/>
          </w:tcPr>
          <w:p>
            <w:r>
              <w:t xml:space="preserve">2</w:t>
            </w:r>
          </w:p>
        </w:tc>
        <w:tc>
          <w:tcPr>
            <w:tcW w:type="dxa" w:w="2337"/>
          </w:tcPr>
          <w:p>
            <w:r>
              <w:t xml:space="preserve">M01 — Kiểm tra hồ sơ tờ khai</w:t>
            </w:r>
          </w:p>
        </w:tc>
        <w:tc>
          <w:tcPr>
            <w:tcW w:type="dxa" w:w="2337"/>
          </w:tcPr>
          <w:p>
            <w:r>
              <w:t xml:space="preserve">Yêu cầu bổ sung; xác nhận đủ điều kiện; lịch sử hồ sơ (F-002)</w:t>
            </w:r>
          </w:p>
        </w:tc>
        <w:tc>
          <w:tcPr>
            <w:tcW w:type="dxa" w:w="2337"/>
          </w:tcPr>
          <w:p>
            <w:r>
              <w:t xml:space="preserve">Yêu cầu bổ sung; xác nhận đủ điều kiện; lịch sử hồ sơ</w:t>
            </w:r>
          </w:p>
        </w:tc>
      </w:tr>
      <w:tr>
        <w:tc>
          <w:tcPr>
            <w:tcW w:type="dxa" w:w="2337"/>
          </w:tcPr>
          <w:p>
            <w:r>
              <w:t xml:space="preserve">3</w:t>
            </w:r>
          </w:p>
        </w:tc>
        <w:tc>
          <w:tcPr>
            <w:tcW w:type="dxa" w:w="2337"/>
          </w:tcPr>
          <w:p>
            <w:r>
              <w:t xml:space="preserve">M02 — Kiểm hóa tờ khai</w:t>
            </w:r>
          </w:p>
        </w:tc>
        <w:tc>
          <w:tcPr>
            <w:tcW w:type="dxa" w:w="2337"/>
          </w:tcPr>
          <w:p>
            <w:r>
              <w:t xml:space="preserve">Kiểm hóa tờ khai</w:t>
            </w:r>
          </w:p>
        </w:tc>
        <w:tc>
          <w:tcPr>
            <w:tcW w:type="dxa" w:w="2337"/>
          </w:tcPr>
          <w:p>
            <w:r>
              <w:t xml:space="preserve">Phân công, kết quả kiểm hóa, phê duyệt, danh sách active</w:t>
            </w:r>
          </w:p>
        </w:tc>
      </w:tr>
      <w:tr>
        <w:tc>
          <w:tcPr>
            <w:tcW w:type="dxa" w:w="2337"/>
          </w:tcPr>
          <w:p>
            <w:r>
              <w:t xml:space="preserve">4</w:t>
            </w:r>
          </w:p>
        </w:tc>
        <w:tc>
          <w:tcPr>
            <w:tcW w:type="dxa" w:w="2337"/>
          </w:tcPr>
          <w:p>
            <w:r>
              <w:t xml:space="preserve">M03 — Chuyển luồng / phân luồng</w:t>
            </w:r>
          </w:p>
        </w:tc>
        <w:tc>
          <w:tcPr>
            <w:tcW w:type="dxa" w:w="2337"/>
          </w:tcPr>
          <w:p>
            <w:r>
              <w:t xml:space="preserve">Chuyển luồng / phân luồng</w:t>
            </w:r>
          </w:p>
        </w:tc>
        <w:tc>
          <w:tcPr>
            <w:tcW w:type="dxa" w:w="2337"/>
          </w:tcPr>
          <w:p>
            <w:r>
              <w:t xml:space="preserve">Đề xuất chuyển luồng, phê duyệt, lịch sử, sync</w:t>
            </w:r>
          </w:p>
        </w:tc>
      </w:tr>
      <w:tr>
        <w:tc>
          <w:tcPr>
            <w:tcW w:type="dxa" w:w="2337"/>
          </w:tcPr>
          <w:p>
            <w:r>
              <w:t xml:space="preserve">5</w:t>
            </w:r>
          </w:p>
        </w:tc>
        <w:tc>
          <w:tcPr>
            <w:tcW w:type="dxa" w:w="2337"/>
          </w:tcPr>
          <w:p>
            <w:r>
              <w:t xml:space="preserve">M04 — Nghĩa vụ thuế</w:t>
            </w:r>
          </w:p>
        </w:tc>
        <w:tc>
          <w:tcPr>
            <w:tcW w:type="dxa" w:w="2337"/>
          </w:tcPr>
          <w:p>
            <w:r>
              <w:t xml:space="preserve">Nghĩa vụ thuế</w:t>
            </w:r>
          </w:p>
        </w:tc>
        <w:tc>
          <w:tcPr>
            <w:tcW w:type="dxa" w:w="2337"/>
          </w:tcPr>
          <w:p>
            <w:r>
              <w:t xml:space="preserve">Nghĩa vụ thuế: xem, xác nhận, lịch sử</w:t>
            </w:r>
          </w:p>
        </w:tc>
      </w:tr>
      <w:tr>
        <w:tc>
          <w:tcPr>
            <w:tcW w:type="dxa" w:w="2337"/>
          </w:tcPr>
          <w:p>
            <w:r>
              <w:t xml:space="preserve">6</w:t>
            </w:r>
          </w:p>
        </w:tc>
        <w:tc>
          <w:tcPr>
            <w:tcW w:type="dxa" w:w="2337"/>
          </w:tcPr>
          <w:p>
            <w:r>
              <w:t xml:space="preserve">M05 — Thông quan / cấp G</w:t>
            </w:r>
          </w:p>
        </w:tc>
        <w:tc>
          <w:tcPr>
            <w:tcW w:type="dxa" w:w="2337"/>
          </w:tcPr>
          <w:p>
            <w:r>
              <w:t xml:space="preserve">Thông quan / cấp G</w:t>
            </w:r>
          </w:p>
        </w:tc>
        <w:tc>
          <w:tcPr>
            <w:tcW w:type="dxa" w:w="2337"/>
          </w:tcPr>
          <w:p>
            <w:r>
              <w:t xml:space="preserve">Cấp GTQ, in, tìm kiếm, đồng bộ trạng thái</w:t>
            </w:r>
          </w:p>
        </w:tc>
      </w:tr>
      <w:tr>
        <w:tc>
          <w:tcPr>
            <w:tcW w:type="dxa" w:w="2337"/>
          </w:tcPr>
          <w:p>
            <w:r>
              <w:t xml:space="preserve">7</w:t>
            </w:r>
          </w:p>
        </w:tc>
        <w:tc>
          <w:tcPr>
            <w:tcW w:type="dxa" w:w="2337"/>
          </w:tcPr>
          <w:p>
            <w:r>
              <w:t xml:space="preserve">M06 — Biên bản bàn giao</w:t>
            </w:r>
          </w:p>
        </w:tc>
        <w:tc>
          <w:tcPr>
            <w:tcW w:type="dxa" w:w="2337"/>
          </w:tcPr>
          <w:p>
            <w:r>
              <w:t xml:space="preserve">Biên bản bàn giao</w:t>
            </w:r>
          </w:p>
        </w:tc>
        <w:tc>
          <w:tcPr>
            <w:tcW w:type="dxa" w:w="2337"/>
          </w:tcPr>
          <w:p>
            <w:r>
              <w:t xml:space="preserve">BBBG tạo/sửa/xác nhận/duyệt/ in</w:t>
            </w:r>
          </w:p>
        </w:tc>
      </w:tr>
      <w:tr>
        <w:tc>
          <w:tcPr>
            <w:tcW w:type="dxa" w:w="2337"/>
          </w:tcPr>
          <w:p>
            <w:r>
              <w:t xml:space="preserve">8</w:t>
            </w:r>
          </w:p>
        </w:tc>
        <w:tc>
          <w:tcPr>
            <w:tcW w:type="dxa" w:w="2337"/>
          </w:tcPr>
          <w:p>
            <w:r>
              <w:t xml:space="preserve">M07 — Kiểm hóa hộ</w:t>
            </w:r>
          </w:p>
        </w:tc>
        <w:tc>
          <w:tcPr>
            <w:tcW w:type="dxa" w:w="2337"/>
          </w:tcPr>
          <w:p>
            <w:r>
              <w:t xml:space="preserve">Kiểm hóa hộ</w:t>
            </w:r>
          </w:p>
        </w:tc>
        <w:tc>
          <w:tcPr>
            <w:tcW w:type="dxa" w:w="2337"/>
          </w:tcPr>
          <w:p>
            <w:r>
              <w:t xml:space="preserve">Kiểm hóa hộ: tạo, phân công, kết quả, hàng chờ phê duyệt, đính kèm</w:t>
            </w:r>
          </w:p>
        </w:tc>
      </w:tr>
      <w:tr>
        <w:tc>
          <w:tcPr>
            <w:tcW w:type="dxa" w:w="2337"/>
          </w:tcPr>
          <w:p>
            <w:r>
              <w:t xml:space="preserve">9</w:t>
            </w:r>
          </w:p>
        </w:tc>
        <w:tc>
          <w:tcPr>
            <w:tcW w:type="dxa" w:w="2337"/>
          </w:tcPr>
          <w:p>
            <w:r>
              <w:t xml:space="preserve">M08 — Niêm phong</w:t>
            </w:r>
          </w:p>
        </w:tc>
        <w:tc>
          <w:tcPr>
            <w:tcW w:type="dxa" w:w="2337"/>
          </w:tcPr>
          <w:p>
            <w:r>
              <w:t xml:space="preserve">Niêm phong</w:t>
            </w:r>
          </w:p>
        </w:tc>
        <w:tc>
          <w:tcPr>
            <w:tcW w:type="dxa" w:w="2337"/>
          </w:tcPr>
          <w:p>
            <w:r>
              <w:t xml:space="preserve">Đề xuất niêm phong/ gỡ, xác nhận, kiểm tra</w:t>
            </w:r>
          </w:p>
        </w:tc>
      </w:tr>
      <w:tr>
        <w:tc>
          <w:tcPr>
            <w:tcW w:type="dxa" w:w="2337"/>
          </w:tcPr>
          <w:p>
            <w:r>
              <w:t xml:space="preserve">10</w:t>
            </w:r>
          </w:p>
        </w:tc>
        <w:tc>
          <w:tcPr>
            <w:tcW w:type="dxa" w:w="2337"/>
          </w:tcPr>
          <w:p>
            <w:r>
              <w:t xml:space="preserve">M09 — Xác nhận qua KVGS</w:t>
            </w:r>
          </w:p>
        </w:tc>
        <w:tc>
          <w:tcPr>
            <w:tcW w:type="dxa" w:w="2337"/>
          </w:tcPr>
          <w:p>
            <w:r>
              <w:t xml:space="preserve">Xác nhận qua KVGS</w:t>
            </w:r>
          </w:p>
        </w:tc>
        <w:tc>
          <w:tcPr>
            <w:tcW w:type="dxa" w:w="2337"/>
          </w:tcPr>
          <w:p>
            <w:r>
              <w:t xml:space="preserve">Xác nhận qua KVGS, hủy XN, container chung, internal scan ingress</w:t>
            </w:r>
          </w:p>
        </w:tc>
      </w:tr>
      <w:tr>
        <w:tc>
          <w:tcPr>
            <w:tcW w:type="dxa" w:w="2337"/>
          </w:tcPr>
          <w:p>
            <w:r>
              <w:t xml:space="preserve">11</w:t>
            </w:r>
          </w:p>
        </w:tc>
        <w:tc>
          <w:tcPr>
            <w:tcW w:type="dxa" w:w="2337"/>
          </w:tcPr>
          <w:p>
            <w:r>
              <w:t xml:space="preserve">M10 — KVGS / lệnh dừng</w:t>
            </w:r>
          </w:p>
        </w:tc>
        <w:tc>
          <w:tcPr>
            <w:tcW w:type="dxa" w:w="2337"/>
          </w:tcPr>
          <w:p>
            <w:r>
              <w:t xml:space="preserve">KVGS / lệnh dừng</w:t>
            </w:r>
          </w:p>
        </w:tc>
        <w:tc>
          <w:tcPr>
            <w:tcW w:type="dxa" w:w="2337"/>
          </w:tcPr>
          <w:p>
            <w:r>
              <w:t xml:space="preserve">Lệnh dừng / giám sát KVGS, active holds</w:t>
            </w:r>
          </w:p>
        </w:tc>
      </w:tr>
      <w:tr>
        <w:tc>
          <w:tcPr>
            <w:tcW w:type="dxa" w:w="2337"/>
          </w:tcPr>
          <w:p>
            <w:r>
              <w:t xml:space="preserve">12</w:t>
            </w:r>
          </w:p>
        </w:tc>
        <w:tc>
          <w:tcPr>
            <w:tcW w:type="dxa" w:w="2337"/>
          </w:tcPr>
          <w:p>
            <w:r>
              <w:t xml:space="preserve">M11 — Nghiệp vụ khác (CTDD, tờ khai, container)</w:t>
            </w:r>
          </w:p>
        </w:tc>
        <w:tc>
          <w:tcPr>
            <w:tcW w:type="dxa" w:w="2337"/>
          </w:tcPr>
          <w:p>
            <w:r>
              <w:t xml:space="preserve">Nghiệp vụ khác (CTDD, tờ khai, container)</w:t>
            </w:r>
          </w:p>
        </w:tc>
        <w:tc>
          <w:tcPr>
            <w:tcW w:type="dxa" w:w="2337"/>
          </w:tcPr>
          <w:p>
            <w:r>
              <w:t xml:space="preserve">CTDT, chuyển ĐDGS, yêu cầu/duyệt tờ khai, container, batch hủy hiệu lực</w:t>
            </w:r>
          </w:p>
        </w:tc>
      </w:tr>
      <w:tr>
        <w:tc>
          <w:tcPr>
            <w:tcW w:type="dxa" w:w="2337"/>
          </w:tcPr>
          <w:p>
            <w:r>
              <w:t xml:space="preserve">13</w:t>
            </w:r>
          </w:p>
        </w:tc>
        <w:tc>
          <w:tcPr>
            <w:tcW w:type="dxa" w:w="2337"/>
          </w:tcPr>
          <w:p>
            <w:r>
              <w:t xml:space="preserve">M12 — Tra cứu  báo cáo (chỉ đọc)</w:t>
            </w:r>
          </w:p>
        </w:tc>
        <w:tc>
          <w:tcPr>
            <w:tcW w:type="dxa" w:w="2337"/>
          </w:tcPr>
          <w:p>
            <w:r>
              <w:t xml:space="preserve">Tra cứu  báo cáo (chỉ đọc)</w:t>
            </w:r>
          </w:p>
        </w:tc>
        <w:tc>
          <w:tcPr>
            <w:tcW w:type="dxa" w:w="2337"/>
          </w:tcPr>
          <w:p>
            <w:r>
              <w:t xml:space="preserve">In TK mẫu, theo dõi trạng thái, thống kê, lịch sử sửa, tra cứu CTDT (11 loại)</w:t>
              <w:br/>
              <w:t xml:space="preserve"/>
              <w:br/>
              <w:t xml:space="preserve">Ghi chú giả định: M12 included per Gate 1; no Nest M12 module or /m12 FE in repo; behaviors from TQCS-20260420-012</w:t>
            </w:r>
          </w:p>
        </w:tc>
      </w:tr>
      <w:tr>
        <w:tc>
          <w:tcPr>
            <w:tcW w:type="dxa" w:w="2337"/>
          </w:tcPr>
          <w:p>
            <w:r>
              <w:t xml:space="preserve">14</w:t>
            </w:r>
          </w:p>
        </w:tc>
        <w:tc>
          <w:tcPr>
            <w:tcW w:type="dxa" w:w="2337"/>
          </w:tcPr>
          <w:p>
            <w:r>
              <w:t xml:space="preserve">M13 — Soi chiếu container tại cảng</w:t>
            </w:r>
          </w:p>
        </w:tc>
        <w:tc>
          <w:tcPr>
            <w:tcW w:type="dxa" w:w="2337"/>
          </w:tcPr>
          <w:p>
            <w:r>
              <w:t xml:space="preserve">Soi chiếu container tại cảng</w:t>
            </w:r>
          </w:p>
        </w:tc>
        <w:tc>
          <w:tcPr>
            <w:tcW w:type="dxa" w:w="2337"/>
          </w:tcPr>
          <w:p>
            <w:r>
              <w:t xml:space="preserve">Soi chiếu container: tạo, lookup, ghi kết quả (JWT+tenant; no per-role @Roles in controller)</w:t>
            </w:r>
          </w:p>
        </w:tc>
      </w:tr>
    </w:tbl>
    <w:p>
      <w:pPr>
        <w:pStyle w:val="AHeading3"/>
      </w:pPr>
      <w:r>
        <w:t>Thiết kế cơ sở dữ liệu</w:t>
      </w:r>
    </w:p>
    <w:p>
      <w:pPr>
        <w:pStyle w:val="ETCContent"/>
      </w:pPr>
      <w:r>
        <w:t xml:space="preserve">CSDL Postgres lưu thực thể nghiệp vụ HQ; chi tiết bảng/khóa/index sẽ bổ sung khi có schema authoritative export.</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ToKhai</w:t>
            </w:r>
          </w:p>
        </w:tc>
        <w:tc>
          <w:tcPr>
            <w:tcW w:type="dxa" w:w="2337"/>
          </w:tcPr>
          <w:p>
            <w:r>
              <w:t xml:space="preserve">Đối tượng trung tâm của nhiều module M01–M05/M11.</w:t>
            </w:r>
          </w:p>
        </w:tc>
        <w:tc>
          <w:tcPr>
            <w:tcW w:type="dxa" w:w="2337"/>
          </w:tcPr>
          <w:p>
            <w:r>
              <w:t xml:space="preserve">PostgreSQL</w:t>
            </w:r>
          </w:p>
        </w:tc>
      </w:tr>
      <w:tr>
        <w:tc>
          <w:tcPr>
            <w:tcW w:type="dxa" w:w="2337"/>
          </w:tcPr>
          <w:p>
            <w:r>
              <w:t xml:space="preserve">2</w:t>
            </w:r>
          </w:p>
        </w:tc>
        <w:tc>
          <w:tcPr>
            <w:tcW w:type="dxa" w:w="2337"/>
          </w:tcPr>
          <w:p>
            <w:r>
              <w:t xml:space="preserve">AuditLog</w:t>
            </w:r>
          </w:p>
        </w:tc>
        <w:tc>
          <w:tcPr>
            <w:tcW w:type="dxa" w:w="2337"/>
          </w:tcPr>
          <w:p>
            <w:r>
              <w:t xml:space="preserve">Nhật ký thao tác/kiểm toán theo actor + tenant.</w:t>
            </w:r>
          </w:p>
        </w:tc>
        <w:tc>
          <w:tcPr>
            <w:tcW w:type="dxa" w:w="2337"/>
          </w:tcPr>
          <w:p>
            <w:r>
              <w:t xml:space="preserve">PostgreSQL</w:t>
            </w:r>
          </w:p>
        </w:tc>
      </w:tr>
      <w:tr>
        <w:tc>
          <w:tcPr>
            <w:tcW w:type="dxa" w:w="2337"/>
          </w:tcPr>
          <w:p>
            <w:r>
              <w:t xml:space="preserve">3</w:t>
            </w:r>
          </w:p>
        </w:tc>
        <w:tc>
          <w:tcPr>
            <w:tcW w:type="dxa" w:w="2337"/>
          </w:tcPr>
          <w:p>
            <w:r>
              <w:t xml:space="preserve">TenantHQ</w:t>
            </w:r>
          </w:p>
        </w:tc>
        <w:tc>
          <w:tcPr>
            <w:tcW w:type="dxa" w:w="2337"/>
          </w:tcPr>
          <w:p>
            <w:r>
              <w:t xml:space="preserve">Đơn vị HQ (`maHq`) và cấu hình phân quyền liên quan.</w:t>
            </w:r>
          </w:p>
        </w:tc>
        <w:tc>
          <w:tcPr>
            <w:tcW w:type="dxa" w:w="2337"/>
          </w:tcPr>
          <w:p>
            <w:r>
              <w:t xml:space="preserve">PostgreSQL</w:t>
            </w:r>
          </w:p>
        </w:tc>
      </w:tr>
    </w:tbl>
    <w:p>
      <w:pPr>
        <w:pStyle w:val="AHeading3"/>
      </w:pPr>
      <w:r>
        <w:t>Thiết kế tích hợp</w:t>
      </w:r>
    </w:p>
    <w:p>
      <w:pPr>
        <w:pStyle w:val="ETCContent"/>
      </w:pPr>
      <w:r>
        <w:t xml:space="preserve">Tích hợp VNACCS/ETAX qua module Nest; luồng KVGS có endpoint internal; gateway hỗ trợ thiết bị/quét mã.</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
            </w:r>
          </w:p>
        </w:tc>
        <w:tc>
          <w:tcPr>
            <w:tcW w:type="dxa" w:w="2337"/>
          </w:tcPr>
          <w:p>
            <w:r>
              <w:t xml:space="preserve">HTTP</w:t>
            </w:r>
          </w:p>
        </w:tc>
        <w:tc>
          <w:tcPr>
            <w:tcW w:type="dxa" w:w="2337"/>
          </w:tcPr>
          <w:p>
            <w:r>
              <w:t xml:space="preserve">Trao đổi dữ liệu HQ liên quan tờ khai/trạng thái.</w:t>
            </w:r>
          </w:p>
        </w:tc>
      </w:tr>
      <w:tr>
        <w:tc>
          <w:tcPr>
            <w:tcW w:type="dxa" w:w="2337"/>
          </w:tcPr>
          <w:p>
            <w:r>
              <w:t xml:space="preserve">2</w:t>
            </w:r>
          </w:p>
        </w:tc>
        <w:tc>
          <w:tcPr>
            <w:tcW w:type="dxa" w:w="2337"/>
          </w:tcPr>
          <w:p>
            <w:r>
              <w:t xml:space="preserve"/>
            </w:r>
          </w:p>
        </w:tc>
        <w:tc>
          <w:tcPr>
            <w:tcW w:type="dxa" w:w="2337"/>
          </w:tcPr>
          <w:p>
            <w:r>
              <w:t xml:space="preserve">HTTP</w:t>
            </w:r>
          </w:p>
        </w:tc>
        <w:tc>
          <w:tcPr>
            <w:tcW w:type="dxa" w:w="2337"/>
          </w:tcPr>
          <w:p>
            <w:r>
              <w:t xml:space="preserve">Luồng nghĩa vụ thuế/đối soát theo nghiệp vụ.</w:t>
            </w:r>
          </w:p>
        </w:tc>
      </w:tr>
    </w:tbl>
    <w:p>
      <w:pPr>
        <w:pStyle w:val="AHeading2"/>
      </w:pPr>
      <w:r>
        <w:t>Phương án đảm bảo an toàn thông tin</w:t>
      </w:r>
    </w:p>
    <w:p>
      <w:pPr>
        <w:pStyle w:val="ETCContent"/>
      </w:pPr>
      <w:r>
        <w:t xml:space="preserve">Hệ thống được xác định cấp độ 3 theo hướng dẫn NĐ 85/2016 (mức đề xuất ban đầu — phải thẩm định lại theo hồ sơ ATTT chính thức). Kế hoạch: rà soát tài sản, phân loại dữ liệu, kiểm soát truy cập, giám sát, ứng cứu.</w:t>
        <w:br/>
        <w:t xml:space="preserve"/>
        <w:br/>
        <w:t xml:space="preserve">Tham chiếu pháp lý ATTT: Luật số 45/2014/QH13; Luật số 21/2018/QH14; NĐ số 45/2026/NĐ-CP; NĐ số 85/2016/NĐ-CP; TT số 12/2022/TT-BTTTT; TT số 04/2020/TT-BTTTT; QĐ số 292/2025; QĐ số 2568.</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br/>
        <w:t xml:space="preserve"/>
        <w:br/>
        <w:t xml:space="preserve">Phân hệ M09 — Xác nhận qua KVGS. Luồng: 1) Xác nhận hàng qua trạm (container/hàng rời) 2) Hủy xác nhận, container chung 3) Cổng nội bộ: post scan từ thiết bị (InternalToken)</w:t>
      </w:r>
    </w:p>
    <w:p>
      <w:pPr>
        <w:pStyle w:val="ETCContent"/>
      </w:pPr>
      <w:r>
        <w:t xml:space="preserve">JWT RBAC; tenant isolation theo `maHq`; endpoint dev token chỉ dùng môi trường dev.</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br/>
        <w:t xml:space="preserve"/>
        <w:br/>
        <w:t xml:space="preserve">Phân hệ M09 — Xác nhận qua KVGS. Luồng: 1) Xác nhận hàng qua trạm (container/hàng rời) 2) Hủy xác nhận, container chung 3) Cổng nội bộ: post scan từ thiết bị (InternalToken)</w:t>
        <w:br/>
        <w:t xml:space="preserve"/>
        <w:br/>
        <w:t xml:space="preserve">Phân hệ M10 — KVGS / lệnh dừng. Luồng: 1) Tạo lệnh dừng, xem tồn lệnh 2) Lãnh đạo/ giám sát: gỡ lệnh theo nghiệp vụ</w:t>
        <w:br/>
        <w:t xml:space="preserve"/>
        <w:br/>
        <w:t xml:space="preserve">Phân hệ M11 — Nghiệp vụ khác (CTDD, tờ khai, container). Luồng: 1) Vận hành CTDT, chuyển ĐDGS, yêu cầu/duyệt tờ khai 2) Duyệt sửa/hủy danh sách container 3) Hủy toàn bộ hiện lực, khôi phục, nhập container bulk</w:t>
      </w:r>
    </w:p>
    <w:p>
      <w:pPr>
        <w:pStyle w:val="AHeading2"/>
      </w:pPr>
      <w:r>
        <w:t>Phương án tổ chức quản lý, khai thác</w:t>
      </w:r>
    </w:p>
    <w:p>
      <w:pPr>
        <w:pStyle w:val="ETCContent"/>
      </w:pPr>
      <w:r>
        <w:t xml:space="preserve">Runbook: healthcheck, restart, backup/restore, rotate secret, theo dõi log/metric; drill định kỳ.</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br/>
        <w:t xml:space="preserve"/>
        <w:br/>
        <w:t xml:space="preserve">Phân hệ M08 — Niêm phong. Luồng: 1) Tạo đề xuất bỏ/ mới niêm phong 2) Danh sách chờ, xác nhận, kiểm tra 3) Sẵn sàng KVGS khi xong bước nghiệp vụ</w:t>
      </w:r>
    </w:p>
    <w:p>
      <w:pPr>
        <w:pStyle w:val="AHeading2"/>
      </w:pPr>
      <w:r>
        <w:t>Dự kiến tiến độ thực hiện</w:t>
      </w:r>
    </w:p>
    <w:p>
      <w:pPr>
        <w:pStyle w:val="ETCContent"/>
      </w:pPr>
      <w:r>
        <w:t xml:space="preserve">[CẦN BỔ SUNG: Mốc thời gian triển khai theo giai đoạn]</w:t>
      </w:r>
    </w:p>
    <w:p>
      <w:pPr>
        <w:pStyle w:val="AHeading2"/>
      </w:pPr>
      <w:r>
        <w:t>Xác định tổng mức đầu tư</w:t>
      </w:r>
    </w:p>
    <w:p>
      <w:pPr>
        <w:pStyle w:val="ETCContent"/>
      </w:pPr>
      <w:r>
        <w:t xml:space="preserve">[CẦN BỔ SUNG: Bóc khối lượng theo TT 04/2020/TT-BTTTT]</w:t>
      </w:r>
    </w:p>
    <w:p>
      <w:pPr>
        <w:pStyle w:val="AHeading2"/>
      </w:pPr>
      <w:r>
        <w:t>Xác định chi phí vận hành</w:t>
      </w:r>
    </w:p>
    <w:p>
      <w:pPr>
        <w:pStyle w:val="ETCContent"/>
      </w:pPr>
      <w:r>
        <w:t xml:space="preserve">[CẦN BỔ SUNG: Chi phí OM hàng năm]</w:t>
      </w:r>
    </w:p>
    <w:p>
      <w:pPr>
        <w:pStyle w:val="AHeading2"/>
      </w:pPr>
      <w:r>
        <w:t>Tổ chức quản lý dự án</w:t>
      </w:r>
    </w:p>
    <w:p>
      <w:pPr>
        <w:pStyle w:val="ETCContent"/>
      </w:pPr>
      <w:r>
        <w:t xml:space="preserve">[CẦN BỔ SUNG: Mô hình QLDA — BQL chuyên trách / kiêm nhiệm]</w:t>
      </w:r>
    </w:p>
    <w:p>
      <w:pPr>
        <w:pStyle w:val="Heading2"/>
      </w:pPr>
      <w:r>
        <w:t>Mục tiêu đầu tư</w:t>
      </w:r>
    </w:p>
    <w:p>
      <w:r>
        <w:t xml:space="preserve">Mục tiêu: (1) chuẩn hóa mô tả kiến trúc triển khai; (2) mô tả luồng nghiệp vụ theo module; (3) cung cấp bộ testcase tối thiểu smoke UI/API; (4) giảm rủi ro hiểu sai phân quyền tenant/role.</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br/>
        <w:t xml:space="preserve"/>
        <w:br/>
        <w:t xml:space="preserve">Phân hệ M06 — Biên bản bàn giao. Luồng: 1) Lập/ cập nhật biên bản, xác nhận hàng/đến nơi 2) Giám sát: thao tác theo bước nghiệp vụ 3) Lãnh đạo: phê duyệt, in</w:t>
        <w:br/>
        <w:t xml:space="preserve"/>
        <w:br/>
        <w:t xml:space="preserve">Phân hệ M07 — Kiểm hóa hộ. Luồng: 1) Tạo/ xem phiên kiểm hóa hộ 2) Phân công khi thuộc thẩm quyền 3) Ghi kết quả, yêu cầu sửa/hủy, đính kèm 4) Duyệt hàng chờ; in xem trước</w:t>
      </w:r>
    </w:p>
    <w:p>
      <w:pPr>
        <w:pStyle w:val="Heading2"/>
      </w:pPr>
      <w:r>
        <w:t>Pattern kiến trúc phần mềm</w:t>
      </w:r>
    </w:p>
    <w:p>
      <w:r>
        <w:t xml:space="preserve">[CẦN BỔ SUNG: Phân tích lựa chọn microservices / monolith / SOA]</w:t>
      </w:r>
    </w:p>
    <w:p>
      <w:pPr>
        <w:pStyle w:val="Heading2"/>
      </w:pPr>
      <w:r>
        <w:t>Lựa chọn hệ quản trị CSDL</w:t>
      </w:r>
    </w:p>
    <w:p>
      <w:r>
        <w:t xml:space="preserve">[CẦN BỔ SUNG: Phân tích lựa chọn DBMS (RDBMS vs NoSQL, vendor)]</w:t>
      </w:r>
    </w:p>
    <w:p>
      <w:pPr>
        <w:pStyle w:val="Heading2"/>
      </w:pPr>
      <w:r>
        <w:t>Lựa chọn hệ điều hành</w:t>
      </w:r>
    </w:p>
    <w:p>
      <w:r>
        <w:t xml:space="preserve">[CẦN BỔ SUNG: Phân tích lựa chọn HĐH máy chủ (Linux distro / Windows Server)]</w:t>
      </w:r>
    </w:p>
    <w:p>
      <w:pPr>
        <w:pStyle w:val="Heading2"/>
      </w:pPr>
      <w:r>
        <w:t>Tiêu chuẩn áp dụng</w:t>
      </w:r>
    </w:p>
    <w:p>
      <w:r>
        <w:t xml:space="preserve">TypeScript strictness theo monorepo; lint/format theo biome/eslint (theo repo); logging structured; REST conventions; versioning API theo module prefix.</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Heading2"/>
      </w:pPr>
      <w:r>
        <w:t>Thiết kế phần mềm</w:t>
      </w:r>
    </w:p>
    <w:p>
      <w:r>
        <w:t xml:space="preserve">Monorepo chia app/service packages; web-admin gọi API qua rewrite; module API theo bounded context; guards cho auth/internal token.</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Heading2"/>
      </w:pPr>
      <w:r>
        <w:t>Thiết kế hạ tầng</w:t>
      </w:r>
    </w:p>
    <w:p>
      <w:r>
        <w:t xml:space="preserve">Docker compose: web-admin publish port host; api/gateway expose port; db/redis có healthcheck; secret qua env.</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Heading2"/>
      </w:pPr>
      <w:r>
        <w:t>Thiết kế bảo mật chi tiết</w:t>
      </w:r>
    </w:p>
    <w:p>
      <w:r>
        <w:t xml:space="preserve">Quản lý: thiết lập chính sách ATTT, phân loại dữ liệu, ma trận truy cập, quy trình phê duyệt thay đổi, KPI ATTT định kỳ 30 ngày, và cơ chế giám sát tuân thủ theo TCVN 11930.</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Kỹ thuật: TLS 1.2+, JWT TTL = 60 phút (đề xuất), rate limit login, validate input, output encoding, dependency scanning, secret rotation 90 ngày.</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Vật lý: kiểm soát truy cập phòng máy chủ, khóa rack, CCTV/visitor log, phân vùng mạng DMZ cho gateway, kiểm soát USB/port ngoại vi.</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Con người: phân quyền tối thiểu, training ATTT hàng quý, quy trình cấp/thu hồi quyền trong 24 giờ khi chuyển việc, kiểm tra trách nhiệm người dùng cuối.</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Vận hành: SIEM log retention 90 ngày, backup Postgres 30 ngày, drill restore hàng quý, patch window, MTTR severity-1 = 4 giờ (đề xuất).</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r>
    </w:p>
    <w:p>
      <w:pPr>
        <w:pStyle w:val="Heading2"/>
      </w:pPr>
      <w:r>
        <w:t>Giải pháp kỹ thuật ATTT</w:t>
      </w:r>
    </w:p>
    <w:p>
      <w:r>
        <w:t xml:space="preserve">TLS, JWT, rate limit, secret rotation, least privilege DB user, network segmentation theo môi trường.</w:t>
        <w:br/>
        <w:t xml:space="preserve"/>
        <w:br/>
        <w:t xml:space="preserve">Vai trò nghiệp vụ chính (Gate 1): HQDK, KIEM_HOA, PHAN_CONG, LANH_DAO, GIAM_SAT. (ADMIN không mô tả như vai chính trong tài liệu vận hành.)</w:t>
        <w:br/>
        <w:t xml:space="preserve"/>
        <w:br/>
        <w:t xml:space="preserve">Xác thực JWT: các claim maHq, role, sub; cách ly tenant theo `maHq`.</w:t>
        <w:br/>
        <w:t xml:space="preserve"/>
        <w:br/>
        <w:t xml:space="preserve">Đăng nhập POST /api/auth/login; token phát triển POST /api/dev/token (biến môi trường ENABLE_DEV_TOKEN).</w:t>
        <w:br/>
        <w:t xml:space="preserve"/>
        <w:br/>
        <w:t xml:space="preserve">JwtAuthGuard only; no @Roles on class M13SoiChieuController</w:t>
        <w:br/>
        <w:t xml:space="preserve"/>
        <w:br/>
        <w:t xml:space="preserve">Tích hợp HTTP (Nest): VNACCSModule and ETAXModule are Nest modules; no @Controller in integrations folder. Cổng nội bộ: POST /api/internal/kvgs/scans (InternalTokenGuard).</w:t>
        <w:br/>
        <w:t xml:space="preserve"/>
        <w:br/>
        <w:t xml:space="preserve">Web-admin: next ^15, react ^19, tailwindcss ^3.4; nhóm route /(clearance); điều hướng static clearanceNavItems + clearanceNavGroups; no per-role filter in FE.</w:t>
        <w:br/>
        <w:t xml:space="preserve"/>
        <w:br/>
        <w:t xml:space="preserve">Tham chiếu triển khai: web-admin publish 3010→3000, API 4000, barcode-gateway 4001, PostgreSQL 5432, Redis 6379; 13 phân hệ M01–M13 (M12 spec-first).</w:t>
        <w:br/>
        <w:t xml:space="preserve"/>
        <w:br/>
        <w:t xml:space="preserve">Phân hệ M01 — Kiểm tra hồ sơ tờ khai. Luồng: 1) Đăng nhập JWT theo Mã HQ 2) Tìm kiếm tờ khai (GET /api/to-khai/search) 3) Gửi yêu cầu bổ sung hoặc xác nhận đủ điều kiện 4) Xem lịch sử chứng từ</w:t>
        <w:br/>
        <w:t xml:space="preserve"/>
        <w:br/>
        <w:t xml:space="preserve">Phân hệ M02 — Kiểm hóa tờ khai. Luồng: 1) Lãnh đạo/ HQDK: xem tồn đọng, phân công bộ phận 2) Kiểm hóa: nhập kết quả 3) Lãnh đạo: phê duyệt kết quả 4) Tra cứu tờ khai đang xử lý (active)</w:t>
        <w:br/>
        <w:t xml:space="preserve"/>
        <w:br/>
        <w:t xml:space="preserve">Phân hệ M03 — Chuyển luồng / phân luồng. Luồng: 1) Xem tình trạng kênh hiện tại 2) HQDK: tạo đề xuất chuyển luồng 3) LANH_DAO: phê duyệt chuyển luồng 4) Xem lịch sử và trạng thái sync</w:t>
        <w:br/>
        <w:t xml:space="preserve"/>
        <w:br/>
        <w:t xml:space="preserve">Phân hệ M04 — Nghĩa vụ thuế. Luồng: 1) Mở nghĩa vụ thuế theo tờ khai 2) Xác nhận nghĩa vụ 3) Xem lịch sử thuế</w:t>
        <w:br/>
        <w:t xml:space="preserve"/>
        <w:br/>
        <w:t xml:space="preserve">Phân hệ M05 — Thông quan / cấp G. Luồng: 1) Danh sách chờ cấp G 2) Cấp giấy thông quan / in 3) Tìm kiếm, đồng bộ trạng thái từ hệ thống liên quan</w:t>
      </w:r>
    </w:p>
    <w:p>
      <w:pPr>
        <w:pStyle w:val="Heading2"/>
      </w:pPr>
      <w:r>
        <w:t>Chuẩn bị nguồn lực vận hành</w:t>
      </w:r>
    </w:p>
    <w:p>
      <w:r>
        <w:t xml:space="preserve">[CẦN BỔ SUNG: Nhân lực, thiết bị, hạ tầng chuẩn bị cho vận hành]</w:t>
      </w:r>
    </w:p>
    <w:p>
      <w:pPr>
        <w:pStyle w:val="Heading2"/>
      </w:pPr>
      <w:r>
        <w:t>Chuẩn bị quy chế vận hành</w:t>
      </w:r>
    </w:p>
    <w:p>
      <w:r>
        <w:t xml:space="preserve">[CẦN BỔ SUNG: Quy chế, quy trình, SOP vận hành]</w:t>
      </w:r>
    </w:p>
    <w:p>
      <w:pPr>
        <w:pStyle w:val="Heading2"/>
      </w:pPr>
      <w:r>
        <w:t>Hỗ trợ và đào tạo người dùng</w:t>
      </w:r>
    </w:p>
    <w:p>
      <w:r>
        <w:t xml:space="preserve">[CẦN BỔ SUNG: Phương án hỗ trợ, đào tạo, truyền thông tới người dùng]</w:t>
      </w:r>
    </w:p>
    <w:p>
      <w:pPr>
        <w:pStyle w:val="Heading2"/>
      </w:pPr>
      <w:r>
        <w:t>Các mốc triển khai (milestones)</w:t>
      </w:r>
    </w:p>
    <w:p>
      <w:r>
        <w:t xml:space="preserve">[CẦN BỔ SUNG: Các milestone chính: khởi động, thiết kế, triển khai, UAT, go-live]</w:t>
      </w:r>
    </w:p>
    <w:p>
      <w:pPr>
        <w:pStyle w:val="Heading2"/>
      </w:pPr>
      <w:r>
        <w:t>Kế hoạch tiến độ chi tiết</w:t>
      </w:r>
    </w:p>
    <w:p>
      <w:r>
        <w:t xml:space="preserve">[CẦN BỔ SUNG]</w:t>
      </w:r>
    </w:p>
    <w:p>
      <w:pPr>
        <w:pStyle w:val="Heading2"/>
      </w:pPr>
      <w:r>
        <w:t>Dự toán chi tiết</w:t>
      </w:r>
    </w:p>
    <w:p>
      <w:r>
        <w:t xml:space="preserve">[CẦN BỔ SUNG]</w:t>
      </w:r>
    </w:p>
    <w:p>
      <w:pPr>
        <w:pStyle w:val="Heading2"/>
      </w:pPr>
      <w:r>
        <w:t>Chi phí vận hành chi tiết</w:t>
      </w:r>
    </w:p>
    <w:p>
      <w:r>
        <w:t xml:space="preserve">[CẦN BỔ SUNG]</w:t>
      </w:r>
    </w:p>
    <w:p>
      <w:pPr>
        <w:pStyle w:val="Heading2"/>
      </w:pPr>
      <w:r>
        <w:t>Bảo hành, bảo trì</w:t>
      </w:r>
    </w:p>
    <w:p>
      <w:r>
        <w:t xml:space="preserve">[CẦN BỔ SUNG]</w:t>
      </w:r>
    </w:p>
    <w:p>
      <w:pPr>
        <w:pStyle w:val="Heading2"/>
      </w:pPr>
      <w:r>
        <w:t>Hình thức quản lý dự án</w:t>
      </w:r>
    </w:p>
    <w:p>
      <w:r>
        <w:t xml:space="preserve">[CẦN BỔ SUNG]</w:t>
      </w:r>
    </w:p>
    <w:p>
      <w:pPr>
        <w:pStyle w:val="Heading2"/>
      </w:pPr>
      <w:r>
        <w:t>Các bên liên quan</w:t>
      </w:r>
    </w:p>
    <w:p>
      <w:r>
        <w:t xml:space="preserve">[CẦN BỔ SUNG]</w:t>
      </w:r>
    </w:p>
    <w:p>
      <w:pPr>
        <w:pStyle w:val="Heading2"/>
      </w:pPr>
      <w:r>
        <w:t>Phương pháp quản lý dự án</w:t>
      </w:r>
    </w:p>
    <w:p>
      <w:r>
        <w:t xml:space="preserve">[CẦN BỔ SUNG]</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cơ sở</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