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80"/>
        <w:jc w:val="center"/>
      </w:pPr>
      <w:r>
        <w:rPr>
          <w:rFonts w:ascii="Calibri" w:cs="Calibri" w:eastAsia="Calibri" w:hAnsi="Calibri"/>
          <w:b/>
          <w:bCs/>
          <w:color w:val="5D6D7E"/>
          <w:spacing w:val="80"/>
          <w:sz w:val="24"/>
          <w:szCs w:val="24"/>
        </w:rPr>
        <w:t xml:space="preserve">BÁO CÁO DỰ ÁN TỐT NGHIỆP</w:t>
      </w:r>
    </w:p>
    <w:p>
      <w:pPr>
        <w:pBdr>
          <w:bottom w:val="single" w:color="1E2761" w:sz="12" w:space="4"/>
        </w:pBdr>
        <w:spacing w:after="200"/>
        <w:jc w:val="center"/>
      </w:pPr>
      <w:r>
        <w:rPr>
          <w:rFonts w:ascii="Calibri" w:cs="Calibri" w:eastAsia="Calibri" w:hAnsi="Calibri"/>
          <w:b/>
          <w:bCs/>
          <w:color w:val="1E2761"/>
          <w:sz w:val="56"/>
          <w:szCs w:val="56"/>
        </w:rPr>
        <w:t xml:space="preserve">Phân Tích Dữ Liệu Bán Hàng Thương Mại Điện Tử Thời Trang</w:t>
      </w:r>
    </w:p>
    <w:p>
      <w:pPr>
        <w:spacing w:after="100"/>
      </w:pPr>
    </w:p>
    <w:p>
      <w:pPr>
        <w:spacing w:after="80"/>
        <w:jc w:val="center"/>
      </w:pPr>
      <w:r>
        <w:rPr>
          <w:rFonts w:ascii="Calibri" w:cs="Calibri" w:eastAsia="Calibri" w:hAnsi="Calibri"/>
          <w:color w:val="4472C4"/>
          <w:sz w:val="26"/>
          <w:szCs w:val="26"/>
        </w:rPr>
        <w:t xml:space="preserve">Phân tích dữ liệu bán hàng của một thương hiệu thời trang Ấn Độ</w:t>
      </w:r>
    </w:p>
    <w:p>
      <w:pPr>
        <w:spacing w:after="60"/>
        <w:jc w:val="center"/>
      </w:pPr>
      <w:r>
        <w:rPr>
          <w:rFonts w:ascii="Calibri" w:cs="Calibri" w:eastAsia="Calibri" w:hAnsi="Calibri"/>
          <w:color w:val="4472C4"/>
          <w:sz w:val="26"/>
          <w:szCs w:val="26"/>
        </w:rPr>
        <w:t xml:space="preserve">trên nhiều nền tảng thương mại điện tử</w:t>
      </w: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Tổng Doanh Thu</w:t>
            </w:r>
          </w:p>
        </w:tc>
        <w:tc>
          <w:tcPr>
            <w:tcW w:type="dxa" w:w="2256"/>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Đơn Hàng Hợp Lệ</w:t>
            </w:r>
          </w:p>
        </w:tc>
        <w:tc>
          <w:tcPr>
            <w:tcW w:type="dxa" w:w="2256"/>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Nền Tảng</w:t>
            </w:r>
          </w:p>
        </w:tc>
        <w:tc>
          <w:tcPr>
            <w:tcW w:type="dxa" w:w="2258"/>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SKU Theo Dõi</w:t>
            </w:r>
          </w:p>
        </w:tc>
      </w:tr>
      <w:tr>
        <w:tc>
          <w:tcPr>
            <w:tcW w:type="dxa" w:w="22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1E2761"/>
                <w:sz w:val="20"/>
                <w:szCs w:val="20"/>
              </w:rPr>
              <w:t xml:space="preserve">₹85.4 Triệu</w:t>
            </w:r>
          </w:p>
        </w:tc>
        <w:tc>
          <w:tcPr>
            <w:tcW w:type="dxa" w:w="22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1E2761"/>
                <w:sz w:val="20"/>
                <w:szCs w:val="20"/>
              </w:rPr>
              <w:t xml:space="preserve">107.365</w:t>
            </w:r>
          </w:p>
        </w:tc>
        <w:tc>
          <w:tcPr>
            <w:tcW w:type="dxa" w:w="22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1E2761"/>
                <w:sz w:val="20"/>
                <w:szCs w:val="20"/>
              </w:rPr>
              <w:t xml:space="preserve">8 Sàn</w:t>
            </w:r>
          </w:p>
        </w:tc>
        <w:tc>
          <w:tcPr>
            <w:tcW w:type="dxa" w:w="225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1E2761"/>
                <w:sz w:val="20"/>
                <w:szCs w:val="20"/>
              </w:rPr>
              <w:t xml:space="preserve">9.173 SKU</w:t>
            </w:r>
          </w:p>
        </w:tc>
      </w:tr>
    </w:tbl>
    <w:p>
      <w:pPr>
        <w:spacing w:after="300"/>
      </w:pPr>
    </w:p>
    <w:p>
      <w:pPr>
        <w:spacing w:after="60"/>
        <w:jc w:val="center"/>
      </w:pPr>
      <w:r>
        <w:rPr>
          <w:rFonts w:ascii="Calibri" w:cs="Calibri" w:eastAsia="Calibri" w:hAnsi="Calibri"/>
          <w:color w:val="5D6D7E"/>
          <w:sz w:val="22"/>
          <w:szCs w:val="22"/>
        </w:rPr>
        <w:t xml:space="preserve">Khóa học: Data Analysis from Zero to Hero  |  Dự án Tốt nghiệp</w:t>
      </w:r>
    </w:p>
    <w:p>
      <w:pPr>
        <w:spacing w:after="60"/>
        <w:jc w:val="center"/>
      </w:pPr>
      <w:r>
        <w:rPr>
          <w:rFonts w:ascii="Calibri" w:cs="Calibri" w:eastAsia="Calibri" w:hAnsi="Calibri"/>
          <w:color w:val="5D6D7E"/>
          <w:sz w:val="22"/>
          <w:szCs w:val="22"/>
        </w:rPr>
        <w:t xml:space="preserve">Công cụ: Power BI Desktop  |  Power Query  |  DAX</w:t>
      </w:r>
    </w:p>
    <w:p>
      <w:pPr>
        <w:spacing w:after="60"/>
        <w:jc w:val="center"/>
      </w:pPr>
      <w:r>
        <w:rPr>
          <w:rFonts w:ascii="Calibri" w:cs="Calibri" w:eastAsia="Calibri" w:hAnsi="Calibri"/>
          <w:color w:val="5D6D7E"/>
          <w:sz w:val="22"/>
          <w:szCs w:val="22"/>
        </w:rPr>
        <w:t xml:space="preserve">Giai đoạn dữ liệu: Tháng 6/2021 – Tháng 6/2022</w:t>
      </w:r>
    </w:p>
    <w:p>
      <w:pPr>
        <w:pageBreakBefore/>
      </w:pPr>
    </w:p>
    <w:p>
      <w:pPr>
        <w:pStyle w:val="Heading1"/>
        <w:pBdr>
          <w:bottom w:val="single" w:color="1E2761" w:sz="8" w:space="4"/>
        </w:pBdr>
        <w:spacing w:before="360" w:after="160"/>
      </w:pPr>
      <w:r>
        <w:rPr>
          <w:rFonts w:ascii="Calibri" w:cs="Calibri" w:eastAsia="Calibri" w:hAnsi="Calibri"/>
          <w:b/>
          <w:bCs/>
          <w:color w:val="1E2761"/>
          <w:sz w:val="36"/>
          <w:szCs w:val="36"/>
        </w:rPr>
        <w:t xml:space="preserve">1. Tổng Quan Dự Án</w:t>
      </w:r>
    </w:p>
    <w:p>
      <w:pPr>
        <w:spacing w:after="160" w:line="360" w:lineRule="auto"/>
      </w:pPr>
      <w:r>
        <w:rPr>
          <w:rFonts w:ascii="Calibri" w:cs="Calibri" w:eastAsia="Calibri" w:hAnsi="Calibri"/>
          <w:color w:val="1A1A2E"/>
          <w:sz w:val="22"/>
          <w:szCs w:val="22"/>
        </w:rPr>
        <w:t xml:space="preserve">Báo cáo này trình bày kết quả của một dự án phân tích dữ liệu toàn diện trên dữ liệu bán hàng của một thương hiệu thời trang Ấn Độ đang kinh doanh trên nhiều nền tảng thương mại điện tử. Toàn bộ quá trình phân tích được thực hiện bằng Power BI Desktop, với Power Query xử lý làm sạch dữ liệu và các DAX measure tính toán tất cả chỉ số.</w:t>
      </w:r>
    </w:p>
    <w:p>
      <w:pPr>
        <w:spacing w:after="80"/>
      </w:pPr>
    </w:p>
    <w:p>
      <w:pPr>
        <w:pStyle w:val="Heading2"/>
        <w:spacing w:before="280" w:after="120"/>
      </w:pPr>
      <w:r>
        <w:rPr>
          <w:rFonts w:ascii="Calibri" w:cs="Calibri" w:eastAsia="Calibri" w:hAnsi="Calibri"/>
          <w:b/>
          <w:bCs/>
          <w:color w:val="4472C4"/>
          <w:sz w:val="28"/>
          <w:szCs w:val="28"/>
        </w:rPr>
        <w:t xml:space="preserve">1.1 Bối Cảnh Kinh Doanh</w:t>
      </w:r>
    </w:p>
    <w:p>
      <w:pPr>
        <w:spacing w:after="160" w:line="360" w:lineRule="auto"/>
      </w:pPr>
      <w:r>
        <w:rPr>
          <w:rFonts w:ascii="Calibri" w:cs="Calibri" w:eastAsia="Calibri" w:hAnsi="Calibri"/>
          <w:color w:val="1A1A2E"/>
          <w:sz w:val="22"/>
          <w:szCs w:val="22"/>
        </w:rPr>
        <w:t xml:space="preserve">Thương hiệu hoạt động trong thị trường thương mại điện tử thời trang Ấn Độ cạnh tranh cao, bán hàng thông qua 8 nền tảng: Amazon India, Flipkart, Myntra, Ajio, Limeroad, Paytm, Snapdeal và Amazon FBA. Danh mục sản phẩm bao gồm ethnic wear truyền thống (Kurta, Kurta Set, Saree) và thời trang hiện đại (Western Dress, Top, Blouse). Hiểu rõ hiệu suất theo danh mục, nền tảng và địa lý là nền tảng để đưa ra quyết định về tồn kho, chiến lược giá và đầu tư marketing.</w:t>
      </w:r>
    </w:p>
    <w:p>
      <w:pPr>
        <w:spacing w:after="80"/>
      </w:pPr>
    </w:p>
    <w:p>
      <w:pPr>
        <w:pStyle w:val="Heading2"/>
        <w:spacing w:before="280" w:after="120"/>
      </w:pPr>
      <w:r>
        <w:rPr>
          <w:rFonts w:ascii="Calibri" w:cs="Calibri" w:eastAsia="Calibri" w:hAnsi="Calibri"/>
          <w:b/>
          <w:bCs/>
          <w:color w:val="4472C4"/>
          <w:sz w:val="28"/>
          <w:szCs w:val="28"/>
        </w:rPr>
        <w:t xml:space="preserve">1.2 Câu Hỏi Nghiên Cứu</w:t>
      </w:r>
    </w:p>
    <w:p>
      <w:pPr>
        <w:spacing w:after="160" w:line="360" w:lineRule="auto"/>
      </w:pPr>
      <w:r>
        <w:rPr>
          <w:rFonts w:ascii="Calibri" w:cs="Calibri" w:eastAsia="Calibri" w:hAnsi="Calibri"/>
          <w:color w:val="1A1A2E"/>
          <w:sz w:val="22"/>
          <w:szCs w:val="22"/>
        </w:rPr>
        <w:t xml:space="preserve">Dự án được thiết kế để trả lời bốn câu hỏi kinh doanh cốt lõi:</w:t>
      </w:r>
    </w:p>
    <w:p>
      <w:pPr>
        <w:pStyle w:val="ListParagraph"/>
        <w:numPr>
          <w:ilvl w:val="0"/>
          <w:numId w:val="2"/>
        </w:numPr>
        <w:spacing w:after="100" w:line="340" w:lineRule="auto"/>
      </w:pPr>
      <w:r>
        <w:rPr>
          <w:rFonts w:ascii="Calibri" w:cs="Calibri" w:eastAsia="Calibri" w:hAnsi="Calibri"/>
          <w:b w:val="false"/>
          <w:bCs w:val="false"/>
          <w:color w:val="1A1A2E"/>
          <w:sz w:val="22"/>
          <w:szCs w:val="22"/>
        </w:rPr>
        <w:t xml:space="preserve">Danh mục sản phẩm nào tạo ra nhiều doanh thu nhất, và thương hiệu có đang đối mặt với rủi ro tập trung doanh thu nguy hiểm không?</w:t>
      </w:r>
    </w:p>
    <w:p>
      <w:pPr>
        <w:pStyle w:val="ListParagraph"/>
        <w:numPr>
          <w:ilvl w:val="0"/>
          <w:numId w:val="2"/>
        </w:numPr>
        <w:spacing w:after="100" w:line="340" w:lineRule="auto"/>
      </w:pPr>
      <w:r>
        <w:rPr>
          <w:rFonts w:ascii="Calibri" w:cs="Calibri" w:eastAsia="Calibri" w:hAnsi="Calibri"/>
          <w:b w:val="false"/>
          <w:bCs w:val="false"/>
          <w:color w:val="1A1A2E"/>
          <w:sz w:val="22"/>
          <w:szCs w:val="22"/>
        </w:rPr>
        <w:t xml:space="preserve">Thương hiệu định giá sản phẩm trên các nền tảng như thế nào, và mức giá có đủ nhất quán để bảo vệ niềm tin thương hiệu không?</w:t>
      </w:r>
    </w:p>
    <w:p>
      <w:pPr>
        <w:pStyle w:val="ListParagraph"/>
        <w:numPr>
          <w:ilvl w:val="0"/>
          <w:numId w:val="2"/>
        </w:numPr>
        <w:spacing w:after="100" w:line="340" w:lineRule="auto"/>
      </w:pPr>
      <w:r>
        <w:rPr>
          <w:rFonts w:ascii="Calibri" w:cs="Calibri" w:eastAsia="Calibri" w:hAnsi="Calibri"/>
          <w:b w:val="false"/>
          <w:bCs w:val="false"/>
          <w:color w:val="1A1A2E"/>
          <w:sz w:val="22"/>
          <w:szCs w:val="22"/>
        </w:rPr>
        <w:t xml:space="preserve">Danh mục tồn kho nào đang đối mặt với nguy cơ hết hàng có thể gây mất doanh thu trong giai đoạn cao điểm không?</w:t>
      </w:r>
    </w:p>
    <w:p>
      <w:pPr>
        <w:pStyle w:val="ListParagraph"/>
        <w:numPr>
          <w:ilvl w:val="0"/>
          <w:numId w:val="2"/>
        </w:numPr>
        <w:spacing w:after="100" w:line="340" w:lineRule="auto"/>
      </w:pPr>
      <w:r>
        <w:rPr>
          <w:rFonts w:ascii="Calibri" w:cs="Calibri" w:eastAsia="Calibri" w:hAnsi="Calibri"/>
          <w:b w:val="false"/>
          <w:bCs w:val="false"/>
          <w:color w:val="1A1A2E"/>
          <w:sz w:val="22"/>
          <w:szCs w:val="22"/>
        </w:rPr>
        <w:t xml:space="preserve">Xu hướng địa lý nào nổi bật trong doanh số nội địa, và đâu là cơ hội tăng trưởng?</w:t>
      </w:r>
    </w:p>
    <w:p>
      <w:pPr>
        <w:spacing w:after="80"/>
      </w:pPr>
    </w:p>
    <w:p>
      <w:pPr>
        <w:pStyle w:val="Heading2"/>
        <w:spacing w:before="280" w:after="120"/>
      </w:pPr>
      <w:r>
        <w:rPr>
          <w:rFonts w:ascii="Calibri" w:cs="Calibri" w:eastAsia="Calibri" w:hAnsi="Calibri"/>
          <w:b/>
          <w:bCs/>
          <w:color w:val="4472C4"/>
          <w:sz w:val="28"/>
          <w:szCs w:val="28"/>
        </w:rPr>
        <w:t xml:space="preserve">1.3 Công Cụ Sử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Công Cụ</w:t>
            </w:r>
          </w:p>
        </w:tc>
        <w:tc>
          <w:tcPr>
            <w:tcW w:type="dxa" w:w="6526"/>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Ứng Dụng Trong Dự Án</w:t>
            </w:r>
          </w:p>
        </w:tc>
      </w:tr>
      <w:tr>
        <w:tc>
          <w:tcPr>
            <w:tcW w:type="dxa" w:w="2500"/>
            <w:tcBorders>
              <w:top w:val="single" w:color="1E2761" w:sz="4"/>
              <w:left w:val="single" w:color="1E2761" w:sz="4"/>
              <w:bottom w:val="single" w:color="1E2761" w:sz="4"/>
              <w:right w:val="single" w:color="1E2761" w:sz="4"/>
            </w:tcBorders>
            <w:shd w:fill="D6E4F7" w:val="clear"/>
            <w:tcMar>
              <w:top w:type="dxa" w:w="80"/>
              <w:left w:type="dxa" w:w="140"/>
              <w:bottom w:type="dxa" w:w="80"/>
              <w:right w:type="dxa" w:w="140"/>
            </w:tcMar>
          </w:tcPr>
          <w:p>
            <w:r>
              <w:rPr>
                <w:rFonts w:ascii="Calibri" w:cs="Calibri" w:eastAsia="Calibri" w:hAnsi="Calibri"/>
                <w:b/>
                <w:bCs/>
                <w:color w:val="1E2761"/>
                <w:sz w:val="20"/>
                <w:szCs w:val="20"/>
              </w:rPr>
              <w:t xml:space="preserve">Power BI Desktop</w:t>
            </w:r>
          </w:p>
        </w:tc>
        <w:tc>
          <w:tcPr>
            <w:tcW w:type="dxa" w:w="65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Môi trường phân tích chính: data model, DAX measures, dashboard tương tác</w:t>
            </w:r>
          </w:p>
        </w:tc>
      </w:tr>
      <w:tr>
        <w:tc>
          <w:tcPr>
            <w:tcW w:type="dxa" w:w="2500"/>
            <w:tcBorders>
              <w:top w:val="single" w:color="1E2761" w:sz="4"/>
              <w:left w:val="single" w:color="1E2761" w:sz="4"/>
              <w:bottom w:val="single" w:color="1E2761" w:sz="4"/>
              <w:right w:val="single" w:color="1E2761" w:sz="4"/>
            </w:tcBorders>
            <w:shd w:fill="D6E4F7" w:val="clear"/>
            <w:tcMar>
              <w:top w:type="dxa" w:w="80"/>
              <w:left w:type="dxa" w:w="140"/>
              <w:bottom w:type="dxa" w:w="80"/>
              <w:right w:type="dxa" w:w="140"/>
            </w:tcMar>
          </w:tcPr>
          <w:p>
            <w:r>
              <w:rPr>
                <w:rFonts w:ascii="Calibri" w:cs="Calibri" w:eastAsia="Calibri" w:hAnsi="Calibri"/>
                <w:b/>
                <w:bCs/>
                <w:color w:val="1E2761"/>
                <w:sz w:val="20"/>
                <w:szCs w:val="20"/>
              </w:rPr>
              <w:t xml:space="preserve">Power Query (M)</w:t>
            </w:r>
          </w:p>
        </w:tc>
        <w:tc>
          <w:tcPr>
            <w:tcW w:type="dxa" w:w="652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Làm sạch dữ liệu: xử lý null, đổi kiểu dữ liệu, lọc, unpivot cột MRP</w:t>
            </w:r>
          </w:p>
        </w:tc>
      </w:tr>
      <w:tr>
        <w:tc>
          <w:tcPr>
            <w:tcW w:type="dxa" w:w="2500"/>
            <w:tcBorders>
              <w:top w:val="single" w:color="1E2761" w:sz="4"/>
              <w:left w:val="single" w:color="1E2761" w:sz="4"/>
              <w:bottom w:val="single" w:color="1E2761" w:sz="4"/>
              <w:right w:val="single" w:color="1E2761" w:sz="4"/>
            </w:tcBorders>
            <w:shd w:fill="D6E4F7" w:val="clear"/>
            <w:tcMar>
              <w:top w:type="dxa" w:w="80"/>
              <w:left w:type="dxa" w:w="140"/>
              <w:bottom w:type="dxa" w:w="80"/>
              <w:right w:type="dxa" w:w="140"/>
            </w:tcMar>
          </w:tcPr>
          <w:p>
            <w:r>
              <w:rPr>
                <w:rFonts w:ascii="Calibri" w:cs="Calibri" w:eastAsia="Calibri" w:hAnsi="Calibri"/>
                <w:b/>
                <w:bCs/>
                <w:color w:val="1E2761"/>
                <w:sz w:val="20"/>
                <w:szCs w:val="20"/>
              </w:rPr>
              <w:t xml:space="preserve">DAX</w:t>
            </w:r>
          </w:p>
        </w:tc>
        <w:tc>
          <w:tcPr>
            <w:tcW w:type="dxa" w:w="65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Tính các chỉ số: Total Revenue, AOV, MoM%, Low Stock SKU Count, Revenue %</w:t>
            </w:r>
          </w:p>
        </w:tc>
      </w:tr>
      <w:tr>
        <w:tc>
          <w:tcPr>
            <w:tcW w:type="dxa" w:w="2500"/>
            <w:tcBorders>
              <w:top w:val="single" w:color="1E2761" w:sz="4"/>
              <w:left w:val="single" w:color="1E2761" w:sz="4"/>
              <w:bottom w:val="single" w:color="1E2761" w:sz="4"/>
              <w:right w:val="single" w:color="1E2761" w:sz="4"/>
            </w:tcBorders>
            <w:shd w:fill="D6E4F7" w:val="clear"/>
            <w:tcMar>
              <w:top w:type="dxa" w:w="80"/>
              <w:left w:type="dxa" w:w="140"/>
              <w:bottom w:type="dxa" w:w="80"/>
              <w:right w:type="dxa" w:w="140"/>
            </w:tcMar>
          </w:tcPr>
          <w:p>
            <w:r>
              <w:rPr>
                <w:rFonts w:ascii="Calibri" w:cs="Calibri" w:eastAsia="Calibri" w:hAnsi="Calibri"/>
                <w:b/>
                <w:bCs/>
                <w:color w:val="1E2761"/>
                <w:sz w:val="20"/>
                <w:szCs w:val="20"/>
              </w:rPr>
              <w:t xml:space="preserve">Excel</w:t>
            </w:r>
          </w:p>
        </w:tc>
        <w:tc>
          <w:tcPr>
            <w:tcW w:type="dxa" w:w="652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Kiểm tra nhanh kết quả bằng Pivot Table trước khi đưa vào Power BI</w:t>
            </w:r>
          </w:p>
        </w:tc>
      </w:tr>
    </w:tbl>
    <w:p>
      <w:pPr>
        <w:pageBreakBefore/>
      </w:pPr>
    </w:p>
    <w:p>
      <w:pPr>
        <w:pStyle w:val="Heading1"/>
        <w:pBdr>
          <w:bottom w:val="single" w:color="1E2761" w:sz="8" w:space="4"/>
        </w:pBdr>
        <w:spacing w:before="360" w:after="160"/>
      </w:pPr>
      <w:r>
        <w:rPr>
          <w:rFonts w:ascii="Calibri" w:cs="Calibri" w:eastAsia="Calibri" w:hAnsi="Calibri"/>
          <w:b/>
          <w:bCs/>
          <w:color w:val="1E2761"/>
          <w:sz w:val="36"/>
          <w:szCs w:val="36"/>
        </w:rPr>
        <w:t xml:space="preserve">2. Tổng Quan Dữ Liệu</w:t>
      </w:r>
    </w:p>
    <w:p>
      <w:pPr>
        <w:spacing w:after="160" w:line="360" w:lineRule="auto"/>
      </w:pPr>
      <w:r>
        <w:rPr>
          <w:rFonts w:ascii="Calibri" w:cs="Calibri" w:eastAsia="Calibri" w:hAnsi="Calibri"/>
          <w:color w:val="1A1A2E"/>
          <w:sz w:val="22"/>
          <w:szCs w:val="22"/>
        </w:rPr>
        <w:t xml:space="preserve">Bộ dữ liệu gồm một file Excel (Master_File.xlsx) chứa 6 sheet. Bốn sheet được tải và làm sạch để phân tích trực tiếp; hai sheet còn lại chỉ dùng tham khảo.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026"/>
      </w:tblGrid>
      <w:tr>
        <w:tc>
          <w:tcPr>
            <w:tcW w:type="dxa" w:w="22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Sheet</w:t>
            </w:r>
          </w:p>
        </w:tc>
        <w:tc>
          <w:tcPr>
            <w:tcW w:type="dxa" w:w="14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Dòng Gốc</w:t>
            </w:r>
          </w:p>
        </w:tc>
        <w:tc>
          <w:tcPr>
            <w:tcW w:type="dxa" w:w="14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Sau Cleaning</w:t>
            </w:r>
          </w:p>
        </w:tc>
        <w:tc>
          <w:tcPr>
            <w:tcW w:type="dxa" w:w="4026"/>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Mục Đích Chính</w:t>
            </w:r>
          </w:p>
        </w:tc>
      </w:tr>
      <w:tr>
        <w:tc>
          <w:tcPr>
            <w:tcW w:type="dxa" w:w="22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bCs/>
                <w:color w:val="1A1A2E"/>
                <w:sz w:val="20"/>
                <w:szCs w:val="20"/>
              </w:rPr>
              <w:t xml:space="preserve">Amazon Sale Report</w:t>
            </w:r>
          </w:p>
        </w:tc>
        <w:tc>
          <w:tcPr>
            <w:tcW w:type="dxa" w:w="14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128.975</w:t>
            </w:r>
          </w:p>
        </w:tc>
        <w:tc>
          <w:tcPr>
            <w:tcW w:type="dxa" w:w="14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107.365</w:t>
            </w:r>
          </w:p>
        </w:tc>
        <w:tc>
          <w:tcPr>
            <w:tcW w:type="dxa" w:w="402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Doanh số nội địa: revenue, đơn hàng, danh mục, địa lý</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A1A2E"/>
                <w:sz w:val="20"/>
                <w:szCs w:val="20"/>
              </w:rPr>
              <w:t xml:space="preserve">International Sale Report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37.432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18.635</w:t>
            </w:r>
          </w:p>
        </w:tc>
        <w:tc>
          <w:tcPr>
            <w:tcW w:type="dxa" w:w="40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Doanh số xuất khẩu quốc tế</w:t>
            </w:r>
          </w:p>
        </w:tc>
      </w:tr>
      <w:tr>
        <w:tc>
          <w:tcPr>
            <w:tcW w:type="dxa" w:w="22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bCs/>
                <w:color w:val="1A1A2E"/>
                <w:sz w:val="20"/>
                <w:szCs w:val="20"/>
              </w:rPr>
              <w:t xml:space="preserve">May-2022 (Bảng giá)</w:t>
            </w:r>
          </w:p>
        </w:tc>
        <w:tc>
          <w:tcPr>
            <w:tcW w:type="dxa" w:w="14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1.330</w:t>
            </w:r>
          </w:p>
        </w:tc>
        <w:tc>
          <w:tcPr>
            <w:tcW w:type="dxa" w:w="14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1.330</w:t>
            </w:r>
          </w:p>
        </w:tc>
        <w:tc>
          <w:tcPr>
            <w:tcW w:type="dxa" w:w="402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Giá MRP trên 8 nền tảng cho mỗi SKU</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A1A2E"/>
                <w:sz w:val="20"/>
                <w:szCs w:val="20"/>
              </w:rPr>
              <w:t xml:space="preserve">Sale Report (Tồn kho)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9.271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9.173</w:t>
            </w:r>
          </w:p>
        </w:tc>
        <w:tc>
          <w:tcPr>
            <w:tcW w:type="dxa" w:w="40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Mức tồn kho hiện tại theo SKU, size và màu</w:t>
            </w:r>
          </w:p>
        </w:tc>
      </w:tr>
    </w:tbl>
    <w:p>
      <w:pPr>
        <w:pageBreakBefore/>
      </w:pPr>
    </w:p>
    <w:p>
      <w:pPr>
        <w:pStyle w:val="Heading1"/>
        <w:pBdr>
          <w:bottom w:val="single" w:color="1E2761" w:sz="8" w:space="4"/>
        </w:pBdr>
        <w:spacing w:before="360" w:after="160"/>
      </w:pPr>
      <w:r>
        <w:rPr>
          <w:rFonts w:ascii="Calibri" w:cs="Calibri" w:eastAsia="Calibri" w:hAnsi="Calibri"/>
          <w:b/>
          <w:bCs/>
          <w:color w:val="1E2761"/>
          <w:sz w:val="36"/>
          <w:szCs w:val="36"/>
        </w:rPr>
        <w:t xml:space="preserve">3. Quá Trình Làm Sạch Dữ Liệu</w:t>
      </w:r>
    </w:p>
    <w:p>
      <w:pPr>
        <w:spacing w:after="160" w:line="360" w:lineRule="auto"/>
      </w:pPr>
      <w:r>
        <w:rPr>
          <w:rFonts w:ascii="Calibri" w:cs="Calibri" w:eastAsia="Calibri" w:hAnsi="Calibri"/>
          <w:color w:val="1A1A2E"/>
          <w:sz w:val="22"/>
          <w:szCs w:val="22"/>
        </w:rPr>
        <w:t xml:space="preserve">Toàn bộ quá trình làm sạch được thực hiện trong Power Query Editor của Power BI. Mỗi bước thao tác được ghi lại trong Applied Steps, đảm bảo tính minh bạch và khả năng tái tạo.</w:t>
      </w:r>
    </w:p>
    <w:p>
      <w:pPr>
        <w:spacing w:after="80"/>
      </w:pPr>
    </w:p>
    <w:p>
      <w:pPr>
        <w:pStyle w:val="Heading2"/>
        <w:spacing w:before="280" w:after="120"/>
      </w:pPr>
      <w:r>
        <w:rPr>
          <w:rFonts w:ascii="Calibri" w:cs="Calibri" w:eastAsia="Calibri" w:hAnsi="Calibri"/>
          <w:b/>
          <w:bCs/>
          <w:color w:val="4472C4"/>
          <w:sz w:val="28"/>
          <w:szCs w:val="28"/>
        </w:rPr>
        <w:t xml:space="preserve">3.1 Amazon Sale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
        <w:gridCol w:w="2500"/>
        <w:gridCol w:w="3200"/>
        <w:gridCol w:w="3106"/>
      </w:tblGrid>
      <w:tr>
        <w:tc>
          <w:tcPr>
            <w:tcW w:type="dxa" w:w="22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w:t>
            </w:r>
          </w:p>
        </w:tc>
        <w:tc>
          <w:tcPr>
            <w:tcW w:type="dxa" w:w="25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Vấn Đề Tìm Thấy</w:t>
            </w:r>
          </w:p>
        </w:tc>
        <w:tc>
          <w:tcPr>
            <w:tcW w:type="dxa" w:w="32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Thao Tác Thực Hiện</w:t>
            </w:r>
          </w:p>
        </w:tc>
        <w:tc>
          <w:tcPr>
            <w:tcW w:type="dxa" w:w="3106"/>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Tác Động</w:t>
            </w:r>
          </w:p>
        </w:tc>
      </w:tr>
      <w:tr>
        <w:tc>
          <w:tcPr>
            <w:tcW w:type="dxa" w:w="2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w:t>
            </w:r>
          </w:p>
        </w:tc>
        <w:tc>
          <w:tcPr>
            <w:tcW w:type="dxa" w:w="25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Cột 'index' và 'Unnamed: 22' là cột rác</w:t>
            </w:r>
          </w:p>
        </w:tc>
        <w:tc>
          <w:tcPr>
            <w:tcW w:type="dxa" w:w="32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Remove Columns → chọn cả 2 cột</w:t>
            </w:r>
          </w:p>
        </w:tc>
        <w:tc>
          <w:tcPr>
            <w:tcW w:type="dxa" w:w="310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Giảm từ 24 xuống 22 cột</w:t>
            </w:r>
          </w:p>
        </w:tc>
      </w:tr>
      <w:tr>
        <w:tc>
          <w:tcPr>
            <w:tcW w:type="dxa" w:w="2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18.332 đơn Cancelled + 1.278 Pending chưa tạo doanh thu</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Filter Status: giữ Shipped, Delivered, Picked Up, Out for Delivery</w:t>
            </w:r>
          </w:p>
        </w:tc>
        <w:tc>
          <w:tcPr>
            <w:tcW w:type="dxa" w:w="310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Loại 21.610 dòng (16.8% dữ liệu gốc)</w:t>
            </w:r>
          </w:p>
        </w:tc>
      </w:tr>
      <w:tr>
        <w:tc>
          <w:tcPr>
            <w:tcW w:type="dxa" w:w="2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3</w:t>
            </w:r>
          </w:p>
        </w:tc>
        <w:tc>
          <w:tcPr>
            <w:tcW w:type="dxa" w:w="25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7.795 dòng không có Amount (null)</w:t>
            </w:r>
          </w:p>
        </w:tc>
        <w:tc>
          <w:tcPr>
            <w:tcW w:type="dxa" w:w="32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Filter Amount: bỏ null</w:t>
            </w:r>
          </w:p>
        </w:tc>
        <w:tc>
          <w:tcPr>
            <w:tcW w:type="dxa" w:w="310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Đảm bảo mọi dòng đều có giá trị doanh thu</w:t>
            </w:r>
          </w:p>
        </w:tc>
      </w:tr>
      <w:tr>
        <w:tc>
          <w:tcPr>
            <w:tcW w:type="dxa" w:w="2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4</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Cột Date được đọc là text thay vì Date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Transform → Data Type → Date</w:t>
            </w:r>
          </w:p>
        </w:tc>
        <w:tc>
          <w:tcPr>
            <w:tcW w:type="dxa" w:w="310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Cho phép nhóm theo tháng và dùng DAX date functions</w:t>
            </w:r>
          </w:p>
        </w:tc>
      </w:tr>
      <w:tr>
        <w:tc>
          <w:tcPr>
            <w:tcW w:type="dxa" w:w="2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5</w:t>
            </w:r>
          </w:p>
        </w:tc>
        <w:tc>
          <w:tcPr>
            <w:tcW w:type="dxa" w:w="25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Chưa có cột Month để phân tích xu hướng</w:t>
            </w:r>
          </w:p>
        </w:tc>
        <w:tc>
          <w:tcPr>
            <w:tcW w:type="dxa" w:w="32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Add Column → Date → Start of Month → đổi tên 'Month'</w:t>
            </w:r>
          </w:p>
        </w:tc>
        <w:tc>
          <w:tcPr>
            <w:tcW w:type="dxa" w:w="310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Tạo cột nhóm cho Monthly Revenue chart</w:t>
            </w:r>
          </w:p>
        </w:tc>
      </w:tr>
      <w:tr>
        <w:tc>
          <w:tcPr>
            <w:tcW w:type="dxa" w:w="2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6</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Category không nhất quán: 'kurta' vs 'Kurta'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Transform → Format → Capitalize Each Word</w:t>
            </w:r>
          </w:p>
        </w:tc>
        <w:tc>
          <w:tcPr>
            <w:tcW w:type="dxa" w:w="310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Tránh tách đôi category khi nhóm dữ liệu</w:t>
            </w:r>
          </w:p>
        </w:tc>
      </w:tr>
    </w:tbl>
    <w:p>
      <w:pPr>
        <w:spacing w:after="160"/>
      </w:pPr>
    </w:p>
    <w:p>
      <w:pPr>
        <w:pStyle w:val="Heading2"/>
        <w:spacing w:before="280" w:after="120"/>
      </w:pPr>
      <w:r>
        <w:rPr>
          <w:rFonts w:ascii="Calibri" w:cs="Calibri" w:eastAsia="Calibri" w:hAnsi="Calibri"/>
          <w:b/>
          <w:bCs/>
          <w:color w:val="4472C4"/>
          <w:sz w:val="28"/>
          <w:szCs w:val="28"/>
        </w:rPr>
        <w:t xml:space="preserve">3.2 International Sale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
        <w:gridCol w:w="2500"/>
        <w:gridCol w:w="3200"/>
        <w:gridCol w:w="3106"/>
      </w:tblGrid>
      <w:tr>
        <w:tc>
          <w:tcPr>
            <w:tcW w:type="dxa" w:w="22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w:t>
            </w:r>
          </w:p>
        </w:tc>
        <w:tc>
          <w:tcPr>
            <w:tcW w:type="dxa" w:w="25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Vấn Đề</w:t>
            </w:r>
          </w:p>
        </w:tc>
        <w:tc>
          <w:tcPr>
            <w:tcW w:type="dxa" w:w="32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Thao Tác</w:t>
            </w:r>
          </w:p>
        </w:tc>
        <w:tc>
          <w:tcPr>
            <w:tcW w:type="dxa" w:w="3106"/>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Tác Động</w:t>
            </w:r>
          </w:p>
        </w:tc>
      </w:tr>
      <w:tr>
        <w:tc>
          <w:tcPr>
            <w:tcW w:type="dxa" w:w="2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w:t>
            </w:r>
          </w:p>
        </w:tc>
        <w:tc>
          <w:tcPr>
            <w:tcW w:type="dxa" w:w="25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Dòng header bị paste lẫn vào giữa data (PCS = 'RATE')</w:t>
            </w:r>
          </w:p>
        </w:tc>
        <w:tc>
          <w:tcPr>
            <w:tcW w:type="dxa" w:w="32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Filter PCS: loại dòng có giá trị 'RATE'</w:t>
            </w:r>
          </w:p>
        </w:tc>
        <w:tc>
          <w:tcPr>
            <w:tcW w:type="dxa" w:w="310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Bắt buộc làm trước khi đổi kiểu dữ liệu</w:t>
            </w:r>
          </w:p>
        </w:tc>
      </w:tr>
      <w:tr>
        <w:tc>
          <w:tcPr>
            <w:tcW w:type="dxa" w:w="2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PCS, RATE, GROSS AMT là kiểu text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Chọn 3 cột → Data Type → Decimal Number</w:t>
            </w:r>
          </w:p>
        </w:tc>
        <w:tc>
          <w:tcPr>
            <w:tcW w:type="dxa" w:w="310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Cho phép tính toán số học</w:t>
            </w:r>
          </w:p>
        </w:tc>
      </w:tr>
      <w:tr>
        <w:tc>
          <w:tcPr>
            <w:tcW w:type="dxa" w:w="2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3</w:t>
            </w:r>
          </w:p>
        </w:tc>
        <w:tc>
          <w:tcPr>
            <w:tcW w:type="dxa" w:w="25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Cột DATE là text</w:t>
            </w:r>
          </w:p>
        </w:tc>
        <w:tc>
          <w:tcPr>
            <w:tcW w:type="dxa" w:w="32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Data Type → Date</w:t>
            </w:r>
          </w:p>
        </w:tc>
        <w:tc>
          <w:tcPr>
            <w:tcW w:type="dxa" w:w="310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Cho phép nhóm theo thời gian</w:t>
            </w:r>
          </w:p>
        </w:tc>
      </w:tr>
      <w:tr>
        <w:tc>
          <w:tcPr>
            <w:tcW w:type="dxa" w:w="2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4</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18.797 dòng null DATE hoặc null GROSS AMT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Filter cả 2 cột: loại null</w:t>
            </w:r>
          </w:p>
        </w:tc>
        <w:tc>
          <w:tcPr>
            <w:tcW w:type="dxa" w:w="310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Dữ liệu sạch cuối: 18.635 dòng</w:t>
            </w:r>
          </w:p>
        </w:tc>
      </w:tr>
    </w:tbl>
    <w:p>
      <w:pPr>
        <w:spacing w:after="160"/>
      </w:pPr>
    </w:p>
    <w:p>
      <w:pPr>
        <w:pStyle w:val="Heading2"/>
        <w:spacing w:before="280" w:after="120"/>
      </w:pPr>
      <w:r>
        <w:rPr>
          <w:rFonts w:ascii="Calibri" w:cs="Calibri" w:eastAsia="Calibri" w:hAnsi="Calibri"/>
          <w:b/>
          <w:bCs/>
          <w:color w:val="4472C4"/>
          <w:sz w:val="28"/>
          <w:szCs w:val="28"/>
        </w:rPr>
        <w:t xml:space="preserve">3.3 Bảng Giá May-2022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
        <w:gridCol w:w="2500"/>
        <w:gridCol w:w="3200"/>
        <w:gridCol w:w="3106"/>
      </w:tblGrid>
      <w:tr>
        <w:tc>
          <w:tcPr>
            <w:tcW w:type="dxa" w:w="22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w:t>
            </w:r>
          </w:p>
        </w:tc>
        <w:tc>
          <w:tcPr>
            <w:tcW w:type="dxa" w:w="25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Vấn Đề</w:t>
            </w:r>
          </w:p>
        </w:tc>
        <w:tc>
          <w:tcPr>
            <w:tcW w:type="dxa" w:w="32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Thao Tác</w:t>
            </w:r>
          </w:p>
        </w:tc>
        <w:tc>
          <w:tcPr>
            <w:tcW w:type="dxa" w:w="3106"/>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Tác Động</w:t>
            </w:r>
          </w:p>
        </w:tc>
      </w:tr>
      <w:tr>
        <w:tc>
          <w:tcPr>
            <w:tcW w:type="dxa" w:w="2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w:t>
            </w:r>
          </w:p>
        </w:tc>
        <w:tc>
          <w:tcPr>
            <w:tcW w:type="dxa" w:w="25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8 cột MRP là kiểu text/Object</w:t>
            </w:r>
          </w:p>
        </w:tc>
        <w:tc>
          <w:tcPr>
            <w:tcW w:type="dxa" w:w="32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Chọn 8 cột → Data Type → Decimal Number</w:t>
            </w:r>
          </w:p>
        </w:tc>
        <w:tc>
          <w:tcPr>
            <w:tcW w:type="dxa" w:w="310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Cho phép tính giá trung bình theo nền tảng</w:t>
            </w:r>
          </w:p>
        </w:tc>
      </w:tr>
      <w:tr>
        <w:tc>
          <w:tcPr>
            <w:tcW w:type="dxa" w:w="2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Dạng wide: 8 cột MRP không vẽ được chart so sánh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Chọn 8 cột → Unpivot → đổi tên thành Platform + MRP</w:t>
            </w:r>
          </w:p>
        </w:tc>
        <w:tc>
          <w:tcPr>
            <w:tcW w:type="dxa" w:w="310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Biến 1.330 dòng × 8 cột thành 10.640 dòng → dùng được chart</w:t>
            </w:r>
          </w:p>
        </w:tc>
      </w:tr>
    </w:tbl>
    <w:p>
      <w:pPr>
        <w:spacing w:after="160"/>
      </w:pPr>
    </w:p>
    <w:p>
      <w:pPr>
        <w:pStyle w:val="Heading2"/>
        <w:spacing w:before="280" w:after="120"/>
      </w:pPr>
      <w:r>
        <w:rPr>
          <w:rFonts w:ascii="Calibri" w:cs="Calibri" w:eastAsia="Calibri" w:hAnsi="Calibri"/>
          <w:b/>
          <w:bCs/>
          <w:color w:val="4472C4"/>
          <w:sz w:val="28"/>
          <w:szCs w:val="28"/>
        </w:rPr>
        <w:t xml:space="preserve">3.4 Tồn Kho (Sale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
        <w:gridCol w:w="2500"/>
        <w:gridCol w:w="3200"/>
        <w:gridCol w:w="3106"/>
      </w:tblGrid>
      <w:tr>
        <w:tc>
          <w:tcPr>
            <w:tcW w:type="dxa" w:w="22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w:t>
            </w:r>
          </w:p>
        </w:tc>
        <w:tc>
          <w:tcPr>
            <w:tcW w:type="dxa" w:w="25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Vấn Đề</w:t>
            </w:r>
          </w:p>
        </w:tc>
        <w:tc>
          <w:tcPr>
            <w:tcW w:type="dxa" w:w="32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Thao Tác</w:t>
            </w:r>
          </w:p>
        </w:tc>
        <w:tc>
          <w:tcPr>
            <w:tcW w:type="dxa" w:w="3106"/>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Tác Động</w:t>
            </w:r>
          </w:p>
        </w:tc>
      </w:tr>
      <w:tr>
        <w:tc>
          <w:tcPr>
            <w:tcW w:type="dxa" w:w="2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w:t>
            </w:r>
          </w:p>
        </w:tc>
        <w:tc>
          <w:tcPr>
            <w:tcW w:type="dxa" w:w="25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98 dòng null SKU Code; 45 dòng null Category</w:t>
            </w:r>
          </w:p>
        </w:tc>
        <w:tc>
          <w:tcPr>
            <w:tcW w:type="dxa" w:w="32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Filter cả 2 cột: loại null</w:t>
            </w:r>
          </w:p>
        </w:tc>
        <w:tc>
          <w:tcPr>
            <w:tcW w:type="dxa" w:w="310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Dữ liệu sạch cuối: 9.173 dòng</w:t>
            </w:r>
          </w:p>
        </w:tc>
      </w:tr>
      <w:tr>
        <w:tc>
          <w:tcPr>
            <w:tcW w:type="dxa" w:w="2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Cột Stock là Decimal (số thập phân)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Data Type → Whole Number</w:t>
            </w:r>
          </w:p>
        </w:tc>
        <w:tc>
          <w:tcPr>
            <w:tcW w:type="dxa" w:w="310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Số lượng tồn kho phải là số nguyên</w:t>
            </w:r>
          </w:p>
        </w:tc>
      </w:tr>
    </w:tbl>
    <w:p>
      <w:pPr>
        <w:pageBreakBefore/>
      </w:pPr>
    </w:p>
    <w:p>
      <w:pPr>
        <w:pStyle w:val="Heading1"/>
        <w:pBdr>
          <w:bottom w:val="single" w:color="1E2761" w:sz="8" w:space="4"/>
        </w:pBdr>
        <w:spacing w:before="360" w:after="160"/>
      </w:pPr>
      <w:r>
        <w:rPr>
          <w:rFonts w:ascii="Calibri" w:cs="Calibri" w:eastAsia="Calibri" w:hAnsi="Calibri"/>
          <w:b/>
          <w:bCs/>
          <w:color w:val="1E2761"/>
          <w:sz w:val="36"/>
          <w:szCs w:val="36"/>
        </w:rPr>
        <w:t xml:space="preserve">4. Phân Tích Khám Phá Dữ Liệu (EDA)</w:t>
      </w:r>
    </w:p>
    <w:p>
      <w:pPr>
        <w:spacing w:after="160" w:line="360" w:lineRule="auto"/>
      </w:pPr>
      <w:r>
        <w:rPr>
          <w:rFonts w:ascii="Calibri" w:cs="Calibri" w:eastAsia="Calibri" w:hAnsi="Calibri"/>
          <w:color w:val="1A1A2E"/>
          <w:sz w:val="22"/>
          <w:szCs w:val="22"/>
        </w:rPr>
        <w:t xml:space="preserve">Sau khi làm sạch dữ liệu, tiến hành phân tích khám phá để hiểu tổng quan dữ liệu trước khi rút ra kết luận. Tất cả chỉ số được tính bằng DAX measures trong Power BI.</w:t>
      </w:r>
    </w:p>
    <w:p>
      <w:pPr>
        <w:spacing w:after="80"/>
      </w:pPr>
    </w:p>
    <w:p>
      <w:pPr>
        <w:pStyle w:val="Heading2"/>
        <w:spacing w:before="280" w:after="120"/>
      </w:pPr>
      <w:r>
        <w:rPr>
          <w:rFonts w:ascii="Calibri" w:cs="Calibri" w:eastAsia="Calibri" w:hAnsi="Calibri"/>
          <w:b/>
          <w:bCs/>
          <w:color w:val="4472C4"/>
          <w:sz w:val="28"/>
          <w:szCs w:val="28"/>
        </w:rPr>
        <w:t xml:space="preserve">4.1 Thống Kê Tổng Hợp — Doanh Thu Amazon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8"/>
        <w:gridCol w:w="2256"/>
        <w:gridCol w:w="2256"/>
      </w:tblGrid>
      <w:tr>
        <w:tc>
          <w:tcPr>
            <w:tcW w:type="dxa" w:w="2256"/>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Chỉ Số</w:t>
            </w:r>
          </w:p>
        </w:tc>
        <w:tc>
          <w:tcPr>
            <w:tcW w:type="dxa" w:w="2258"/>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Giá Trị</w:t>
            </w:r>
          </w:p>
        </w:tc>
        <w:tc>
          <w:tcPr>
            <w:tcW w:type="dxa" w:w="2256"/>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Chỉ Số</w:t>
            </w:r>
          </w:p>
        </w:tc>
        <w:tc>
          <w:tcPr>
            <w:tcW w:type="dxa" w:w="2256"/>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Giá Trị</w:t>
            </w:r>
          </w:p>
        </w:tc>
      </w:tr>
      <w:tr>
        <w:tc>
          <w:tcPr>
            <w:tcW w:type="dxa" w:w="225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Tổng đơn hàng hợp lệ</w:t>
            </w:r>
          </w:p>
        </w:tc>
        <w:tc>
          <w:tcPr>
            <w:tcW w:type="dxa" w:w="2258"/>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bCs/>
                <w:color w:val="1E2761"/>
                <w:sz w:val="20"/>
                <w:szCs w:val="20"/>
              </w:rPr>
              <w:t xml:space="preserve">107.365</w:t>
            </w:r>
          </w:p>
        </w:tc>
        <w:tc>
          <w:tcPr>
            <w:tcW w:type="dxa" w:w="22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Giá trị đơn nhỏ nhất</w:t>
            </w:r>
          </w:p>
        </w:tc>
        <w:tc>
          <w:tcPr>
            <w:tcW w:type="dxa" w:w="22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₹0</w:t>
            </w:r>
          </w:p>
        </w:tc>
      </w:tr>
      <w:tr>
        <w:tc>
          <w:tcPr>
            <w:tcW w:type="dxa" w:w="225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Giá trị đơn TB (AOV)</w:t>
            </w:r>
          </w:p>
        </w:tc>
        <w:tc>
          <w:tcPr>
            <w:tcW w:type="dxa" w:w="2258"/>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bCs/>
                <w:color w:val="1E2761"/>
                <w:sz w:val="20"/>
                <w:szCs w:val="20"/>
              </w:rPr>
              <w:t xml:space="preserve">₹649</w:t>
            </w:r>
          </w:p>
        </w:tc>
        <w:tc>
          <w:tcPr>
            <w:tcW w:type="dxa" w:w="22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Phân vị 25%</w:t>
            </w:r>
          </w:p>
        </w:tc>
        <w:tc>
          <w:tcPr>
            <w:tcW w:type="dxa" w:w="22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₹449</w:t>
            </w:r>
          </w:p>
        </w:tc>
      </w:tr>
      <w:tr>
        <w:tc>
          <w:tcPr>
            <w:tcW w:type="dxa" w:w="225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Trung vị giá trị đơn</w:t>
            </w:r>
          </w:p>
        </w:tc>
        <w:tc>
          <w:tcPr>
            <w:tcW w:type="dxa" w:w="2258"/>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bCs/>
                <w:color w:val="1E2761"/>
                <w:sz w:val="20"/>
                <w:szCs w:val="20"/>
              </w:rPr>
              <w:t xml:space="preserve">₹605</w:t>
            </w:r>
          </w:p>
        </w:tc>
        <w:tc>
          <w:tcPr>
            <w:tcW w:type="dxa" w:w="22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Phân vị 75%</w:t>
            </w:r>
          </w:p>
        </w:tc>
        <w:tc>
          <w:tcPr>
            <w:tcW w:type="dxa" w:w="22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₹788</w:t>
            </w:r>
          </w:p>
        </w:tc>
      </w:tr>
      <w:tr>
        <w:tc>
          <w:tcPr>
            <w:tcW w:type="dxa" w:w="225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Độ lệch chuẩn</w:t>
            </w:r>
          </w:p>
        </w:tc>
        <w:tc>
          <w:tcPr>
            <w:tcW w:type="dxa" w:w="2258"/>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bCs/>
                <w:color w:val="1E2761"/>
                <w:sz w:val="20"/>
                <w:szCs w:val="20"/>
              </w:rPr>
              <w:t xml:space="preserve">₹281</w:t>
            </w:r>
          </w:p>
        </w:tc>
        <w:tc>
          <w:tcPr>
            <w:tcW w:type="dxa" w:w="22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Giá trị đơn lớn nhất</w:t>
            </w:r>
          </w:p>
        </w:tc>
        <w:tc>
          <w:tcPr>
            <w:tcW w:type="dxa" w:w="22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₹5.584</w:t>
            </w:r>
          </w:p>
        </w:tc>
      </w:tr>
      <w:tr>
        <w:tc>
          <w:tcPr>
            <w:tcW w:type="dxa" w:w="225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Tổng DT Amazon (nội địa)</w:t>
            </w:r>
          </w:p>
        </w:tc>
        <w:tc>
          <w:tcPr>
            <w:tcW w:type="dxa" w:w="2258"/>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bCs/>
                <w:color w:val="1E2761"/>
                <w:sz w:val="20"/>
                <w:szCs w:val="20"/>
              </w:rPr>
              <w:t xml:space="preserve">₹69.7 Triệu</w:t>
            </w:r>
          </w:p>
        </w:tc>
        <w:tc>
          <w:tcPr>
            <w:tcW w:type="dxa" w:w="22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Tổng DT Quốc Tế</w:t>
            </w:r>
          </w:p>
        </w:tc>
        <w:tc>
          <w:tcPr>
            <w:tcW w:type="dxa" w:w="22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₹15.8 Triệu</w:t>
            </w:r>
          </w:p>
        </w:tc>
      </w:tr>
    </w:tbl>
    <w:p>
      <w:pPr>
        <w:spacing w:after="160"/>
      </w:pPr>
    </w:p>
    <w:p>
      <w:pPr>
        <w:pStyle w:val="Heading2"/>
        <w:spacing w:before="280" w:after="120"/>
      </w:pPr>
      <w:r>
        <w:rPr>
          <w:rFonts w:ascii="Calibri" w:cs="Calibri" w:eastAsia="Calibri" w:hAnsi="Calibri"/>
          <w:b/>
          <w:bCs/>
          <w:color w:val="4472C4"/>
          <w:sz w:val="28"/>
          <w:szCs w:val="28"/>
        </w:rPr>
        <w:t xml:space="preserve">4.2 Doanh Thu Theo Danh Mục Sản Phẩm</w:t>
      </w:r>
    </w:p>
    <w:p>
      <w:pPr>
        <w:spacing w:after="160" w:line="360" w:lineRule="auto"/>
      </w:pPr>
      <w:r>
        <w:rPr>
          <w:rFonts w:ascii="Calibri" w:cs="Calibri" w:eastAsia="Calibri" w:hAnsi="Calibri"/>
          <w:color w:val="1A1A2E"/>
          <w:sz w:val="22"/>
          <w:szCs w:val="22"/>
        </w:rPr>
        <w:t xml:space="preserve">Biểu đồ dưới đây thể hiện doanh thu theo từng danh mục sản phẩm, sắp xếp từ cao nhất đến thấp nhất.</w:t>
      </w:r>
    </w:p>
    <w:p>
      <w:pPr>
        <w:spacing w:after="80"/>
      </w:pPr>
    </w:p>
    <w:p>
      <w:pPr>
        <w:spacing w:after="16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43250"/>
                    </a:xfrm>
                    <a:prstGeom prst="rect">
                      <a:avLst/>
                    </a:prstGeom>
                  </pic:spPr>
                </pic:pic>
              </a:graphicData>
            </a:graphic>
          </wp:inline>
        </w:drawing>
      </w:r>
    </w:p>
    <w:p>
      <w:pPr>
        <w:spacing w:after="200"/>
        <w:jc w:val="center"/>
      </w:pPr>
      <w:r>
        <w:rPr>
          <w:rFonts w:ascii="Calibri" w:cs="Calibri" w:eastAsia="Calibri" w:hAnsi="Calibri"/>
          <w:color w:val="5D6D7E"/>
          <w:sz w:val="18"/>
          <w:szCs w:val="18"/>
        </w:rPr>
        <w:t xml:space="preserve">Biểu đồ 1: Doanh thu theo danh mục sản phẩm (Amazon India, T3–T6/2022)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500"/>
        <w:gridCol w:w="1400"/>
        <w:gridCol w:w="1200"/>
        <w:gridCol w:w="1226"/>
      </w:tblGrid>
      <w:tr>
        <w:tc>
          <w:tcPr>
            <w:tcW w:type="dxa" w:w="19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Danh Mục</w:t>
            </w:r>
          </w:p>
        </w:tc>
        <w:tc>
          <w:tcPr>
            <w:tcW w:type="dxa" w:w="18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Doanh Thu</w:t>
            </w:r>
          </w:p>
        </w:tc>
        <w:tc>
          <w:tcPr>
            <w:tcW w:type="dxa" w:w="15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Đơn Hàng</w:t>
            </w:r>
          </w:p>
        </w:tc>
        <w:tc>
          <w:tcPr>
            <w:tcW w:type="dxa" w:w="14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Số Lượng</w:t>
            </w:r>
          </w:p>
        </w:tc>
        <w:tc>
          <w:tcPr>
            <w:tcW w:type="dxa" w:w="12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AOV</w:t>
            </w:r>
          </w:p>
        </w:tc>
        <w:tc>
          <w:tcPr>
            <w:tcW w:type="dxa" w:w="1226"/>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Tỷ Lệ</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A1A2E"/>
                <w:sz w:val="20"/>
                <w:szCs w:val="20"/>
              </w:rPr>
              <w:t xml:space="preserve">Set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Calibri" w:cs="Calibri" w:eastAsia="Calibri" w:hAnsi="Calibri"/>
                <w:b w:val="false"/>
                <w:bCs w:val="false"/>
                <w:color w:val="1A1A2E"/>
                <w:sz w:val="20"/>
                <w:szCs w:val="20"/>
              </w:rPr>
              <w:t xml:space="preserve">₹34.735.836</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41.638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41.760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₹834</w:t>
            </w:r>
          </w:p>
        </w:tc>
        <w:tc>
          <w:tcPr>
            <w:tcW w:type="dxa" w:w="12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1E2761"/>
                <w:sz w:val="20"/>
                <w:szCs w:val="20"/>
              </w:rPr>
              <w:t xml:space="preserve">49,9%</w:t>
            </w:r>
          </w:p>
        </w:tc>
      </w:tr>
      <w:tr>
        <w:tc>
          <w:tcPr>
            <w:tcW w:type="dxa" w:w="19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bCs/>
                <w:color w:val="1A1A2E"/>
                <w:sz w:val="20"/>
                <w:szCs w:val="20"/>
              </w:rPr>
              <w:t xml:space="preserve">Kurta</w:t>
            </w:r>
          </w:p>
        </w:tc>
        <w:tc>
          <w:tcPr>
            <w:tcW w:type="dxa" w:w="18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right"/>
            </w:pPr>
            <w:r>
              <w:rPr>
                <w:rFonts w:ascii="Calibri" w:cs="Calibri" w:eastAsia="Calibri" w:hAnsi="Calibri"/>
                <w:b w:val="false"/>
                <w:bCs w:val="false"/>
                <w:color w:val="1A1A2E"/>
                <w:sz w:val="20"/>
                <w:szCs w:val="20"/>
              </w:rPr>
              <w:t xml:space="preserve">₹18.930.644</w:t>
            </w:r>
          </w:p>
        </w:tc>
        <w:tc>
          <w:tcPr>
            <w:tcW w:type="dxa" w:w="15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41.449</w:t>
            </w:r>
          </w:p>
        </w:tc>
        <w:tc>
          <w:tcPr>
            <w:tcW w:type="dxa" w:w="14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41.628</w:t>
            </w:r>
          </w:p>
        </w:tc>
        <w:tc>
          <w:tcPr>
            <w:tcW w:type="dxa" w:w="12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₹457</w:t>
            </w:r>
          </w:p>
        </w:tc>
        <w:tc>
          <w:tcPr>
            <w:tcW w:type="dxa" w:w="122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bCs/>
                <w:color w:val="1E2761"/>
                <w:sz w:val="20"/>
                <w:szCs w:val="20"/>
              </w:rPr>
              <w:t xml:space="preserve">27,2%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Western Dress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Calibri" w:cs="Calibri" w:eastAsia="Calibri" w:hAnsi="Calibri"/>
                <w:b w:val="false"/>
                <w:bCs w:val="false"/>
                <w:color w:val="1A1A2E"/>
                <w:sz w:val="20"/>
                <w:szCs w:val="20"/>
              </w:rPr>
              <w:t xml:space="preserve">₹9.828.746</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12.854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12.897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₹765</w:t>
            </w:r>
          </w:p>
        </w:tc>
        <w:tc>
          <w:tcPr>
            <w:tcW w:type="dxa" w:w="12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14,1%</w:t>
            </w:r>
          </w:p>
        </w:tc>
      </w:tr>
      <w:tr>
        <w:tc>
          <w:tcPr>
            <w:tcW w:type="dxa" w:w="19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Top</w:t>
            </w:r>
          </w:p>
        </w:tc>
        <w:tc>
          <w:tcPr>
            <w:tcW w:type="dxa" w:w="18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right"/>
            </w:pPr>
            <w:r>
              <w:rPr>
                <w:rFonts w:ascii="Calibri" w:cs="Calibri" w:eastAsia="Calibri" w:hAnsi="Calibri"/>
                <w:b w:val="false"/>
                <w:bCs w:val="false"/>
                <w:color w:val="1A1A2E"/>
                <w:sz w:val="20"/>
                <w:szCs w:val="20"/>
              </w:rPr>
              <w:t xml:space="preserve">₹4.795.739</w:t>
            </w:r>
          </w:p>
        </w:tc>
        <w:tc>
          <w:tcPr>
            <w:tcW w:type="dxa" w:w="15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9.129</w:t>
            </w:r>
          </w:p>
        </w:tc>
        <w:tc>
          <w:tcPr>
            <w:tcW w:type="dxa" w:w="14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9.152</w:t>
            </w:r>
          </w:p>
        </w:tc>
        <w:tc>
          <w:tcPr>
            <w:tcW w:type="dxa" w:w="12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₹525</w:t>
            </w:r>
          </w:p>
        </w:tc>
        <w:tc>
          <w:tcPr>
            <w:tcW w:type="dxa" w:w="122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6,9%</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Ethnic Dress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Calibri" w:cs="Calibri" w:eastAsia="Calibri" w:hAnsi="Calibri"/>
                <w:b w:val="false"/>
                <w:bCs w:val="false"/>
                <w:color w:val="1A1A2E"/>
                <w:sz w:val="20"/>
                <w:szCs w:val="20"/>
              </w:rPr>
              <w:t xml:space="preserve">₹715.351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990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993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₹723</w:t>
            </w:r>
          </w:p>
        </w:tc>
        <w:tc>
          <w:tcPr>
            <w:tcW w:type="dxa" w:w="12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1,0%</w:t>
            </w:r>
          </w:p>
        </w:tc>
      </w:tr>
      <w:tr>
        <w:tc>
          <w:tcPr>
            <w:tcW w:type="dxa" w:w="19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Blouse</w:t>
            </w:r>
          </w:p>
        </w:tc>
        <w:tc>
          <w:tcPr>
            <w:tcW w:type="dxa" w:w="18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right"/>
            </w:pPr>
            <w:r>
              <w:rPr>
                <w:rFonts w:ascii="Calibri" w:cs="Calibri" w:eastAsia="Calibri" w:hAnsi="Calibri"/>
                <w:b w:val="false"/>
                <w:bCs w:val="false"/>
                <w:color w:val="1A1A2E"/>
                <w:sz w:val="20"/>
                <w:szCs w:val="20"/>
              </w:rPr>
              <w:t xml:space="preserve">₹409.494</w:t>
            </w:r>
          </w:p>
        </w:tc>
        <w:tc>
          <w:tcPr>
            <w:tcW w:type="dxa" w:w="15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790</w:t>
            </w:r>
          </w:p>
        </w:tc>
        <w:tc>
          <w:tcPr>
            <w:tcW w:type="dxa" w:w="14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796</w:t>
            </w:r>
          </w:p>
        </w:tc>
        <w:tc>
          <w:tcPr>
            <w:tcW w:type="dxa" w:w="12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₹518</w:t>
            </w:r>
          </w:p>
        </w:tc>
        <w:tc>
          <w:tcPr>
            <w:tcW w:type="dxa" w:w="122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0,6%</w:t>
            </w:r>
          </w:p>
        </w:tc>
      </w:tr>
    </w:tbl>
    <w:p>
      <w:pPr>
        <w:spacing w:after="160"/>
      </w:pPr>
    </w:p>
    <w:p>
      <w:pPr>
        <w:pStyle w:val="Heading2"/>
        <w:spacing w:before="280" w:after="120"/>
      </w:pPr>
      <w:r>
        <w:rPr>
          <w:rFonts w:ascii="Calibri" w:cs="Calibri" w:eastAsia="Calibri" w:hAnsi="Calibri"/>
          <w:b/>
          <w:bCs/>
          <w:color w:val="4472C4"/>
          <w:sz w:val="28"/>
          <w:szCs w:val="28"/>
        </w:rPr>
        <w:t xml:space="preserve">4.3 Xu Hướng Doanh Thu Theo Tháng</w:t>
      </w:r>
    </w:p>
    <w:p>
      <w:pPr>
        <w:spacing w:after="80"/>
      </w:pPr>
    </w:p>
    <w:p>
      <w:pPr>
        <w:spacing w:after="16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rFonts w:ascii="Calibri" w:cs="Calibri" w:eastAsia="Calibri" w:hAnsi="Calibri"/>
          <w:color w:val="5D6D7E"/>
          <w:sz w:val="18"/>
          <w:szCs w:val="18"/>
        </w:rPr>
        <w:t xml:space="preserve">Biểu đồ 2: Xu hướng doanh thu theo tháng (Amazon India, T3–T6/2022)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800"/>
        <w:gridCol w:w="1826"/>
      </w:tblGrid>
      <w:tr>
        <w:tc>
          <w:tcPr>
            <w:tcW w:type="dxa" w:w="18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Tháng</w:t>
            </w:r>
          </w:p>
        </w:tc>
        <w:tc>
          <w:tcPr>
            <w:tcW w:type="dxa" w:w="20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Doanh Thu (INR)</w:t>
            </w:r>
          </w:p>
        </w:tc>
        <w:tc>
          <w:tcPr>
            <w:tcW w:type="dxa" w:w="16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Đơn Hàng</w:t>
            </w:r>
          </w:p>
        </w:tc>
        <w:tc>
          <w:tcPr>
            <w:tcW w:type="dxa" w:w="18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Thay Đổi MoM</w:t>
            </w:r>
          </w:p>
        </w:tc>
        <w:tc>
          <w:tcPr>
            <w:tcW w:type="dxa" w:w="1826"/>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Ghi Chú</w:t>
            </w:r>
          </w:p>
        </w:tc>
      </w:tr>
      <w:tr>
        <w:tc>
          <w:tcPr>
            <w:tcW w:type="dxa" w:w="18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Tháng 3/2022</w:t>
            </w:r>
          </w:p>
        </w:tc>
        <w:tc>
          <w:tcPr>
            <w:tcW w:type="dxa" w:w="20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right"/>
            </w:pPr>
            <w:r>
              <w:rPr>
                <w:rFonts w:ascii="Calibri" w:cs="Calibri" w:eastAsia="Calibri" w:hAnsi="Calibri"/>
                <w:b w:val="false"/>
                <w:bCs w:val="false"/>
                <w:color w:val="1A1A2E"/>
                <w:sz w:val="20"/>
                <w:szCs w:val="20"/>
              </w:rPr>
              <w:t xml:space="preserve">₹94.183</w:t>
            </w:r>
          </w:p>
        </w:tc>
        <w:tc>
          <w:tcPr>
            <w:tcW w:type="dxa" w:w="16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151</w:t>
            </w:r>
          </w:p>
        </w:tc>
        <w:tc>
          <w:tcPr>
            <w:tcW w:type="dxa" w:w="18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w:t>
            </w:r>
          </w:p>
        </w:tc>
        <w:tc>
          <w:tcPr>
            <w:tcW w:type="dxa" w:w="182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Chỉ có 1 ngày dữ liệu</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A1A2E"/>
                <w:sz w:val="20"/>
                <w:szCs w:val="20"/>
              </w:rPr>
              <w:t xml:space="preserve">Tháng 4/2022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Calibri" w:cs="Calibri" w:eastAsia="Calibri" w:hAnsi="Calibri"/>
                <w:b/>
                <w:bCs/>
                <w:color w:val="1E2761"/>
                <w:sz w:val="20"/>
                <w:szCs w:val="20"/>
              </w:rPr>
              <w:t xml:space="preserve">₹25.668.848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1E2761"/>
                <w:sz w:val="20"/>
                <w:szCs w:val="20"/>
              </w:rPr>
              <w:t xml:space="preserve">40.935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n/a</w:t>
            </w:r>
          </w:p>
        </w:tc>
        <w:tc>
          <w:tcPr>
            <w:tcW w:type="dxa" w:w="18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C0392B"/>
                <w:sz w:val="20"/>
                <w:szCs w:val="20"/>
              </w:rPr>
              <w:t xml:space="preserve">THÁNG CAO ĐIỂM</w:t>
            </w:r>
          </w:p>
        </w:tc>
      </w:tr>
      <w:tr>
        <w:tc>
          <w:tcPr>
            <w:tcW w:type="dxa" w:w="18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Tháng 5/2022</w:t>
            </w:r>
          </w:p>
        </w:tc>
        <w:tc>
          <w:tcPr>
            <w:tcW w:type="dxa" w:w="20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right"/>
            </w:pPr>
            <w:r>
              <w:rPr>
                <w:rFonts w:ascii="Calibri" w:cs="Calibri" w:eastAsia="Calibri" w:hAnsi="Calibri"/>
                <w:b w:val="false"/>
                <w:bCs w:val="false"/>
                <w:color w:val="1A1A2E"/>
                <w:sz w:val="20"/>
                <w:szCs w:val="20"/>
              </w:rPr>
              <w:t xml:space="preserve">₹23.465.763</w:t>
            </w:r>
          </w:p>
        </w:tc>
        <w:tc>
          <w:tcPr>
            <w:tcW w:type="dxa" w:w="16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35.366</w:t>
            </w:r>
          </w:p>
        </w:tc>
        <w:tc>
          <w:tcPr>
            <w:tcW w:type="dxa" w:w="18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C0392B"/>
                <w:sz w:val="20"/>
                <w:szCs w:val="20"/>
              </w:rPr>
              <w:t xml:space="preserve">−8,6%</w:t>
            </w:r>
          </w:p>
        </w:tc>
        <w:tc>
          <w:tcPr>
            <w:tcW w:type="dxa" w:w="182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Bắt đầu giảm</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Tháng 6/2022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right"/>
            </w:pPr>
            <w:r>
              <w:rPr>
                <w:rFonts w:ascii="Calibri" w:cs="Calibri" w:eastAsia="Calibri" w:hAnsi="Calibri"/>
                <w:b w:val="false"/>
                <w:bCs w:val="false"/>
                <w:color w:val="1A1A2E"/>
                <w:sz w:val="20"/>
                <w:szCs w:val="20"/>
              </w:rPr>
              <w:t xml:space="preserve">₹20.434.499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30.913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C0392B"/>
                <w:sz w:val="20"/>
                <w:szCs w:val="20"/>
              </w:rPr>
              <w:t xml:space="preserve">−13,0%</w:t>
            </w:r>
          </w:p>
        </w:tc>
        <w:tc>
          <w:tcPr>
            <w:tcW w:type="dxa" w:w="18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Tiếp tục giảm</w:t>
            </w:r>
          </w:p>
        </w:tc>
      </w:tr>
    </w:tbl>
    <w:p>
      <w:pPr>
        <w:spacing w:after="160"/>
      </w:pPr>
    </w:p>
    <w:p>
      <w:pPr>
        <w:pStyle w:val="Heading2"/>
        <w:spacing w:before="280" w:after="120"/>
      </w:pPr>
      <w:r>
        <w:rPr>
          <w:rFonts w:ascii="Calibri" w:cs="Calibri" w:eastAsia="Calibri" w:hAnsi="Calibri"/>
          <w:b/>
          <w:bCs/>
          <w:color w:val="4472C4"/>
          <w:sz w:val="28"/>
          <w:szCs w:val="28"/>
        </w:rPr>
        <w:t xml:space="preserve">4.4 So Sánh Giá MRP Theo Nền Tảng</w:t>
      </w:r>
    </w:p>
    <w:p>
      <w:pPr>
        <w:spacing w:after="80"/>
      </w:pPr>
    </w:p>
    <w:p>
      <w:pPr>
        <w:spacing w:after="16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rFonts w:ascii="Calibri" w:cs="Calibri" w:eastAsia="Calibri" w:hAnsi="Calibri"/>
          <w:color w:val="5D6D7E"/>
          <w:sz w:val="18"/>
          <w:szCs w:val="18"/>
        </w:rPr>
        <w:t xml:space="preserve">Biểu đồ 3: Giá MRP trung bình theo nền tảng (Catalog tháng 5/2022)</w:t>
      </w:r>
    </w:p>
    <w:p>
      <w:pPr>
        <w:spacing w:after="80"/>
      </w:pPr>
    </w:p>
    <w:p>
      <w:pPr>
        <w:pStyle w:val="Heading2"/>
        <w:spacing w:before="280" w:after="120"/>
      </w:pPr>
      <w:r>
        <w:rPr>
          <w:rFonts w:ascii="Calibri" w:cs="Calibri" w:eastAsia="Calibri" w:hAnsi="Calibri"/>
          <w:b/>
          <w:bCs/>
          <w:color w:val="4472C4"/>
          <w:sz w:val="28"/>
          <w:szCs w:val="28"/>
        </w:rPr>
        <w:t xml:space="preserve">4.5 Phân Tích Rủi Ro Tồn Kho</w:t>
      </w:r>
    </w:p>
    <w:p>
      <w:pPr>
        <w:spacing w:after="80"/>
      </w:pPr>
    </w:p>
    <w:p>
      <w:pPr>
        <w:spacing w:after="16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43250"/>
                    </a:xfrm>
                    <a:prstGeom prst="rect">
                      <a:avLst/>
                    </a:prstGeom>
                  </pic:spPr>
                </pic:pic>
              </a:graphicData>
            </a:graphic>
          </wp:inline>
        </w:drawing>
      </w:r>
    </w:p>
    <w:p>
      <w:pPr>
        <w:spacing w:after="200"/>
        <w:jc w:val="center"/>
      </w:pPr>
      <w:r>
        <w:rPr>
          <w:rFonts w:ascii="Calibri" w:cs="Calibri" w:eastAsia="Calibri" w:hAnsi="Calibri"/>
          <w:color w:val="5D6D7E"/>
          <w:sz w:val="18"/>
          <w:szCs w:val="18"/>
        </w:rPr>
        <w:t xml:space="preserve">Biểu đồ 4: Tổng tồn kho và % SKU có nguy cơ hết hàng theo danh mục</w:t>
      </w:r>
    </w:p>
    <w:p>
      <w:pPr>
        <w:spacing w:after="80"/>
      </w:pPr>
    </w:p>
    <w:p>
      <w:pPr>
        <w:pStyle w:val="Heading2"/>
        <w:spacing w:before="280" w:after="120"/>
      </w:pPr>
      <w:r>
        <w:rPr>
          <w:rFonts w:ascii="Calibri" w:cs="Calibri" w:eastAsia="Calibri" w:hAnsi="Calibri"/>
          <w:b/>
          <w:bCs/>
          <w:color w:val="4472C4"/>
          <w:sz w:val="28"/>
          <w:szCs w:val="28"/>
        </w:rPr>
        <w:t xml:space="preserve">4.6 Phân Bổ Doanh Thu Theo Địa Lý</w:t>
      </w:r>
    </w:p>
    <w:p>
      <w:pPr>
        <w:spacing w:after="80"/>
      </w:pPr>
    </w:p>
    <w:p>
      <w:pPr>
        <w:spacing w:after="16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43250"/>
                    </a:xfrm>
                    <a:prstGeom prst="rect">
                      <a:avLst/>
                    </a:prstGeom>
                  </pic:spPr>
                </pic:pic>
              </a:graphicData>
            </a:graphic>
          </wp:inline>
        </w:drawing>
      </w:r>
    </w:p>
    <w:p>
      <w:pPr>
        <w:spacing w:after="200"/>
        <w:jc w:val="center"/>
      </w:pPr>
      <w:r>
        <w:rPr>
          <w:rFonts w:ascii="Calibri" w:cs="Calibri" w:eastAsia="Calibri" w:hAnsi="Calibri"/>
          <w:color w:val="5D6D7E"/>
          <w:sz w:val="18"/>
          <w:szCs w:val="18"/>
        </w:rPr>
        <w:t xml:space="preserve">Biểu đồ 5: Top 8 tiểu bang theo doanh thu (Amazon India)</w:t>
      </w:r>
    </w:p>
    <w:p>
      <w:pPr>
        <w:spacing w:after="160"/>
      </w:pPr>
    </w:p>
    <w:p>
      <w:pPr>
        <w:spacing w:after="16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76500"/>
                    </a:xfrm>
                    <a:prstGeom prst="rect">
                      <a:avLst/>
                    </a:prstGeom>
                  </pic:spPr>
                </pic:pic>
              </a:graphicData>
            </a:graphic>
          </wp:inline>
        </w:drawing>
      </w:r>
    </w:p>
    <w:p>
      <w:pPr>
        <w:spacing w:after="200"/>
        <w:jc w:val="center"/>
      </w:pPr>
      <w:r>
        <w:rPr>
          <w:rFonts w:ascii="Calibri" w:cs="Calibri" w:eastAsia="Calibri" w:hAnsi="Calibri"/>
          <w:color w:val="5D6D7E"/>
          <w:sz w:val="18"/>
          <w:szCs w:val="18"/>
        </w:rPr>
        <w:t xml:space="preserve">Biểu đồ 6: Tỷ lệ doanh thu theo kênh bán và danh mục sản phẩm</w:t>
      </w:r>
    </w:p>
    <w:p>
      <w:pPr>
        <w:pageBreakBefore/>
      </w:pPr>
    </w:p>
    <w:p>
      <w:pPr>
        <w:pStyle w:val="Heading1"/>
        <w:pBdr>
          <w:bottom w:val="single" w:color="1E2761" w:sz="8" w:space="4"/>
        </w:pBdr>
        <w:spacing w:before="360" w:after="160"/>
      </w:pPr>
      <w:r>
        <w:rPr>
          <w:rFonts w:ascii="Calibri" w:cs="Calibri" w:eastAsia="Calibri" w:hAnsi="Calibri"/>
          <w:b/>
          <w:bCs/>
          <w:color w:val="1E2761"/>
          <w:sz w:val="36"/>
          <w:szCs w:val="36"/>
        </w:rPr>
        <w:t xml:space="preserve">5. Phân Tích Chuyên Sâu &amp; Phát Hiện Chính</w:t>
      </w:r>
    </w:p>
    <w:p>
      <w:pPr>
        <w:pStyle w:val="Heading2"/>
        <w:spacing w:before="280" w:after="120"/>
      </w:pPr>
      <w:r>
        <w:rPr>
          <w:rFonts w:ascii="Calibri" w:cs="Calibri" w:eastAsia="Calibri" w:hAnsi="Calibri"/>
          <w:b/>
          <w:bCs/>
          <w:color w:val="4472C4"/>
          <w:sz w:val="28"/>
          <w:szCs w:val="28"/>
        </w:rPr>
        <w:t xml:space="preserve">5.1 Rủi Ro Tập Trung Doanh Thu</w:t>
      </w:r>
    </w:p>
    <w:p>
      <w:pPr>
        <w:spacing w:after="160" w:line="360" w:lineRule="auto"/>
      </w:pPr>
      <w:r>
        <w:rPr>
          <w:rFonts w:ascii="Calibri" w:cs="Calibri" w:eastAsia="Calibri" w:hAnsi="Calibri"/>
          <w:color w:val="1A1A2E"/>
          <w:sz w:val="22"/>
          <w:szCs w:val="22"/>
        </w:rPr>
        <w:t xml:space="preserve">Set và Kurta cộng lại chiếm 77,1% tổng doanh thu Amazon India (₹53,7 triệu trong tổng ₹69,7 triệu). Mặc dù điều này phản ánh sức hút thị trường mạnh của ethnic wear, nó cũng tạo ra rủi ro tập trung đáng kể: bất kỳ biến động bất lợi nào ảnh hưởng đến chỉ hai danh mục này — thay đổi xu hướng, cạnh tranh mới, gián đoạn chuỗi cung ứng hoặc thay đổi chính sách nền tảng — sẽ ngay lập tức tác động đến phần lớn doanh thu của thương hiệu.</w:t>
      </w:r>
    </w:p>
    <w:p>
      <w:pPr>
        <w:spacing w:after="80"/>
      </w:pPr>
    </w:p>
    <w:p>
      <w:pPr>
        <w:spacing w:after="160" w:line="360" w:lineRule="auto"/>
      </w:pPr>
      <w:r>
        <w:rPr>
          <w:rFonts w:ascii="Calibri" w:cs="Calibri" w:eastAsia="Calibri" w:hAnsi="Calibri"/>
          <w:b w:val="false"/>
          <w:bCs w:val="false"/>
          <w:color w:val="1A1A2E"/>
          <w:sz w:val="22"/>
          <w:szCs w:val="22"/>
        </w:rPr>
        <w:t xml:space="preserve">Tín hiệu quan trọng: </w:t>
      </w:r>
      <w:r>
        <w:rPr>
          <w:rFonts w:ascii="Calibri" w:cs="Calibri" w:eastAsia="Calibri" w:hAnsi="Calibri"/>
          <w:b/>
          <w:bCs/>
          <w:color w:val="1A1A2E"/>
          <w:sz w:val="22"/>
          <w:szCs w:val="22"/>
        </w:rPr>
        <w:t xml:space="preserve">Western Dress</w:t>
      </w:r>
      <w:r>
        <w:rPr>
          <w:rFonts w:ascii="Calibri" w:cs="Calibri" w:eastAsia="Calibri" w:hAnsi="Calibri"/>
          <w:b w:val="false"/>
          <w:bCs w:val="false"/>
          <w:color w:val="1A1A2E"/>
          <w:sz w:val="22"/>
          <w:szCs w:val="22"/>
        </w:rPr>
        <w:t xml:space="preserve"> đạt AOV cao thứ hai trong danh mục ở mức ₹765/đơn, so với Kurta chỉ ₹457. Tuy nhiên Western Dress chỉ tạo ra 14,1% doanh thu và 12.854 đơn so với 41.449 đơn của Kurta. Sự mất cân bằng này mạnh mẽ gợi ý rằng ràng buộc đến từ </w:t>
      </w:r>
      <w:r>
        <w:rPr>
          <w:rFonts w:ascii="Calibri" w:cs="Calibri" w:eastAsia="Calibri" w:hAnsi="Calibri"/>
          <w:b/>
          <w:bCs/>
          <w:color w:val="1A1A2E"/>
          <w:sz w:val="22"/>
          <w:szCs w:val="22"/>
        </w:rPr>
        <w:t xml:space="preserve">nguồn cung (số lượng SKU), không phải từ nhu cầu.</w:t>
      </w:r>
    </w:p>
    <w:p>
      <w:pPr>
        <w:spacing w:after="160"/>
      </w:pPr>
    </w:p>
    <w:p>
      <w:pPr>
        <w:pStyle w:val="Heading2"/>
        <w:spacing w:before="280" w:after="120"/>
      </w:pPr>
      <w:r>
        <w:rPr>
          <w:rFonts w:ascii="Calibri" w:cs="Calibri" w:eastAsia="Calibri" w:hAnsi="Calibri"/>
          <w:b/>
          <w:bCs/>
          <w:color w:val="4472C4"/>
          <w:sz w:val="28"/>
          <w:szCs w:val="28"/>
        </w:rPr>
        <w:t xml:space="preserve">5.2 Tính Nhất Quán Về Giá Theo Nền Tảng</w:t>
      </w:r>
    </w:p>
    <w:p>
      <w:pPr>
        <w:spacing w:after="160" w:line="360" w:lineRule="auto"/>
      </w:pPr>
      <w:r>
        <w:rPr>
          <w:rFonts w:ascii="Calibri" w:cs="Calibri" w:eastAsia="Calibri" w:hAnsi="Calibri"/>
          <w:color w:val="1A1A2E"/>
          <w:sz w:val="22"/>
          <w:szCs w:val="22"/>
        </w:rPr>
        <w:t xml:space="preserve">Ở cấp độ danh mục tổng thể, giá MRP trung bình trên các nền tảng có vẻ đồng đều: Amazon dẫn đầu ở ₹2.248/sản phẩm trong khi Myntra ở mức ₹2.233 — chênh lệch chỉ ₹15 hay 0,7%. Điều này gợi ý một chính sách định giá đồng nhất có chủ ý.</w:t>
      </w:r>
    </w:p>
    <w:p>
      <w:pPr>
        <w:spacing w:after="80"/>
      </w:pPr>
    </w:p>
    <w:p>
      <w:pPr>
        <w:spacing w:after="160" w:line="360" w:lineRule="auto"/>
      </w:pPr>
      <w:r>
        <w:rPr>
          <w:rFonts w:ascii="Calibri" w:cs="Calibri" w:eastAsia="Calibri" w:hAnsi="Calibri"/>
          <w:color w:val="1A1A2E"/>
          <w:sz w:val="22"/>
          <w:szCs w:val="22"/>
        </w:rPr>
        <w:t xml:space="preserve">Tuy nhiên, khi phân tích ở cấp độ từng SKU, bức tranh trở nên đáng lo ngại hơn: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Chỉ Số</w:t>
            </w:r>
          </w:p>
        </w:tc>
        <w:tc>
          <w:tcPr>
            <w:tcW w:type="dxa" w:w="20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Giá Trị</w:t>
            </w:r>
          </w:p>
        </w:tc>
        <w:tc>
          <w:tcPr>
            <w:tcW w:type="dxa" w:w="4226"/>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Ý Nghĩa</w:t>
            </w:r>
          </w:p>
        </w:tc>
      </w:tr>
      <w:tr>
        <w:tc>
          <w:tcPr>
            <w:tcW w:type="dxa" w:w="28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SKU có giá đồng đều</w:t>
            </w:r>
          </w:p>
        </w:tc>
        <w:tc>
          <w:tcPr>
            <w:tcW w:type="dxa" w:w="20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1.051 (81,3%)</w:t>
            </w:r>
          </w:p>
        </w:tc>
        <w:tc>
          <w:tcPr>
            <w:tcW w:type="dxa" w:w="422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Chính sách giá được áp dụng đúng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A1A2E"/>
                <w:sz w:val="20"/>
                <w:szCs w:val="20"/>
              </w:rPr>
              <w:t xml:space="preserve">SKU có chênh lệch giá</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C0392B"/>
                <w:sz w:val="20"/>
                <w:szCs w:val="20"/>
              </w:rPr>
              <w:t xml:space="preserve">242 (18,7%)</w:t>
            </w:r>
          </w:p>
        </w:tc>
        <w:tc>
          <w:tcPr>
            <w:tcW w:type="dxa" w:w="42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A1A2E"/>
                <w:sz w:val="20"/>
                <w:szCs w:val="20"/>
              </w:rPr>
              <w:t xml:space="preserve">Không nhất quán — rủi ro cho niềm tin thương hiệu</w:t>
            </w:r>
          </w:p>
        </w:tc>
      </w:tr>
      <w:tr>
        <w:tc>
          <w:tcPr>
            <w:tcW w:type="dxa" w:w="28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Mức chênh lệch giá trung bình</w:t>
            </w:r>
          </w:p>
        </w:tc>
        <w:tc>
          <w:tcPr>
            <w:tcW w:type="dxa" w:w="20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9,2%</w:t>
            </w:r>
          </w:p>
        </w:tc>
        <w:tc>
          <w:tcPr>
            <w:tcW w:type="dxa" w:w="422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Khách hàng có thể tìm được giá rẻ hơn ở sàn khác</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Mức chênh lệch giá tối đa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C0392B"/>
                <w:sz w:val="20"/>
                <w:szCs w:val="20"/>
              </w:rPr>
              <w:t xml:space="preserve">47,2%</w:t>
            </w:r>
          </w:p>
        </w:tc>
        <w:tc>
          <w:tcPr>
            <w:tcW w:type="dxa" w:w="42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Cùng một sản phẩm, giá cao hơn gần 50% ở một sàn</w:t>
            </w:r>
          </w:p>
        </w:tc>
      </w:tr>
    </w:tbl>
    <w:p>
      <w:pPr>
        <w:spacing w:after="160"/>
      </w:pPr>
    </w:p>
    <w:p>
      <w:pPr>
        <w:pStyle w:val="Heading2"/>
        <w:spacing w:before="280" w:after="120"/>
      </w:pPr>
      <w:r>
        <w:rPr>
          <w:rFonts w:ascii="Calibri" w:cs="Calibri" w:eastAsia="Calibri" w:hAnsi="Calibri"/>
          <w:b/>
          <w:bCs/>
          <w:color w:val="4472C4"/>
          <w:sz w:val="28"/>
          <w:szCs w:val="28"/>
        </w:rPr>
        <w:t xml:space="preserve">5.3 Phân Tích Rủi Ro Tồn Kho</w:t>
      </w:r>
    </w:p>
    <w:p>
      <w:pPr>
        <w:spacing w:after="160" w:line="360" w:lineRule="auto"/>
      </w:pPr>
      <w:r>
        <w:rPr>
          <w:rFonts w:ascii="Calibri" w:cs="Calibri" w:eastAsia="Calibri" w:hAnsi="Calibri"/>
          <w:color w:val="1A1A2E"/>
          <w:sz w:val="22"/>
          <w:szCs w:val="22"/>
        </w:rPr>
        <w:t xml:space="preserve">Một phát hiện phản trực giác quan trọng: tổng tồn kho cao không có nghĩa là rủi ro hết hàng thấp. Danh mục KURTA có tổng tồn kho lớn nhất trong kho (114.333 units) nhưng đồng thời có 1.103 SKU riêng lẻ chỉ còn 3 units hoặc ít hơn — tương đương 30% tổng SKU KURTA đang ở ngưỡng nguy hiểm.</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500"/>
        <w:gridCol w:w="1700"/>
        <w:gridCol w:w="1600"/>
        <w:gridCol w:w="726"/>
      </w:tblGrid>
      <w:tr>
        <w:tc>
          <w:tcPr>
            <w:tcW w:type="dxa" w:w="17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Danh Mục</w:t>
            </w:r>
          </w:p>
        </w:tc>
        <w:tc>
          <w:tcPr>
            <w:tcW w:type="dxa" w:w="18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Tổng Tồn Kho</w:t>
            </w:r>
          </w:p>
        </w:tc>
        <w:tc>
          <w:tcPr>
            <w:tcW w:type="dxa" w:w="15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Tổng SKU</w:t>
            </w:r>
          </w:p>
        </w:tc>
        <w:tc>
          <w:tcPr>
            <w:tcW w:type="dxa" w:w="17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SKU Sắp Hết (≤3)</w:t>
            </w:r>
          </w:p>
        </w:tc>
        <w:tc>
          <w:tcPr>
            <w:tcW w:type="dxa" w:w="16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Tỷ Lệ Rủi Ro</w:t>
            </w:r>
          </w:p>
        </w:tc>
        <w:tc>
          <w:tcPr>
            <w:tcW w:type="dxa" w:w="726"/>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Mức</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A1A2E"/>
                <w:sz w:val="20"/>
                <w:szCs w:val="20"/>
              </w:rPr>
              <w:t xml:space="preserve">KURTA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114.333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3.704</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C0392B"/>
                <w:sz w:val="20"/>
                <w:szCs w:val="20"/>
              </w:rPr>
              <w:t xml:space="preserve">1.103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C0392B"/>
                <w:sz w:val="20"/>
                <w:szCs w:val="20"/>
              </w:rPr>
              <w:t xml:space="preserve">30%</w:t>
            </w:r>
          </w:p>
        </w:tc>
        <w:tc>
          <w:tcPr>
            <w:tcW w:type="dxa" w:w="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C0392B"/>
                <w:sz w:val="20"/>
                <w:szCs w:val="20"/>
              </w:rPr>
              <w:t xml:space="preserve">CAO</w:t>
            </w:r>
          </w:p>
        </w:tc>
      </w:tr>
      <w:tr>
        <w:tc>
          <w:tcPr>
            <w:tcW w:type="dxa" w:w="17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bCs/>
                <w:color w:val="1A1A2E"/>
                <w:sz w:val="20"/>
                <w:szCs w:val="20"/>
              </w:rPr>
              <w:t xml:space="preserve">KURTA SET</w:t>
            </w:r>
          </w:p>
        </w:tc>
        <w:tc>
          <w:tcPr>
            <w:tcW w:type="dxa" w:w="18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47.682</w:t>
            </w:r>
          </w:p>
        </w:tc>
        <w:tc>
          <w:tcPr>
            <w:tcW w:type="dxa" w:w="15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1.596</w:t>
            </w:r>
          </w:p>
        </w:tc>
        <w:tc>
          <w:tcPr>
            <w:tcW w:type="dxa" w:w="17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C0392B"/>
                <w:sz w:val="20"/>
                <w:szCs w:val="20"/>
              </w:rPr>
              <w:t xml:space="preserve">492</w:t>
            </w:r>
          </w:p>
        </w:tc>
        <w:tc>
          <w:tcPr>
            <w:tcW w:type="dxa" w:w="16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bCs/>
                <w:color w:val="C0392B"/>
                <w:sz w:val="20"/>
                <w:szCs w:val="20"/>
              </w:rPr>
              <w:t xml:space="preserve">31%</w:t>
            </w:r>
          </w:p>
        </w:tc>
        <w:tc>
          <w:tcPr>
            <w:tcW w:type="dxa" w:w="72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bCs/>
                <w:color w:val="C0392B"/>
                <w:sz w:val="20"/>
                <w:szCs w:val="20"/>
              </w:rPr>
              <w:t xml:space="preserve">CAO</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A1A2E"/>
                <w:sz w:val="20"/>
                <w:szCs w:val="20"/>
              </w:rPr>
              <w:t xml:space="preserve">TOP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16.608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861</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C0392B"/>
                <w:sz w:val="20"/>
                <w:szCs w:val="20"/>
              </w:rPr>
              <w:t xml:space="preserve">391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C0392B"/>
                <w:sz w:val="20"/>
                <w:szCs w:val="20"/>
              </w:rPr>
              <w:t xml:space="preserve">45%</w:t>
            </w:r>
          </w:p>
        </w:tc>
        <w:tc>
          <w:tcPr>
            <w:tcW w:type="dxa" w:w="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C0392B"/>
                <w:sz w:val="20"/>
                <w:szCs w:val="20"/>
              </w:rPr>
              <w:t xml:space="preserve">NGUY</w:t>
            </w:r>
          </w:p>
        </w:tc>
      </w:tr>
      <w:tr>
        <w:tc>
          <w:tcPr>
            <w:tcW w:type="dxa" w:w="17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Calibri" w:cs="Calibri" w:eastAsia="Calibri" w:hAnsi="Calibri"/>
                <w:b/>
                <w:bCs/>
                <w:color w:val="1A1A2E"/>
                <w:sz w:val="20"/>
                <w:szCs w:val="20"/>
              </w:rPr>
              <w:t xml:space="preserve">DRESS</w:t>
            </w:r>
          </w:p>
        </w:tc>
        <w:tc>
          <w:tcPr>
            <w:tcW w:type="dxa" w:w="18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11.675</w:t>
            </w:r>
          </w:p>
        </w:tc>
        <w:tc>
          <w:tcPr>
            <w:tcW w:type="dxa" w:w="15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700</w:t>
            </w:r>
          </w:p>
        </w:tc>
        <w:tc>
          <w:tcPr>
            <w:tcW w:type="dxa" w:w="17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val="false"/>
                <w:bCs w:val="false"/>
                <w:color w:val="C0392B"/>
                <w:sz w:val="20"/>
                <w:szCs w:val="20"/>
              </w:rPr>
              <w:t xml:space="preserve">306</w:t>
            </w:r>
          </w:p>
        </w:tc>
        <w:tc>
          <w:tcPr>
            <w:tcW w:type="dxa" w:w="16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bCs/>
                <w:color w:val="C0392B"/>
                <w:sz w:val="20"/>
                <w:szCs w:val="20"/>
              </w:rPr>
              <w:t xml:space="preserve">44%</w:t>
            </w:r>
          </w:p>
        </w:tc>
        <w:tc>
          <w:tcPr>
            <w:tcW w:type="dxa" w:w="726"/>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Calibri" w:cs="Calibri" w:eastAsia="Calibri" w:hAnsi="Calibri"/>
                <w:b/>
                <w:bCs/>
                <w:color w:val="C0392B"/>
                <w:sz w:val="20"/>
                <w:szCs w:val="20"/>
              </w:rPr>
              <w:t xml:space="preserve">NGUY</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SET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24.643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1.049</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288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1A2E"/>
                <w:sz w:val="20"/>
                <w:szCs w:val="20"/>
              </w:rPr>
              <w:t xml:space="preserve">27%</w:t>
            </w:r>
          </w:p>
        </w:tc>
        <w:tc>
          <w:tcPr>
            <w:tcW w:type="dxa" w:w="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5D6D7E"/>
                <w:sz w:val="20"/>
                <w:szCs w:val="20"/>
              </w:rPr>
              <w:t xml:space="preserve">TB</w:t>
            </w:r>
          </w:p>
        </w:tc>
      </w:tr>
    </w:tbl>
    <w:p>
      <w:pPr>
        <w:spacing w:after="160"/>
      </w:pPr>
    </w:p>
    <w:p>
      <w:pPr>
        <w:pStyle w:val="Heading2"/>
        <w:spacing w:before="280" w:after="120"/>
      </w:pPr>
      <w:r>
        <w:rPr>
          <w:rFonts w:ascii="Calibri" w:cs="Calibri" w:eastAsia="Calibri" w:hAnsi="Calibri"/>
          <w:b/>
          <w:bCs/>
          <w:color w:val="4472C4"/>
          <w:sz w:val="28"/>
          <w:szCs w:val="28"/>
        </w:rPr>
        <w:t xml:space="preserve">5.4 Phân Bổ Doanh Thu Theo Địa Lý</w:t>
      </w:r>
    </w:p>
    <w:p>
      <w:pPr>
        <w:spacing w:after="160" w:line="360" w:lineRule="auto"/>
      </w:pPr>
      <w:r>
        <w:rPr>
          <w:rFonts w:ascii="Calibri" w:cs="Calibri" w:eastAsia="Calibri" w:hAnsi="Calibri"/>
          <w:color w:val="1A1A2E"/>
          <w:sz w:val="22"/>
          <w:szCs w:val="22"/>
        </w:rPr>
        <w:t xml:space="preserve">Doanh số nội địa tập trung ở miền Tây và miền Nam Ấn Độ. Top 8 tiểu bang chiếm khoảng 72% tổng doanh thu Amazon India. Điểm nổi bật: Miền Nam Ấn Độ (Karnataka + Telangana + Tamil Nadu + Kerala) đóng góp 36% doanh thu — vượt trội so với Miền Bắc (Uttar Pradesh + Delhi) chỉ 15%.</w:t>
      </w:r>
    </w:p>
    <w:p>
      <w:pPr>
        <w:spacing w:after="80"/>
      </w:pPr>
    </w:p>
    <w:p>
      <w:pPr>
        <w:spacing w:after="160" w:line="360" w:lineRule="auto"/>
      </w:pPr>
      <w:r>
        <w:rPr>
          <w:rFonts w:ascii="Calibri" w:cs="Calibri" w:eastAsia="Calibri" w:hAnsi="Calibri"/>
          <w:color w:val="1A1A2E"/>
          <w:sz w:val="22"/>
          <w:szCs w:val="22"/>
        </w:rPr>
        <w:t xml:space="preserve">Tamil Nadu có 9.641 đơn hàng nhưng AOV chỉ ₹603 so với trung bình quốc gia ₹649. Đây là tín hiệu rõ ràng về tiềm năng tăng giá trị đơn hàng thông qua sản phẩm cao cấp hơn hoặc bundle khuyến mãi.</w:t>
      </w:r>
    </w:p>
    <w:p>
      <w:pPr>
        <w:pageBreakBefore/>
      </w:pPr>
    </w:p>
    <w:p>
      <w:pPr>
        <w:pStyle w:val="Heading1"/>
        <w:pBdr>
          <w:bottom w:val="single" w:color="1E2761" w:sz="8" w:space="4"/>
        </w:pBdr>
        <w:spacing w:before="360" w:after="160"/>
      </w:pPr>
      <w:r>
        <w:rPr>
          <w:rFonts w:ascii="Calibri" w:cs="Calibri" w:eastAsia="Calibri" w:hAnsi="Calibri"/>
          <w:b/>
          <w:bCs/>
          <w:color w:val="1E2761"/>
          <w:sz w:val="36"/>
          <w:szCs w:val="36"/>
        </w:rPr>
        <w:t xml:space="preserve">6. Khuyến Nghị Hành Động</w:t>
      </w:r>
    </w:p>
    <w:p>
      <w:pPr>
        <w:spacing w:after="160" w:line="360" w:lineRule="auto"/>
      </w:pPr>
      <w:r>
        <w:rPr>
          <w:rFonts w:ascii="Calibri" w:cs="Calibri" w:eastAsia="Calibri" w:hAnsi="Calibri"/>
          <w:color w:val="1A1A2E"/>
          <w:sz w:val="22"/>
          <w:szCs w:val="22"/>
        </w:rPr>
        <w:t xml:space="preserve">Dựa trên các phát hiện phân tích, bốn khuyến nghị chiến lược được đề xuất. Mỗi khuyến nghị được gắn với bằng chứng dữ liệu cụ thể và kết quả kỳ vọng đo lường được.</w:t>
      </w:r>
    </w:p>
    <w:p>
      <w:pPr>
        <w:spacing w:after="80"/>
      </w:pPr>
    </w:p>
    <w:p>
      <w:pPr>
        <w:pStyle w:val="Heading2"/>
        <w:spacing w:before="280" w:after="120"/>
      </w:pPr>
      <w:r>
        <w:rPr>
          <w:rFonts w:ascii="Calibri" w:cs="Calibri" w:eastAsia="Calibri" w:hAnsi="Calibri"/>
          <w:b/>
          <w:bCs/>
          <w:color w:val="4472C4"/>
          <w:sz w:val="28"/>
          <w:szCs w:val="28"/>
        </w:rPr>
        <w:t xml:space="preserve">Khuyến Nghị 1 — Đa Dạng Hóa Danh Mục Sản Phẩm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Bằng chứng</w:t>
            </w:r>
          </w:p>
        </w:tc>
        <w:tc>
          <w:tcPr>
            <w:tcW w:type="dxa" w:w="70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Set + Kurta = 77% doanh thu. Western Dress có AOV ₹765 (cao hơn Kurta 67%) nhưng chỉ chiếm 14% doanh thu và ít SKU hơn nhiều.</w:t>
            </w:r>
          </w:p>
        </w:tc>
      </w:tr>
      <w:tr>
        <w:tc>
          <w:tcPr>
            <w:tcW w:type="dxa" w:w="20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Hành động</w:t>
            </w:r>
          </w:p>
        </w:tc>
        <w:tc>
          <w:tcPr>
            <w:tcW w:type="dxa" w:w="70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Mở rộng danh mục Western Dress và Ethnic Dress thêm 30–40 SKU mới. Tập trung vào khoảng trống về size (XS, 3XL) và màu sắc có tỷ lệ doanh thu/SKU cao.</w:t>
            </w:r>
          </w:p>
        </w:tc>
      </w:tr>
      <w:tr>
        <w:tc>
          <w:tcPr>
            <w:tcW w:type="dxa" w:w="20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Tác động kỳ vọng</w:t>
            </w:r>
          </w:p>
        </w:tc>
        <w:tc>
          <w:tcPr>
            <w:tcW w:type="dxa" w:w="70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Giảm rủi ro tập trung doanh thu từ 77% xuống dưới 65% trong vòng 2 mùa. Nắm bắt nhu cầu AOV cao còn đang bị bỏ ngỏ.</w:t>
            </w:r>
          </w:p>
        </w:tc>
      </w:tr>
    </w:tbl>
    <w:p>
      <w:pPr>
        <w:spacing w:after="160"/>
      </w:pPr>
    </w:p>
    <w:p>
      <w:pPr>
        <w:pStyle w:val="Heading2"/>
        <w:spacing w:before="280" w:after="120"/>
      </w:pPr>
      <w:r>
        <w:rPr>
          <w:rFonts w:ascii="Calibri" w:cs="Calibri" w:eastAsia="Calibri" w:hAnsi="Calibri"/>
          <w:b/>
          <w:bCs/>
          <w:color w:val="4472C4"/>
          <w:sz w:val="28"/>
          <w:szCs w:val="28"/>
        </w:rPr>
        <w:t xml:space="preserve">Khuyến Nghị 2 — Chuẩn Hóa Giá Trên Các Nền Tảng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Bằng chứng</w:t>
            </w:r>
          </w:p>
        </w:tc>
        <w:tc>
          <w:tcPr>
            <w:tcW w:type="dxa" w:w="70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18,7% SKU (242 sản phẩm) có chênh lệch giá giữa các sàn, trung bình 9,2% và tối đa 47,2%.</w:t>
            </w:r>
          </w:p>
        </w:tc>
      </w:tr>
      <w:tr>
        <w:tc>
          <w:tcPr>
            <w:tcW w:type="dxa" w:w="20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Hành động</w:t>
            </w:r>
          </w:p>
        </w:tc>
        <w:tc>
          <w:tcPr>
            <w:tcW w:type="dxa" w:w="70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Xuất danh sách 242 SKU không nhất quán từ Power BI. Rà soát và đồng bộ MRP trên các nền tảng với sai lệch cho phép ≤2%. Thiết lập quy trình kiểm tra giá định kỳ mỗi quý.</w:t>
            </w:r>
          </w:p>
        </w:tc>
      </w:tr>
      <w:tr>
        <w:tc>
          <w:tcPr>
            <w:tcW w:type="dxa" w:w="20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Tác động kỳ vọng</w:t>
            </w:r>
          </w:p>
        </w:tc>
        <w:tc>
          <w:tcPr>
            <w:tcW w:type="dxa" w:w="70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Xóa bỏ cơ hội so sánh giá của khách hàng giữa các sàn. Bảo vệ uy tín thương hiệu và niềm tin từ người mua.</w:t>
            </w:r>
          </w:p>
        </w:tc>
      </w:tr>
    </w:tbl>
    <w:p>
      <w:pPr>
        <w:spacing w:after="160"/>
      </w:pPr>
    </w:p>
    <w:p>
      <w:pPr>
        <w:pStyle w:val="Heading2"/>
        <w:spacing w:before="280" w:after="120"/>
      </w:pPr>
      <w:r>
        <w:rPr>
          <w:rFonts w:ascii="Calibri" w:cs="Calibri" w:eastAsia="Calibri" w:hAnsi="Calibri"/>
          <w:b/>
          <w:bCs/>
          <w:color w:val="4472C4"/>
          <w:sz w:val="28"/>
          <w:szCs w:val="28"/>
        </w:rPr>
        <w:t xml:space="preserve">Khuyến Nghị 3 — Bổ Sung Tồn Kho Trước Mùa Cao Điểm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Bằng chứng</w:t>
            </w:r>
          </w:p>
        </w:tc>
        <w:tc>
          <w:tcPr>
            <w:tcW w:type="dxa" w:w="70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Tháng 4 là tháng cao điểm ₹25,7M. TOP (45% SKU rủi ro) và DRESS (44%) nhiều khả năng bị hết hàng trong giai đoạn này.</w:t>
            </w:r>
          </w:p>
        </w:tc>
      </w:tr>
      <w:tr>
        <w:tc>
          <w:tcPr>
            <w:tcW w:type="dxa" w:w="20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Hành động</w:t>
            </w:r>
          </w:p>
        </w:tc>
        <w:tc>
          <w:tcPr>
            <w:tcW w:type="dxa" w:w="70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Ưu tiên bổ sung TOP và DRESS 8 tuần trước tháng 4. Tập trung vào size có lượng đặt hàng cao nhất. Không chỉ tăng tổng tồn kho — cần phân bổ đều trên tất cả SKU đang cận hết hàng.</w:t>
            </w:r>
          </w:p>
        </w:tc>
      </w:tr>
      <w:tr>
        <w:tc>
          <w:tcPr>
            <w:tcW w:type="dxa" w:w="20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Tác động kỳ vọng</w:t>
            </w:r>
          </w:p>
        </w:tc>
        <w:tc>
          <w:tcPr>
            <w:tcW w:type="dxa" w:w="70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Ngăn chặn mất doanh thu trong tháng cao nhất. Mỗi 1.000 đơn hàng không bị hết hàng = ₹649.000 doanh thu được thu hồi (theo AOV trung bình).</w:t>
            </w:r>
          </w:p>
        </w:tc>
      </w:tr>
    </w:tbl>
    <w:p>
      <w:pPr>
        <w:spacing w:after="160"/>
      </w:pPr>
    </w:p>
    <w:p>
      <w:pPr>
        <w:pStyle w:val="Heading2"/>
        <w:spacing w:before="280" w:after="120"/>
      </w:pPr>
      <w:r>
        <w:rPr>
          <w:rFonts w:ascii="Calibri" w:cs="Calibri" w:eastAsia="Calibri" w:hAnsi="Calibri"/>
          <w:b/>
          <w:bCs/>
          <w:color w:val="4472C4"/>
          <w:sz w:val="28"/>
          <w:szCs w:val="28"/>
        </w:rPr>
        <w:t xml:space="preserve">Khuyến Nghị 4 — Tăng Đầu Tư Marketing Tại Miền Nam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Bằng chứng</w:t>
            </w:r>
          </w:p>
        </w:tc>
        <w:tc>
          <w:tcPr>
            <w:tcW w:type="dxa" w:w="70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Miền Nam = 36% doanh thu. Tamil Nadu có 9.641 đơn nhưng AOV chỉ ₹603 so với ₹685 ở Uttar Pradesh.</w:t>
            </w:r>
          </w:p>
        </w:tc>
      </w:tr>
      <w:tr>
        <w:tc>
          <w:tcPr>
            <w:tcW w:type="dxa" w:w="20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Hành động</w:t>
            </w:r>
          </w:p>
        </w:tc>
        <w:tc>
          <w:tcPr>
            <w:tcW w:type="dxa" w:w="70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Tăng ngân sách digital marketing cho Tamil Nadu và Kerala. Thử nghiệm bundle sản phẩm cao cấp hoặc sản phẩm giá trị cao hơn tại các thị trường này.</w:t>
            </w:r>
          </w:p>
        </w:tc>
      </w:tr>
      <w:tr>
        <w:tc>
          <w:tcPr>
            <w:tcW w:type="dxa" w:w="2000"/>
            <w:gridSpan w:val="1"/>
            <w:tcBorders>
              <w:top w:val="single" w:color="1E2761" w:sz="6"/>
              <w:left w:val="single" w:color="1E2761" w:sz="6"/>
              <w:bottom w:val="single" w:color="1E2761" w:sz="6"/>
              <w:right w:val="single" w:color="1E2761" w:sz="6"/>
            </w:tcBorders>
            <w:shd w:fill="1E2761"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Tác động kỳ vọng</w:t>
            </w:r>
          </w:p>
        </w:tc>
        <w:tc>
          <w:tcPr>
            <w:tcW w:type="dxa" w:w="70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2E"/>
                <w:sz w:val="20"/>
                <w:szCs w:val="20"/>
              </w:rPr>
              <w:t xml:space="preserve">Nếu AOV Tamil Nadu tăng từ ₹603 lên ₹649 (mức trung bình), tạo thêm ₹357.000 trên lượng đơn hiện tại. Miền Nam là đường tăng trưởng ít kháng cự nhất.</w:t>
            </w:r>
          </w:p>
        </w:tc>
      </w:tr>
    </w:tbl>
    <w:p>
      <w:pPr>
        <w:pageBreakBefore/>
      </w:pPr>
    </w:p>
    <w:p>
      <w:pPr>
        <w:pStyle w:val="Heading1"/>
        <w:pBdr>
          <w:bottom w:val="single" w:color="1E2761" w:sz="8" w:space="4"/>
        </w:pBdr>
        <w:spacing w:before="360" w:after="160"/>
      </w:pPr>
      <w:r>
        <w:rPr>
          <w:rFonts w:ascii="Calibri" w:cs="Calibri" w:eastAsia="Calibri" w:hAnsi="Calibri"/>
          <w:b/>
          <w:bCs/>
          <w:color w:val="1E2761"/>
          <w:sz w:val="36"/>
          <w:szCs w:val="36"/>
        </w:rPr>
        <w:t xml:space="preserve">7. Kết Luận</w:t>
      </w:r>
    </w:p>
    <w:p>
      <w:pPr>
        <w:spacing w:after="160" w:line="360" w:lineRule="auto"/>
      </w:pPr>
      <w:r>
        <w:rPr>
          <w:rFonts w:ascii="Calibri" w:cs="Calibri" w:eastAsia="Calibri" w:hAnsi="Calibri"/>
          <w:color w:val="1A1A2E"/>
          <w:sz w:val="22"/>
          <w:szCs w:val="22"/>
        </w:rPr>
        <w:t xml:space="preserve">Dự án này đã phân tích dữ liệu bán hàng của một thương hiệu thời trang đa nền tảng tại Ấn Độ, sử dụng Power BI Desktop làm công cụ chính (Power Query cho làm sạch dữ liệu, DAX cho tính toán chỉ số và dashboard tương tác). Bộ dữ liệu bao gồm 107.365 đơn hàng Amazon India hợp lệ, 18.635 bản ghi bán hàng quốc tế, dữ liệu giá cho 1.330 SKU trên 8 nền tảng, và mức tồn kho của hơn 9.000 SKU.</w:t>
      </w:r>
    </w:p>
    <w:p>
      <w:pPr>
        <w:spacing w:after="80"/>
      </w:pPr>
    </w:p>
    <w:p>
      <w:pPr>
        <w:spacing w:after="160" w:line="360" w:lineRule="auto"/>
      </w:pPr>
      <w:r>
        <w:rPr>
          <w:rFonts w:ascii="Calibri" w:cs="Calibri" w:eastAsia="Calibri" w:hAnsi="Calibri"/>
          <w:color w:val="1A1A2E"/>
          <w:sz w:val="22"/>
          <w:szCs w:val="22"/>
        </w:rPr>
        <w:t xml:space="preserve">Bốn phát hiện chính từ phân tích:</w:t>
      </w:r>
    </w:p>
    <w:p>
      <w:pPr>
        <w:spacing w:after="60"/>
      </w:pPr>
    </w:p>
    <w:p>
      <w:pPr>
        <w:pStyle w:val="ListParagraph"/>
        <w:numPr>
          <w:ilvl w:val="0"/>
          <w:numId w:val="3"/>
        </w:numPr>
        <w:spacing w:after="100" w:line="340" w:lineRule="auto"/>
      </w:pPr>
      <w:r>
        <w:rPr>
          <w:rFonts w:ascii="Calibri" w:cs="Calibri" w:eastAsia="Calibri" w:hAnsi="Calibri"/>
          <w:b/>
          <w:bCs/>
          <w:color w:val="1A1A2E"/>
          <w:sz w:val="22"/>
          <w:szCs w:val="22"/>
        </w:rPr>
        <w:t xml:space="preserve">Doanh thu tập trung nguy hiểm ở hai danh mục</w:t>
      </w:r>
      <w:r>
        <w:rPr>
          <w:rFonts w:ascii="Calibri" w:cs="Calibri" w:eastAsia="Calibri" w:hAnsi="Calibri"/>
          <w:b w:val="false"/>
          <w:bCs w:val="false"/>
          <w:color w:val="1A1A2E"/>
          <w:sz w:val="22"/>
          <w:szCs w:val="22"/>
        </w:rPr>
        <w:t xml:space="preserve"> (Set + Kurta = 77%), tạo rủi ro kinh doanh đáng kể nếu một trong hai danh mục sụt giảm.</w:t>
      </w:r>
    </w:p>
    <w:p>
      <w:pPr>
        <w:pStyle w:val="ListParagraph"/>
        <w:numPr>
          <w:ilvl w:val="0"/>
          <w:numId w:val="3"/>
        </w:numPr>
        <w:spacing w:after="100" w:line="340" w:lineRule="auto"/>
      </w:pPr>
      <w:r>
        <w:rPr>
          <w:rFonts w:ascii="Calibri" w:cs="Calibri" w:eastAsia="Calibri" w:hAnsi="Calibri"/>
          <w:b/>
          <w:bCs/>
          <w:color w:val="1A1A2E"/>
          <w:sz w:val="22"/>
          <w:szCs w:val="22"/>
        </w:rPr>
        <w:t xml:space="preserve">Giá khá đồng đều ở cấp độ tổng thể</w:t>
      </w:r>
      <w:r>
        <w:rPr>
          <w:rFonts w:ascii="Calibri" w:cs="Calibri" w:eastAsia="Calibri" w:hAnsi="Calibri"/>
          <w:b w:val="false"/>
          <w:bCs w:val="false"/>
          <w:color w:val="1A1A2E"/>
          <w:sz w:val="22"/>
          <w:szCs w:val="22"/>
        </w:rPr>
        <w:t xml:space="preserve"> nhưng 242 SKU (18,7%) có chênh lệch lên đến 47,2% — rủi ro bị ẩn khuất sau số liệu tổng hợp.</w:t>
      </w:r>
    </w:p>
    <w:p>
      <w:pPr>
        <w:pStyle w:val="ListParagraph"/>
        <w:numPr>
          <w:ilvl w:val="0"/>
          <w:numId w:val="3"/>
        </w:numPr>
        <w:spacing w:after="100" w:line="340" w:lineRule="auto"/>
      </w:pPr>
      <w:r>
        <w:rPr>
          <w:rFonts w:ascii="Calibri" w:cs="Calibri" w:eastAsia="Calibri" w:hAnsi="Calibri"/>
          <w:b/>
          <w:bCs/>
          <w:color w:val="1A1A2E"/>
          <w:sz w:val="22"/>
          <w:szCs w:val="22"/>
        </w:rPr>
        <w:t xml:space="preserve">Phân bổ tồn kho mất cân đối:</w:t>
      </w:r>
      <w:r>
        <w:rPr>
          <w:rFonts w:ascii="Calibri" w:cs="Calibri" w:eastAsia="Calibri" w:hAnsi="Calibri"/>
          <w:b w:val="false"/>
          <w:bCs w:val="false"/>
          <w:color w:val="1A1A2E"/>
          <w:sz w:val="22"/>
          <w:szCs w:val="22"/>
        </w:rPr>
        <w:t xml:space="preserve"> TOP và DRESS gần một nửa SKU có nguy cơ hết hàng, đe dọa trực tiếp doanh thu trong mùa cao điểm tháng 4.</w:t>
      </w:r>
    </w:p>
    <w:p>
      <w:pPr>
        <w:pStyle w:val="ListParagraph"/>
        <w:numPr>
          <w:ilvl w:val="0"/>
          <w:numId w:val="3"/>
        </w:numPr>
        <w:spacing w:after="100" w:line="340" w:lineRule="auto"/>
      </w:pPr>
      <w:r>
        <w:rPr>
          <w:rFonts w:ascii="Calibri" w:cs="Calibri" w:eastAsia="Calibri" w:hAnsi="Calibri"/>
          <w:b/>
          <w:bCs/>
          <w:color w:val="1A1A2E"/>
          <w:sz w:val="22"/>
          <w:szCs w:val="22"/>
        </w:rPr>
        <w:t xml:space="preserve">Miền Nam Ấn Độ là thị trường tiềm năng chưa khai thác đủ,</w:t>
      </w:r>
      <w:r>
        <w:rPr>
          <w:rFonts w:ascii="Calibri" w:cs="Calibri" w:eastAsia="Calibri" w:hAnsi="Calibri"/>
          <w:b w:val="false"/>
          <w:bCs w:val="false"/>
          <w:color w:val="1A1A2E"/>
          <w:sz w:val="22"/>
          <w:szCs w:val="22"/>
        </w:rPr>
        <w:t xml:space="preserve"> với 36% doanh thu và giá trị đơn hàng trung bình còn thấp hơn mức toàn quốc.</w:t>
      </w:r>
    </w:p>
    <w:p>
      <w:pPr>
        <w:spacing w:after="100"/>
      </w:pPr>
    </w:p>
    <w:p>
      <w:pPr>
        <w:spacing w:after="160" w:line="360" w:lineRule="auto"/>
      </w:pPr>
      <w:r>
        <w:rPr>
          <w:rFonts w:ascii="Calibri" w:cs="Calibri" w:eastAsia="Calibri" w:hAnsi="Calibri"/>
          <w:color w:val="1A1A2E"/>
          <w:sz w:val="22"/>
          <w:szCs w:val="22"/>
        </w:rPr>
        <w:t xml:space="preserve">Bốn khuyến nghị — đa dạng hóa danh mục, chuẩn hóa giá, bổ sung tồn kho trước mùa cao điểm, và tăng đầu tư marketing tại Miền Nam — giải quyết cả rủi ro ngắn hạn lẫn cơ hội tăng trưởng chiến lược trung hạn được xác định từ dữ liệu.</w:t>
      </w:r>
    </w:p>
    <w:p>
      <w:pPr>
        <w:spacing w:after="80"/>
      </w:pPr>
    </w:p>
    <w:p>
      <w:pPr>
        <w:spacing w:after="160" w:line="360" w:lineRule="auto"/>
      </w:pPr>
      <w:r>
        <w:rPr>
          <w:rFonts w:ascii="Calibri" w:cs="Calibri" w:eastAsia="Calibri" w:hAnsi="Calibri"/>
          <w:color w:val="1A1A2E"/>
          <w:sz w:val="22"/>
          <w:szCs w:val="22"/>
        </w:rPr>
        <w:t xml:space="preserve">Toàn bộ phân tích trong báo cáo này có thể tái tạo và khám phá thêm thông qua file Power BI (.pbix) kèm theo. Dashboard bao gồm slicer tương tác theo Danh mục, Tháng và Tiểu bang, cho phép các bên liên quan tự khám phá số liệu chi tiết vượt ra ngoài phạm vi tài liệu này.</w:t>
      </w:r>
    </w:p>
    <w:p>
      <w:pPr>
        <w:spacing w:after="200"/>
      </w:pPr>
    </w:p>
    <w:p>
      <w:pPr>
        <w:pBdr>
          <w:top w:val="single" w:color="1E2761" w:sz="6" w:space="4"/>
        </w:pBdr>
        <w:spacing w:before="120" w:after="60"/>
        <w:jc w:val="center"/>
      </w:pPr>
      <w:r>
        <w:rPr>
          <w:rFonts w:ascii="Calibri" w:cs="Calibri" w:eastAsia="Calibri" w:hAnsi="Calibri"/>
          <w:b/>
          <w:bCs/>
          <w:color w:val="1E2761"/>
          <w:sz w:val="20"/>
          <w:szCs w:val="20"/>
        </w:rPr>
        <w:t xml:space="preserve">Kết thúc báo cáo</w:t>
      </w:r>
    </w:p>
    <w:p>
      <w:pPr>
        <w:jc w:val="center"/>
      </w:pPr>
      <w:r>
        <w:rPr>
          <w:rFonts w:ascii="Calibri" w:cs="Calibri" w:eastAsia="Calibri" w:hAnsi="Calibri"/>
          <w:color w:val="5D6D7E"/>
          <w:sz w:val="18"/>
          <w:szCs w:val="18"/>
        </w:rPr>
        <w:t xml:space="preserve">Data Analysis from Zero to Hero  |  Dự Án Tốt Nghiệp  |  Công cụ: Power BI Desktop  ·  Power Query  ·  DAX</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4" w:space="4"/>
      </w:pBdr>
      <w:spacing w:before="80"/>
      <w:jc w:val="center"/>
    </w:pPr>
    <w:r>
      <w:rPr>
        <w:rFonts w:ascii="Calibri" w:cs="Calibri" w:eastAsia="Calibri" w:hAnsi="Calibri"/>
        <w:color w:val="5D6D7E"/>
        <w:sz w:val="18"/>
        <w:szCs w:val="18"/>
      </w:rPr>
      <w:t xml:space="preserve">Trang </w:t>
    </w:r>
    <w:r>
      <w:rPr>
        <w:rFonts w:ascii="Calibri" w:cs="Calibri" w:eastAsia="Calibri" w:hAnsi="Calibri"/>
        <w:color w:val="5D6D7E"/>
        <w:sz w:val="18"/>
        <w:szCs w:val="18"/>
      </w:rPr>
      <w:fldChar w:fldCharType="begin"/>
      <w:instrText xml:space="preserve">PAGE</w:instrText>
      <w:fldChar w:fldCharType="separate"/>
      <w:fldChar w:fldCharType="end"/>
    </w:r>
    <w:r>
      <w:rPr>
        <w:rFonts w:ascii="Calibri" w:cs="Calibri" w:eastAsia="Calibri" w:hAnsi="Calibri"/>
        <w:color w:val="5D6D7E"/>
        <w:sz w:val="18"/>
        <w:szCs w:val="18"/>
      </w:rPr>
      <w:t xml:space="preserve"> / </w:t>
    </w:r>
    <w:r>
      <w:rPr>
        <w:rFonts w:ascii="Calibri" w:cs="Calibri" w:eastAsia="Calibri" w:hAnsi="Calibri"/>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4" w:space="4"/>
      </w:pBdr>
      <w:spacing w:after="120"/>
      <w:jc w:val="right"/>
    </w:pPr>
    <w:r>
      <w:rPr>
        <w:rFonts w:ascii="Calibri" w:cs="Calibri" w:eastAsia="Calibri" w:hAnsi="Calibri"/>
        <w:color w:val="5D6D7E"/>
        <w:sz w:val="18"/>
        <w:szCs w:val="18"/>
      </w:rPr>
      <w:t xml:space="preserve">Phân Tích Dữ Liệu Thương Mại Điện Tử Thời Trang  |  Báo Cáo Cuối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E2761"/>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4472C4"/>
      <w:sz w:val="28"/>
      <w:szCs w:val="28"/>
    </w:rPr>
  </w:style>
  <w:style w:type="paragraph" w:styleId="Heading3">
    <w:name w:val="Heading 3"/>
    <w:basedOn w:val="Normal"/>
    <w:next w:val="Normal"/>
    <w:qFormat/>
    <w:pPr>
      <w:spacing w:before="200" w:after="100"/>
      <w:outlineLvl w:val="2"/>
    </w:pPr>
    <w:rPr>
      <w:rFonts w:ascii="Calibri" w:cs="Calibri" w:eastAsia="Calibri" w:hAnsi="Calibri"/>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2ffdbe5d96eb022be83d2a19d05ec25900b93c6.png"/><Relationship Id="rId9" Type="http://schemas.openxmlformats.org/officeDocument/2006/relationships/image" Target="media/61a6fb1fe881d99f8429fe120858471e07c1293b.png"/><Relationship Id="rId10" Type="http://schemas.openxmlformats.org/officeDocument/2006/relationships/image" Target="media/f1cfd50c6ee132c7d406a6f88688d00faf628975.png"/><Relationship Id="rId11" Type="http://schemas.openxmlformats.org/officeDocument/2006/relationships/image" Target="media/39fb073b20329ae88d7e9cd215cbcfdaaa77f74c.png"/><Relationship Id="rId12" Type="http://schemas.openxmlformats.org/officeDocument/2006/relationships/image" Target="media/e0aa27faef427334b109326a03ca94b2597f856e.png"/><Relationship Id="rId13" Type="http://schemas.openxmlformats.org/officeDocument/2006/relationships/image" Target="media/e68b7f65424410bfdfe431a38af5d8e7510f5967.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2026-03-15T02:25:42.429Z</dcterms:created>
  <dcterms:modified xsi:type="dcterms:W3CDTF">2026-03-15T02:25:42.430Z</dcterms:modified>
</cp:coreProperties>
</file>

<file path=docProps/custom.xml><?xml version="1.0" encoding="utf-8"?>
<Properties xmlns="http://schemas.openxmlformats.org/officeDocument/2006/custom-properties" xmlns:vt="http://schemas.openxmlformats.org/officeDocument/2006/docPropsVTypes"/>
</file>