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Times New Roman" w:cs="Times New Roman" w:eastAsia="Times New Roman" w:hAnsi="Times New Roman"/>
          <w:b/>
          <w:bCs/>
          <w:sz w:val="36"/>
          <w:szCs w:val="36"/>
        </w:rPr>
        <w:t xml:space="preserve">Impact Report: Adding Self-Enrol + Funding to Training Management</w:t>
      </w:r>
    </w:p>
    <w:p>
      <w:pPr>
        <w:spacing w:after="120" w:before="0" w:line="276"/>
        <w:jc w:val="both"/>
      </w:pPr>
      <w:r>
        <w:rPr>
          <w:rFonts w:ascii="Times New Roman" w:cs="Times New Roman" w:eastAsia="Times New Roman" w:hAnsi="Times New Roman"/>
          <w:sz w:val="22"/>
          <w:szCs w:val="22"/>
        </w:rPr>
        <w:t xml:space="preserve">Scope: Enrolment, Assessment and Funding modules. Source: Tender_requirements_0232.xlsx. Date: 7 October 2026. Status: analysis only, no test has been executed.</w:t>
      </w:r>
    </w:p>
    <w:p>
      <w:pPr>
        <w:pStyle w:val="Heading1"/>
        <w:keepNext/>
        <w:spacing w:after="140" w:before="280"/>
      </w:pPr>
      <w:r>
        <w:rPr>
          <w:rFonts w:ascii="Times New Roman" w:cs="Times New Roman" w:eastAsia="Times New Roman" w:hAnsi="Times New Roman"/>
          <w:b/>
          <w:bCs/>
          <w:sz w:val="28"/>
          <w:szCs w:val="28"/>
        </w:rPr>
        <w:t xml:space="preserve">1. Purpose and Summary</w:t>
      </w:r>
    </w:p>
    <w:p>
      <w:pPr>
        <w:spacing w:after="140" w:before="0" w:line="276"/>
        <w:jc w:val="both"/>
      </w:pPr>
      <w:r>
        <w:rPr>
          <w:rFonts w:ascii="Times New Roman" w:cs="Times New Roman" w:eastAsia="Times New Roman" w:hAnsi="Times New Roman"/>
          <w:sz w:val="22"/>
          <w:szCs w:val="22"/>
        </w:rPr>
        <w:t xml:space="preserve">This report states what is affected when the new Self-Enrol + Funding feature is added to the Training Management system, and how severe each effect is. A learner enrols without staff help, receives the grant and fee, gets a seat, receives the net fee invoice and later the outcome based funding. The Tender has no clause named Self-Enrol, so every clause was linked to the step of a seven step flow that it supports. Those links are my inference and are listed as assumptions in section 7.</w:t>
      </w:r>
    </w:p>
    <w:p>
      <w:pPr>
        <w:spacing w:after="140" w:before="0" w:line="276"/>
        <w:jc w:val="both"/>
      </w:pPr>
      <w:r>
        <w:rPr>
          <w:rFonts w:ascii="Times New Roman" w:cs="Times New Roman" w:eastAsia="Times New Roman" w:hAnsi="Times New Roman"/>
          <w:sz w:val="22"/>
          <w:szCs w:val="22"/>
        </w:rPr>
        <w:t xml:space="preserve">93 Tender clauses of the three modules are affected. 63 of them sit on a step of the flow and are Direct. 30 do not sit on a step but share data, a rule or a trigger with a Direct clause, so they are Possible. Together they carry 225 existing test cases, 167 Direct and 58 Possible, and the feature adds 26 new test cases, so the regression pack holds 251. The other 69 clauses carry 102 test cases and are not affected.</w:t>
      </w:r>
    </w:p>
    <w:p>
      <w:pPr>
        <w:spacing w:after="140" w:before="0" w:line="276"/>
        <w:jc w:val="both"/>
      </w:pPr>
      <w:r>
        <w:rPr>
          <w:rFonts w:ascii="Times New Roman" w:cs="Times New Roman" w:eastAsia="Times New Roman" w:hAnsi="Times New Roman"/>
          <w:sz w:val="22"/>
          <w:szCs w:val="22"/>
        </w:rPr>
        <w:t xml:space="preserve">The effect on defects has two kinds. 20 new defects are created by the feature, 10 of Severity 1, 7 of Severity 2, 2 of Severity 3 and 1 of Severity 4. 11 existing defects become more severe because the feature removes the staff check, 8 from Severity 2 to 1 and 3 from Severity 3 to 2. This gives 31 defect effects, 18 of Severity 1, 10 of Severity 2, 2 of Severity 3 and 1 of Severity 4. Every step of the flow has at least one Severity 1 effect.</w:t>
      </w:r>
    </w:p>
    <w:p>
      <w:pPr>
        <w:spacing w:after="140" w:before="0" w:line="276"/>
        <w:jc w:val="both"/>
      </w:pPr>
      <w:r>
        <w:rPr>
          <w:rFonts w:ascii="Times New Roman" w:cs="Times New Roman" w:eastAsia="Times New Roman" w:hAnsi="Times New Roman"/>
          <w:sz w:val="22"/>
          <w:szCs w:val="22"/>
        </w:rPr>
        <w:t xml:space="preserve">The four findings that matter most are these. First, Funding holds 10 of the 18 Severity 1 effects and Enrolment holds 8, because the feature moves grant, fee, seat and blacklist decisions into a path that no staff member checks before the learner sees the result. Second, the staff check was the safety net of 11 existing defects, so removing it raises their severity, and 6 of them change Priority to Critical. Third, 5 of the 8 open questions of the Negotiation sheet and the Sprint gap of the blacklist check make some expected results assumptions until the Tender owner answers. Fourth, the 64 Smoke test cases should run on every build, because a failure in them blocks the flow.</w:t>
      </w:r>
    </w:p>
    <w:p>
      <w:pPr>
        <w:keepNext/>
        <w:spacing w:after="80" w:before="120"/>
        <w:jc w:val="left"/>
      </w:pPr>
      <w:r>
        <w:rPr>
          <w:rFonts w:ascii="Times New Roman" w:cs="Times New Roman" w:eastAsia="Times New Roman" w:hAnsi="Times New Roman"/>
          <w:b/>
          <w:bCs/>
          <w:sz w:val="20"/>
          <w:szCs w:val="20"/>
        </w:rPr>
        <w:t xml:space="preserve">Table 1. Effect of the feature by flow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800"/>
        <w:gridCol w:w="850"/>
        <w:gridCol w:w="850"/>
        <w:gridCol w:w="800"/>
        <w:gridCol w:w="800"/>
        <w:gridCol w:w="700"/>
        <w:gridCol w:w="700"/>
        <w:gridCol w:w="700"/>
        <w:gridCol w:w="700"/>
      </w:tblGrid>
      <w:tr>
        <w:trPr>
          <w:cantSplit/>
          <w:tblHeader/>
        </w:trPr>
        <w:tc>
          <w:tcPr>
            <w:tcW w:type="dxa" w:w="27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8"/>
                <w:szCs w:val="18"/>
              </w:rPr>
              <w:t xml:space="preserve">Flow step</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Direct</w:t>
            </w:r>
          </w:p>
        </w:tc>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Possible</w:t>
            </w:r>
          </w:p>
        </w:tc>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Test cases</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New def.</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Chg. def.</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Sev 1</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Sev 2</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Sev 3</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Sev 4</w:t>
            </w:r>
          </w:p>
        </w:tc>
      </w:tr>
      <w:tr>
        <w:trPr>
          <w:cantSplit/>
          <w:tblHeader w:val="false"/>
        </w:trPr>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1 Login and MyInfo</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5</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r>
      <w:tr>
        <w:trPr>
          <w:cantSplit/>
          <w:tblHeader w:val="false"/>
        </w:trPr>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2 Blacklist check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3</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r>
      <w:tr>
        <w:trPr>
          <w:cantSplit/>
          <w:tblHeader w:val="false"/>
        </w:trPr>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3 Prerequisite and restriction check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r>
      <w:tr>
        <w:trPr>
          <w:cantSplit/>
          <w:tblHeader w:val="false"/>
        </w:trPr>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4 Grant eligibility and fee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8</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79</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5</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r>
      <w:tr>
        <w:trPr>
          <w:cantSplit/>
          <w:tblHeader w:val="false"/>
        </w:trPr>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5 Seat confirm or waitlist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5</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28</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7</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3</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3</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r>
      <w:tr>
        <w:trPr>
          <w:cantSplit/>
          <w:tblHeader w:val="false"/>
        </w:trPr>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6 Net fee and invoice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16</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5</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4</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r>
      <w:tr>
        <w:trPr>
          <w:cantSplit/>
          <w:tblHeader w:val="false"/>
        </w:trPr>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7 Outcome based funding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7</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4</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27</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r>
      <w:tr>
        <w:trPr>
          <w:cantSplit/>
          <w:tblHeader w:val="false"/>
        </w:trPr>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8"/>
                <w:szCs w:val="18"/>
              </w:rPr>
              <w:t xml:space="preserve">Total</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63</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30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251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20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11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18</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10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1</w:t>
            </w:r>
          </w:p>
        </w:tc>
      </w:tr>
    </w:tbl>
    <w:p>
      <w:pPr>
        <w:spacing w:after="140" w:before="80" w:line="276"/>
        <w:jc w:val="both"/>
      </w:pPr>
      <w:r>
        <w:rPr>
          <w:rFonts w:ascii="Times New Roman" w:cs="Times New Roman" w:eastAsia="Times New Roman" w:hAnsi="Times New Roman"/>
          <w:sz w:val="20"/>
          <w:szCs w:val="20"/>
        </w:rPr>
        <w:t xml:space="preserve">Test cases include the new ones. The Sev columns count the new defects and the changed defects after the change. Direct and Possible are clauses.</w:t>
      </w:r>
    </w:p>
    <w:p>
      <w:pPr>
        <w:pStyle w:val="Heading1"/>
        <w:keepNext/>
        <w:spacing w:after="140" w:before="280"/>
      </w:pPr>
      <w:r>
        <w:rPr>
          <w:rFonts w:ascii="Times New Roman" w:cs="Times New Roman" w:eastAsia="Times New Roman" w:hAnsi="Times New Roman"/>
          <w:b/>
          <w:bCs/>
          <w:sz w:val="28"/>
          <w:szCs w:val="28"/>
        </w:rPr>
        <w:t xml:space="preserve">2. Severity Scale</w:t>
      </w:r>
    </w:p>
    <w:p>
      <w:pPr>
        <w:spacing w:after="140" w:before="0" w:line="276"/>
        <w:jc w:val="both"/>
      </w:pPr>
      <w:r>
        <w:rPr>
          <w:rFonts w:ascii="Times New Roman" w:cs="Times New Roman" w:eastAsia="Times New Roman" w:hAnsi="Times New Roman"/>
          <w:sz w:val="22"/>
          <w:szCs w:val="22"/>
        </w:rPr>
        <w:t xml:space="preserve">Severity is the size of the harm if the effect happens, from 1 to 4, and a smaller number is more severe. The same scale is used in the test case workbook. Priority is a separate value, Impact times Urgency, and the Regression Plan gives it for every defect.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38"/>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Severity</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Meaning</w:t>
            </w:r>
          </w:p>
        </w:tc>
        <w:tc>
          <w:tcPr>
            <w:tcW w:type="dxa" w:w="57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Typical case in this feature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Blocker, or money, funding or compliance break</w:t>
            </w:r>
          </w:p>
        </w:tc>
        <w:tc>
          <w:tcPr>
            <w:tcW w:type="dxa" w:w="5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DEF-076: Net fee becomes negative when the SSG grant, SFC and Alumni Course Credit together exceed the course fee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Critical or major function fails</w:t>
            </w:r>
          </w:p>
        </w:tc>
        <w:tc>
          <w:tcPr>
            <w:tcW w:type="dxa" w:w="5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DEF-082: Invoice is generated for a learner who is only on the waitlist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Normal, wrong result with a workaround</w:t>
            </w:r>
          </w:p>
        </w:tc>
        <w:tc>
          <w:tcPr>
            <w:tcW w:type="dxa" w:w="5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DEF-088: Waitlist position shown to the learner does not move when an earlier learner withdraws</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20"/>
                <w:szCs w:val="20"/>
              </w:rPr>
              <w:t xml:space="preserve">4</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Minor or cosmetic</w:t>
            </w:r>
          </w:p>
        </w:tc>
        <w:tc>
          <w:tcPr>
            <w:tcW w:type="dxa" w:w="57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DEF-090: Outcome message shows the course date in a different format from the invoice</w:t>
            </w:r>
          </w:p>
        </w:tc>
      </w:tr>
    </w:tbl>
    <w:p>
      <w:pPr>
        <w:spacing w:after="120" w:before="0"/>
      </w:pPr>
    </w:p>
    <w:p>
      <w:pPr>
        <w:spacing w:after="140" w:before="0" w:line="276"/>
        <w:jc w:val="both"/>
      </w:pPr>
      <w:r>
        <w:rPr>
          <w:rFonts w:ascii="Times New Roman" w:cs="Times New Roman" w:eastAsia="Times New Roman" w:hAnsi="Times New Roman"/>
          <w:sz w:val="22"/>
          <w:szCs w:val="22"/>
        </w:rPr>
        <w:t xml:space="preserve">The severity of an affected clause is the lowest severity number among its test cases in the pack, because the clause is as exposed as its most exposed test. The severity of a defect is judged from the business harm described in it, and ASM-91 lets it differ from the severity of the related test case. Both are my judgement and should be confirmed with the course scale.</w:t>
      </w:r>
    </w:p>
    <w:p>
      <w:pPr>
        <w:spacing w:after="140" w:before="0" w:line="276"/>
        <w:jc w:val="both"/>
      </w:pPr>
      <w:r>
        <w:rPr>
          <w:rFonts w:ascii="Times New Roman" w:cs="Times New Roman" w:eastAsia="Times New Roman" w:hAnsi="Times New Roman"/>
          <w:sz w:val="22"/>
          <w:szCs w:val="22"/>
        </w:rPr>
        <w:t xml:space="preserve">The feature changes severity in one way. Before, a staff member read the application and often caught a wrong value before money moved. With self enrolment that check is gone, so a defect whose symptom now reaches the learner, the seat, the fee or the funding claim directly takes the next more severe level, as ASM-101 states. A defect that stays in a report, a layout or an administrator only function keeps its severity.</w:t>
      </w:r>
    </w:p>
    <w:p>
      <w:pPr>
        <w:pStyle w:val="Heading1"/>
        <w:keepNext/>
        <w:spacing w:after="140" w:before="280"/>
      </w:pPr>
      <w:r>
        <w:rPr>
          <w:rFonts w:ascii="Times New Roman" w:cs="Times New Roman" w:eastAsia="Times New Roman" w:hAnsi="Times New Roman"/>
          <w:b/>
          <w:bCs/>
          <w:sz w:val="28"/>
          <w:szCs w:val="28"/>
        </w:rPr>
        <w:t xml:space="preserve">3. What Is Affected, Step by Step</w:t>
      </w:r>
    </w:p>
    <w:p>
      <w:pPr>
        <w:pStyle w:val="Heading2"/>
        <w:keepNext/>
        <w:spacing w:after="120" w:before="200"/>
      </w:pPr>
      <w:r>
        <w:rPr>
          <w:rFonts w:ascii="Times New Roman" w:cs="Times New Roman" w:eastAsia="Times New Roman" w:hAnsi="Times New Roman"/>
          <w:b/>
          <w:bCs/>
          <w:sz w:val="26"/>
          <w:szCs w:val="26"/>
        </w:rPr>
        <w:t xml:space="preserve">1 Login and MyInfo</w:t>
      </w:r>
    </w:p>
    <w:p>
      <w:pPr>
        <w:spacing w:after="140" w:before="0" w:line="276"/>
        <w:jc w:val="both"/>
      </w:pPr>
      <w:r>
        <w:rPr>
          <w:rFonts w:ascii="Times New Roman" w:cs="Times New Roman" w:eastAsia="Times New Roman" w:hAnsi="Times New Roman"/>
          <w:sz w:val="22"/>
          <w:szCs w:val="22"/>
        </w:rPr>
        <w:t xml:space="preserve">Five Enrolment clauses support this step and all are due in Sprint 1. They are the SingPass login 2.2, the login of registrants with an existing account 8.2.4, the personal data filled from MyInfo 8.2.5, and the SingPass and MyInfo integrations 18.2.1 and 18.2.2. Self enrolment makes this the only way in for the learner, so every later step depends on it. A login failure stops the whole flow, which is why the step reaches Severity 1. Wrong personal data from MyInfo does not stop the flow and is rated lower.</w:t>
      </w:r>
    </w:p>
    <w:p>
      <w:pPr>
        <w:spacing w:after="140" w:before="0" w:line="276"/>
        <w:jc w:val="both"/>
      </w:pPr>
      <w:r>
        <w:rPr>
          <w:rFonts w:ascii="Times New Roman" w:cs="Times New Roman" w:eastAsia="Times New Roman" w:hAnsi="Times New Roman"/>
          <w:sz w:val="22"/>
          <w:szCs w:val="22"/>
        </w:rPr>
        <w:t xml:space="preserve">The Direct clauses are 2.2, 8.2.4, 8.2.5, 18.2.1 and 18.2.2. The Possible clauses are 2.4, 8.2.1, 8.2.2, 8.2.6, 8.2.15 and 8.3.2. They are not on the step but read the same data or rule, and Appendix C of the Regression Plan gives the reason for each.</w:t>
      </w:r>
    </w:p>
    <w:p>
      <w:pPr>
        <w:spacing w:after="140" w:before="0" w:line="276"/>
        <w:jc w:val="both"/>
      </w:pPr>
      <w:r>
        <w:rPr>
          <w:rFonts w:ascii="Times New Roman" w:cs="Times New Roman" w:eastAsia="Times New Roman" w:hAnsi="Times New Roman"/>
          <w:sz w:val="22"/>
          <w:szCs w:val="22"/>
        </w:rPr>
        <w:t xml:space="preserve">The step has 2 new and 1 changed defects. By severity they are 1 of Severity 1, 1 of Severity 2, 1 of Severity 3 and 0 of Severity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00"/>
        <w:gridCol w:w="700"/>
        <w:gridCol w:w="3050"/>
        <w:gridCol w:w="3438"/>
        <w:gridCol w:w="800"/>
      </w:tblGrid>
      <w:tr>
        <w:trPr>
          <w:cantSplit/>
          <w:tblHeader/>
        </w:trPr>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Defect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Type</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Clause</w:t>
            </w:r>
          </w:p>
        </w:tc>
        <w:tc>
          <w:tcPr>
            <w:tcW w:type="dxa" w:w="3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What could go wrong</w:t>
            </w:r>
          </w:p>
        </w:tc>
        <w:tc>
          <w:tcPr>
            <w:tcW w:type="dxa" w:w="34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Business impact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7"/>
                <w:szCs w:val="17"/>
              </w:rPr>
              <w:t xml:space="preserve">Severity</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DEF-071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8.2.5</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[Registration] Fee band and grant use the age saved in the account instead of the MyInfo age of this sign in</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learner is charged and funded under the wrong band and no staff member checks it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DEF-089</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8.2.6</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[Registration] Saved self-enrolment draft is deleted after the sign in times out</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learner types the data again, with a workaround of repeating the form</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3</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DEF-029</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8.2.5</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[Registration] MyInfo data is not filled and the form opens empty for a signed in resident</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MyInfo data is the only source of age and nationality for the fee and grant checks. An empty form stops the learner or leads to typed values, and no staff help</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 to 2</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2 Blacklist check</w:t>
      </w:r>
    </w:p>
    <w:p>
      <w:pPr>
        <w:spacing w:after="140" w:before="0" w:line="276"/>
        <w:jc w:val="both"/>
      </w:pPr>
      <w:r>
        <w:rPr>
          <w:rFonts w:ascii="Times New Roman" w:cs="Times New Roman" w:eastAsia="Times New Roman" w:hAnsi="Times New Roman"/>
          <w:sz w:val="22"/>
          <w:szCs w:val="22"/>
        </w:rPr>
        <w:t xml:space="preserve">Three Enrolment clauses support this step. The check against the SSG and School blacklists is 8.2.14 in Sprint 2, while the blacklist records and their sync, 8.6.1 and 8.6.2, are due in Sprint 3. With no staff reviewing the application, this check is the only gate against learners and organisations under penalty, so a miss means a blacklisted party enrols and the impact is Severity 1. In Sprint 2 the check can be tested only with test data, because the records arrive later.</w:t>
      </w:r>
    </w:p>
    <w:p>
      <w:pPr>
        <w:spacing w:after="140" w:before="0" w:line="276"/>
        <w:jc w:val="both"/>
      </w:pPr>
      <w:r>
        <w:rPr>
          <w:rFonts w:ascii="Times New Roman" w:cs="Times New Roman" w:eastAsia="Times New Roman" w:hAnsi="Times New Roman"/>
          <w:sz w:val="22"/>
          <w:szCs w:val="22"/>
        </w:rPr>
        <w:t xml:space="preserve">The Direct clauses are 8.2.14, 8.6.1 and 8.6.2. No Possible clause is linked to this step.</w:t>
      </w:r>
    </w:p>
    <w:p>
      <w:pPr>
        <w:spacing w:after="140" w:before="0" w:line="276"/>
        <w:jc w:val="both"/>
      </w:pPr>
      <w:r>
        <w:rPr>
          <w:rFonts w:ascii="Times New Roman" w:cs="Times New Roman" w:eastAsia="Times New Roman" w:hAnsi="Times New Roman"/>
          <w:sz w:val="22"/>
          <w:szCs w:val="22"/>
        </w:rPr>
        <w:t xml:space="preserve">The step has 2 new and 1 changed defects. By severity they are 2 of Severity 1, 1 of Severity 2, 0 of Severity 3 and 0 of Severity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00"/>
        <w:gridCol w:w="700"/>
        <w:gridCol w:w="3050"/>
        <w:gridCol w:w="3438"/>
        <w:gridCol w:w="800"/>
      </w:tblGrid>
      <w:tr>
        <w:trPr>
          <w:cantSplit/>
          <w:tblHeader/>
        </w:trPr>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Defect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Type</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Clause</w:t>
            </w:r>
          </w:p>
        </w:tc>
        <w:tc>
          <w:tcPr>
            <w:tcW w:type="dxa" w:w="3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What could go wrong</w:t>
            </w:r>
          </w:p>
        </w:tc>
        <w:tc>
          <w:tcPr>
            <w:tcW w:type="dxa" w:w="34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Business impact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7"/>
                <w:szCs w:val="17"/>
              </w:rPr>
              <w:t xml:space="preserve">Severity</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DEF-072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8.6.2</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[Registration] Applicant added to the SSG blacklist by the sync is still enrolled on the next self-enrolment</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A barred person is enrolled and funded, an audit finding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DEF-080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8.6.2</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[Registration] Company sponsored learner is enrolled although the sponsoring company is blacklisted for non payment</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Non paying companies enrol again and revenue is lost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DEF-045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8.6.1</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Registration from a blacklisted organisation is accepted without a flag</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flag has no reader when no staff handle the registration, so the blacklisted organisation is enrolled</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3 Prerequisite and restriction check</w:t>
      </w:r>
    </w:p>
    <w:p>
      <w:pPr>
        <w:spacing w:after="140" w:before="0" w:line="276"/>
        <w:jc w:val="both"/>
      </w:pPr>
      <w:r>
        <w:rPr>
          <w:rFonts w:ascii="Times New Roman" w:cs="Times New Roman" w:eastAsia="Times New Roman" w:hAnsi="Times New Roman"/>
          <w:sz w:val="22"/>
          <w:szCs w:val="22"/>
        </w:rPr>
        <w:t xml:space="preserve">Six clauses support this step. In Enrolment they are the failure alert 8.2.20, the configured restrictions 8.5.5 and the automatic prerequisite check 8.8.2. In Assessment it is the programme level prerequisite monitoring 10.3.3, and in Funding they are the repeat application and staff cap rule 6.4.7 and its configuration 8.7.1. Both Funding clauses are flagged as conflicts in the workbook because the Tender does not say what the 5 percent cap is a percentage of. A missed restriction enrols a learner who should not be enrolled and a missed repeat application passes funding twice, so the step reaches Severity 1.</w:t>
      </w:r>
    </w:p>
    <w:p>
      <w:pPr>
        <w:spacing w:after="140" w:before="0" w:line="276"/>
        <w:jc w:val="both"/>
      </w:pPr>
      <w:r>
        <w:rPr>
          <w:rFonts w:ascii="Times New Roman" w:cs="Times New Roman" w:eastAsia="Times New Roman" w:hAnsi="Times New Roman"/>
          <w:sz w:val="22"/>
          <w:szCs w:val="22"/>
        </w:rPr>
        <w:t xml:space="preserve">The Direct clauses are 8.2.20, 8.5.5, 8.8.2, 10.3.3, 6.4.7 and 8.7.1. The Possible clauses are 8.1.4 and 8.4.1. They are not on the step but read the same data or rule, and Appendix C of the Regression Plan gives the reason for each.</w:t>
      </w:r>
    </w:p>
    <w:p>
      <w:pPr>
        <w:spacing w:after="140" w:before="0" w:line="276"/>
        <w:jc w:val="both"/>
      </w:pPr>
      <w:r>
        <w:rPr>
          <w:rFonts w:ascii="Times New Roman" w:cs="Times New Roman" w:eastAsia="Times New Roman" w:hAnsi="Times New Roman"/>
          <w:sz w:val="22"/>
          <w:szCs w:val="22"/>
        </w:rPr>
        <w:t xml:space="preserve">The step has 2 new and 1 changed defects. By severity they are 2 of Severity 1, 1 of Severity 2, 0 of Severity 3 and 0 of Severity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00"/>
        <w:gridCol w:w="700"/>
        <w:gridCol w:w="3050"/>
        <w:gridCol w:w="3438"/>
        <w:gridCol w:w="800"/>
      </w:tblGrid>
      <w:tr>
        <w:trPr>
          <w:cantSplit/>
          <w:tblHeader/>
        </w:trPr>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Defect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Type</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Clause</w:t>
            </w:r>
          </w:p>
        </w:tc>
        <w:tc>
          <w:tcPr>
            <w:tcW w:type="dxa" w:w="3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What could go wrong</w:t>
            </w:r>
          </w:p>
        </w:tc>
        <w:tc>
          <w:tcPr>
            <w:tcW w:type="dxa" w:w="34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Business impact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7"/>
                <w:szCs w:val="17"/>
              </w:rPr>
              <w:t xml:space="preserve">Severity</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DEF-073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8.5.1</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[Enrolment] Seat is confirmed for an applicant who fails the prerequisite check</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class holds an unqualified learner and the results are not valid</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DEF-085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8.4.1</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[Enrolment] Application to a course that requires shortlisting is confirmed automatically</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Learners who are not shortlisted take seats</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DEF-042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8.5.5</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Learner outside the age limit is enrolled</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Without staff review, the age restriction is enforced only by the System. A miss enrols an unqualified learner, which is a compliance break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4 Grant eligibility and fee</w:t>
      </w:r>
    </w:p>
    <w:p>
      <w:pPr>
        <w:spacing w:after="140" w:before="0" w:line="276"/>
        <w:jc w:val="both"/>
      </w:pPr>
      <w:r>
        <w:rPr>
          <w:rFonts w:ascii="Times New Roman" w:cs="Times New Roman" w:eastAsia="Times New Roman" w:hAnsi="Times New Roman"/>
          <w:sz w:val="22"/>
          <w:szCs w:val="22"/>
        </w:rPr>
        <w:t xml:space="preserve">This is the widest area. Twenty clauses support it, nineteen in Funding and one in Enrolment, and they fall in all three Sprints. They cover fee profiles, fee and GST rules, discount types, grant structures, the grant version, SME declaration and the alumni credit cap. A wrong grant or fee here is carried into the seat step, the invoice and the funding claim, so the harm multiplies. Wrong money and funding without entitlement are Severity 1 by the scale. The checker and approver control on fee setup is also in this step.</w:t>
      </w:r>
    </w:p>
    <w:p>
      <w:pPr>
        <w:spacing w:after="140" w:before="0" w:line="276"/>
        <w:jc w:val="both"/>
      </w:pPr>
      <w:r>
        <w:rPr>
          <w:rFonts w:ascii="Times New Roman" w:cs="Times New Roman" w:eastAsia="Times New Roman" w:hAnsi="Times New Roman"/>
          <w:sz w:val="22"/>
          <w:szCs w:val="22"/>
        </w:rPr>
        <w:t xml:space="preserve">The Direct clauses are 8.2.12, 6.3.1, 6.3.3, 6.3.6, 6.3.7, 6.4.1, 6.4.2, 6.4.3, 6.4.8, 6.4.9, 6.4.10, 8.2.9, 8.2.13, 8.2.16, 8.2.18, 8.2.19, 8.3.12, 12.2.3, 18.1.2 and 18.2.4. The Possible clauses are 6.1.5, 8.2.8, 8.2.17, 8.3.3, 8.3.10, 12.1.1, 12.2.1 and 18.1.1. They are not on the step but read the same data or rule, and Appendix C of the Regression Plan gives the reason for each.</w:t>
      </w:r>
    </w:p>
    <w:p>
      <w:pPr>
        <w:spacing w:after="140" w:before="0" w:line="276"/>
        <w:jc w:val="both"/>
      </w:pPr>
      <w:r>
        <w:rPr>
          <w:rFonts w:ascii="Times New Roman" w:cs="Times New Roman" w:eastAsia="Times New Roman" w:hAnsi="Times New Roman"/>
          <w:sz w:val="22"/>
          <w:szCs w:val="22"/>
        </w:rPr>
        <w:t xml:space="preserve">The step has 0 new and 6 changed defects. By severity they are 5 of Severity 1, 1 of Severity 2, 0 of Severity 3 and 0 of Severity 4. No new defect is placed on this step. A join that involves grant and fee is placed on the step of the clause that states the rule, as ASM-103 says, and DEF-071 on step 1 and DEF-076 on step 6 are examples that reach grant and fee. The step carries the changed defects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00"/>
        <w:gridCol w:w="700"/>
        <w:gridCol w:w="3050"/>
        <w:gridCol w:w="3438"/>
        <w:gridCol w:w="800"/>
      </w:tblGrid>
      <w:tr>
        <w:trPr>
          <w:cantSplit/>
          <w:tblHeader/>
        </w:trPr>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Defect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Type</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Clause</w:t>
            </w:r>
          </w:p>
        </w:tc>
        <w:tc>
          <w:tcPr>
            <w:tcW w:type="dxa" w:w="3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What could go wrong</w:t>
            </w:r>
          </w:p>
        </w:tc>
        <w:tc>
          <w:tcPr>
            <w:tcW w:type="dxa" w:w="34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Business impact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7"/>
                <w:szCs w:val="17"/>
              </w:rPr>
              <w:t xml:space="preserve">Severity</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DEF-032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8.2.13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Computed fee at registration ignores the SSG grant for an eligible applicant</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fee computed at registration is the amount the learner accepts without staff review. Ignoring the grant is a wrong amount charged</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 to 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DEF-034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8.2.16</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SME declaration is not saved with the application</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Without staff, the SME declaration is the only record that the SME verification of 8.3.12 can read</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3 to 2</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DEF-036</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8.2.18</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SFC balance shown is not refreshed after a previous use</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learner applies the SFC amount without staff review. A stale balance lets the learner use credit that is not there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 to 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DEF-037</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8.2.19</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Net fee in the overview differs from the net fee on the invoice</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overview is the fee the learner agrees to. A different amount on the invoice breaks that agreement and is a money error</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 to 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DEF-065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12.2.1</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Alumni credit balance is not reduced after the credit is used</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A balance that is not reduced lets the learner reuse the credit on each self-enrolment, with no staff check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 to 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DEF-067</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18.1.2</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Grant is taken from a fixed value when the Grant Calculator is down</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 fixed grant value is applied to every self-enrolling learner without warning. A wrong grant is money and funding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5 Seat confirm or waitlist</w:t>
      </w:r>
    </w:p>
    <w:p>
      <w:pPr>
        <w:spacing w:after="140" w:before="0" w:line="276"/>
        <w:jc w:val="both"/>
      </w:pPr>
      <w:r>
        <w:rPr>
          <w:rFonts w:ascii="Times New Roman" w:cs="Times New Roman" w:eastAsia="Times New Roman" w:hAnsi="Times New Roman"/>
          <w:sz w:val="22"/>
          <w:szCs w:val="22"/>
        </w:rPr>
        <w:t xml:space="preserve">Six Enrolment clauses support this step. They are the capacity based confirmation 8.5.1, the automatic waitlist and notification 8.5.3, the waitlist limit 8.5.7 and the course limits and waitlist rules 8.1.10 to 8.1.12. Self enrolment lets many learners register at the same time, so confirmation beyond capacity becomes more likely. Clause 8.5.1 has no subject and no criteria, so the expected result is an assumption until the Tender owner answers. Confirming over capacity is a Severity 1 effect.</w:t>
      </w:r>
    </w:p>
    <w:p>
      <w:pPr>
        <w:spacing w:after="140" w:before="0" w:line="276"/>
        <w:jc w:val="both"/>
      </w:pPr>
      <w:r>
        <w:rPr>
          <w:rFonts w:ascii="Times New Roman" w:cs="Times New Roman" w:eastAsia="Times New Roman" w:hAnsi="Times New Roman"/>
          <w:sz w:val="22"/>
          <w:szCs w:val="22"/>
        </w:rPr>
        <w:t xml:space="preserve">The Direct clauses are 8.1.10, 8.1.11, 8.1.12, 8.5.1, 8.5.3 and 8.5.7. The Possible clauses are 8.1.3, 8.1.14, 8.5.2, 8.5.6 and 8.5.16. They are not on the step but read the same data or rule, and Appendix C of the Regression Plan gives the reason for each.</w:t>
      </w:r>
    </w:p>
    <w:p>
      <w:pPr>
        <w:spacing w:after="140" w:before="0" w:line="276"/>
        <w:jc w:val="both"/>
      </w:pPr>
      <w:r>
        <w:rPr>
          <w:rFonts w:ascii="Times New Roman" w:cs="Times New Roman" w:eastAsia="Times New Roman" w:hAnsi="Times New Roman"/>
          <w:sz w:val="22"/>
          <w:szCs w:val="22"/>
        </w:rPr>
        <w:t xml:space="preserve">The step has 7 new and 1 changed defects. By severity they are 3 of Severity 1, 3 of Severity 2, 1 of Severity 3 and 1 of Severity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00"/>
        <w:gridCol w:w="700"/>
        <w:gridCol w:w="3050"/>
        <w:gridCol w:w="3438"/>
        <w:gridCol w:w="800"/>
      </w:tblGrid>
      <w:tr>
        <w:trPr>
          <w:cantSplit/>
          <w:tblHeader/>
        </w:trPr>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Defect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Type</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Clause</w:t>
            </w:r>
          </w:p>
        </w:tc>
        <w:tc>
          <w:tcPr>
            <w:tcW w:type="dxa" w:w="3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What could go wrong</w:t>
            </w:r>
          </w:p>
        </w:tc>
        <w:tc>
          <w:tcPr>
            <w:tcW w:type="dxa" w:w="34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Business impact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7"/>
                <w:szCs w:val="17"/>
              </w:rPr>
              <w:t xml:space="preserve">Severity</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DEF-074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8.5.1</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[Enrolment] The last seat is confirmed for two learners who submit at the same time</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run is over capacity, and seats and funding are wrong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DEF-075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8.5.3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[Enrolment] Waitlisted learner is promoted to a seat but is charged the full fee without the grant</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learner is overcharged and the claim to SSG is missing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DEF-078</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8.5.16</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[Enrolment] Waitlisted learner is sent to TPGateway as enrolled</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SSG holds a wrong enrolment and a claim can follow, a compliance break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DEF-081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8.5.3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[Enrolment] Seat stays held for a learner whose grant check failed and the waitlist does not move</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Seats stay empty and the waitlisted learner is lost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DEF-084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8.5.9</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[Enrolment] Seat of a learner who requests withdrawal is given to the waitlist before the approval</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Two learners claim one seat and complaints follow</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DEF-088</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8.5.3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[Enrolment] Waitlist position shown to the learner does not move when an earlier learner withdraws</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learner is misinformed, with a workaround of asking staff</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3</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DEF-090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8.1.14</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[Enrolment] Outcome message shows the course date in a different format from the invoice</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Cosmetic, the learner still understands the date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4</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DEF-041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No notification is sent when a seat is freed for a waitlisted applicant</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notice is the only way a self-enrolling learner learns that a seat is free. Without staff to call, seats stay empty</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 to 2</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6 Net fee and invoice</w:t>
      </w:r>
    </w:p>
    <w:p>
      <w:pPr>
        <w:spacing w:after="140" w:before="0" w:line="276"/>
        <w:jc w:val="both"/>
      </w:pPr>
      <w:r>
        <w:rPr>
          <w:rFonts w:ascii="Times New Roman" w:cs="Times New Roman" w:eastAsia="Times New Roman" w:hAnsi="Times New Roman"/>
          <w:sz w:val="22"/>
          <w:szCs w:val="22"/>
        </w:rPr>
        <w:t xml:space="preserve">Sixteen Funding clauses support this step. They turn the fee into money: GST, invoice templates and breakdown, the TPGateway nett fee, payment modes, refunds, credit notes and the PSEA claim and status files. Money is paid or refunded here, so wrong amounts, missing credit notes and payments booked to the wrong School are Severity 1. Wrong invoice templates, missing invoice lines, School debts and PSEA claim files are Severity 2, because they can be corrected before money moves.</w:t>
      </w:r>
    </w:p>
    <w:p>
      <w:pPr>
        <w:spacing w:after="140" w:before="0" w:line="276"/>
        <w:jc w:val="both"/>
      </w:pPr>
      <w:r>
        <w:rPr>
          <w:rFonts w:ascii="Times New Roman" w:cs="Times New Roman" w:eastAsia="Times New Roman" w:hAnsi="Times New Roman"/>
          <w:sz w:val="22"/>
          <w:szCs w:val="22"/>
        </w:rPr>
        <w:t xml:space="preserve">The Direct clauses are 6.3.2, 6.3.4, 6.4.6, 6.4.11, 8.1.8, 9.1.1, 9.1.4, 9.1.9, 9.1.12, 9.1.13, 9.1.15, 9.4.1, 11.1.2, 18.3.1, 18.3.2 and 18.3.3. The Possible clauses are 8.5.9, 8.5.10, 8.8.1, 9.1.3 and 11.5.3. They are not on the step but read the same data or rule, and Appendix C of the Regression Plan gives the reason for each.</w:t>
      </w:r>
    </w:p>
    <w:p>
      <w:pPr>
        <w:spacing w:after="140" w:before="0" w:line="276"/>
        <w:jc w:val="both"/>
      </w:pPr>
      <w:r>
        <w:rPr>
          <w:rFonts w:ascii="Times New Roman" w:cs="Times New Roman" w:eastAsia="Times New Roman" w:hAnsi="Times New Roman"/>
          <w:sz w:val="22"/>
          <w:szCs w:val="22"/>
        </w:rPr>
        <w:t xml:space="preserve">The step has 5 new and 1 changed defects. By severity they are 4 of Severity 1, 2 of Severity 2, 0 of Severity 3 and 0 of Severity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00"/>
        <w:gridCol w:w="700"/>
        <w:gridCol w:w="3050"/>
        <w:gridCol w:w="3438"/>
        <w:gridCol w:w="800"/>
      </w:tblGrid>
      <w:tr>
        <w:trPr>
          <w:cantSplit/>
          <w:tblHeader/>
        </w:trPr>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Defect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Type</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Clause</w:t>
            </w:r>
          </w:p>
        </w:tc>
        <w:tc>
          <w:tcPr>
            <w:tcW w:type="dxa" w:w="3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What could go wrong</w:t>
            </w:r>
          </w:p>
        </w:tc>
        <w:tc>
          <w:tcPr>
            <w:tcW w:type="dxa" w:w="34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Business impact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7"/>
                <w:szCs w:val="17"/>
              </w:rPr>
              <w:t xml:space="preserve">Severity</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DEF-076</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6.4.3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Net fee becomes negative when the SSG grant, SFC and Alumni Course Credit together exceed the course fee</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School owes money to the learner and the finance records are wrong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DEF-077</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6.3.3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Withdrawal requested in the portal and approved does not reverse the SSG grant</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SSG funds are claimed for a learner who withdrew, a compliance break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DEF-082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9.1.9</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Invoice is generated for a learner who is only on the waitlist</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learner is asked to pay for a seat that is not held, and credit notes follow</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DEF-083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6.3.4</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Company sponsored learner receives an applicant payment request instead of a sponsor invoice</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learner pays what the company should pay and the sponsor is not billed</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2</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DEF-086</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11.1.2</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SFC used for an application that is not confirmed is not returned to the learner balance</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The learner loses SFC money and the SFC account is wrong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DEF-025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Changed</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8.1.8</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Withdrawn paid application does not generate a credit note</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 learner can withdraw in the portal without staff. A missing credit note leaves paid money with the System and nobody sees it before the learner complains, so the harm is money</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7 Outcome based funding</w:t>
      </w:r>
    </w:p>
    <w:p>
      <w:pPr>
        <w:spacing w:after="140" w:before="0" w:line="276"/>
        <w:jc w:val="both"/>
      </w:pPr>
      <w:r>
        <w:rPr>
          <w:rFonts w:ascii="Times New Roman" w:cs="Times New Roman" w:eastAsia="Times New Roman" w:hAnsi="Times New Roman"/>
          <w:sz w:val="22"/>
          <w:szCs w:val="22"/>
        </w:rPr>
        <w:t xml:space="preserve">Seven clauses support this step, five in Assessment and two in Funding. The funding rule 6.4.4 needs at least 75 percent attendance and a pass, and the Assessment clauses supply the inputs: the attendance rate 10.1.3, the minimum attendance flag 10.1.4, the result interface to TPGateway 10.2.9, the grade conversion 6.5.2 and the graduation criteria 6.6.1. The second Funding clause is the block grant draw down 6.4.5. Funding paid without a qualifying learner is a compliance break, so the effect is Severity 1. The rule is in Sprint 2 and its inputs are in Sprint 3, which is a requirement risk covered in section 5.</w:t>
      </w:r>
    </w:p>
    <w:p>
      <w:pPr>
        <w:spacing w:after="140" w:before="0" w:line="276"/>
        <w:jc w:val="both"/>
      </w:pPr>
      <w:r>
        <w:rPr>
          <w:rFonts w:ascii="Times New Roman" w:cs="Times New Roman" w:eastAsia="Times New Roman" w:hAnsi="Times New Roman"/>
          <w:sz w:val="22"/>
          <w:szCs w:val="22"/>
        </w:rPr>
        <w:t xml:space="preserve">The Direct clauses are 6.5.2, 6.6.1, 10.1.3, 10.1.4, 10.2.9, 6.4.4 and 6.4.5. The Possible clauses are 6.5.1, 10.1.1, 10.1.2 and 10.2.12. They are not on the step but read the same data or rule, and Appendix C of the Regression Plan gives the reason for each.</w:t>
      </w:r>
    </w:p>
    <w:p>
      <w:pPr>
        <w:spacing w:after="140" w:before="0" w:line="276"/>
        <w:jc w:val="both"/>
      </w:pPr>
      <w:r>
        <w:rPr>
          <w:rFonts w:ascii="Times New Roman" w:cs="Times New Roman" w:eastAsia="Times New Roman" w:hAnsi="Times New Roman"/>
          <w:sz w:val="22"/>
          <w:szCs w:val="22"/>
        </w:rPr>
        <w:t xml:space="preserve">The step has 2 new and 0 changed defects. By severity they are 1 of Severity 1, 1 of Severity 2, 0 of Severity 3 and 0 of Severity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00"/>
        <w:gridCol w:w="700"/>
        <w:gridCol w:w="3050"/>
        <w:gridCol w:w="3438"/>
        <w:gridCol w:w="800"/>
      </w:tblGrid>
      <w:tr>
        <w:trPr>
          <w:cantSplit/>
          <w:tblHeader/>
        </w:trPr>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Defect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Type</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Clause</w:t>
            </w:r>
          </w:p>
        </w:tc>
        <w:tc>
          <w:tcPr>
            <w:tcW w:type="dxa" w:w="30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What could go wrong</w:t>
            </w:r>
          </w:p>
        </w:tc>
        <w:tc>
          <w:tcPr>
            <w:tcW w:type="dxa" w:w="34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7"/>
                <w:szCs w:val="17"/>
              </w:rPr>
              <w:t xml:space="preserve">Business impact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7"/>
                <w:szCs w:val="17"/>
              </w:rPr>
              <w:t xml:space="preserve">Severity</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DEF-079</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6.4.4</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[Funding] Learner with the status Completed but no released marks is funded as a pass</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7"/>
                <w:szCs w:val="17"/>
              </w:rPr>
              <w:t xml:space="preserve">SSG funding is claimed without a pass, a compliance break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DEF-087</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10.1.3</w:t>
            </w:r>
          </w:p>
        </w:tc>
        <w:tc>
          <w:tcPr>
            <w:tcW w:type="dxa" w:w="30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 Sessions marked through SingPass e-attendance are not counted in the attendance rate used for funding</w:t>
            </w:r>
          </w:p>
        </w:tc>
        <w:tc>
          <w:tcPr>
            <w:tcW w:type="dxa" w:w="3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 qualified learner loses the funding and the School must correct the claim</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r>
    </w:tbl>
    <w:p>
      <w:pPr>
        <w:spacing w:after="120" w:before="0"/>
      </w:pPr>
    </w:p>
    <w:p>
      <w:pPr>
        <w:pStyle w:val="Heading1"/>
        <w:keepNext/>
        <w:spacing w:after="140" w:before="280"/>
      </w:pPr>
      <w:r>
        <w:rPr>
          <w:rFonts w:ascii="Times New Roman" w:cs="Times New Roman" w:eastAsia="Times New Roman" w:hAnsi="Times New Roman"/>
          <w:b/>
          <w:bCs/>
          <w:sz w:val="28"/>
          <w:szCs w:val="28"/>
        </w:rPr>
        <w:t xml:space="preserve">4. What Is Affected, by Module</w:t>
      </w:r>
    </w:p>
    <w:p>
      <w:pPr>
        <w:keepNext/>
        <w:spacing w:after="80" w:before="120"/>
        <w:jc w:val="left"/>
      </w:pPr>
      <w:r>
        <w:rPr>
          <w:rFonts w:ascii="Times New Roman" w:cs="Times New Roman" w:eastAsia="Times New Roman" w:hAnsi="Times New Roman"/>
          <w:b/>
          <w:bCs/>
          <w:sz w:val="20"/>
          <w:szCs w:val="20"/>
        </w:rPr>
        <w:t xml:space="preserve">Table 2. Effect of the feature by module</w:t>
      </w:r>
    </w:p>
    <w:tbl>
      <w:tblPr>
        <w:tblW w:type="dxa" w:w="9038"/>
        <w:tblBorders>
          <w:top w:val="single" w:color="auto" w:sz="4"/>
          <w:left w:val="single" w:color="auto" w:sz="4"/>
          <w:bottom w:val="single" w:color="auto" w:sz="4"/>
          <w:right w:val="single" w:color="auto" w:sz="4"/>
          <w:insideH w:val="single" w:color="auto" w:sz="4"/>
          <w:insideV w:val="single" w:color="auto" w:sz="4"/>
        </w:tblBorders>
      </w:tblPr>
      <w:tblGrid>
        <w:gridCol w:w="1938"/>
        <w:gridCol w:w="900"/>
        <w:gridCol w:w="900"/>
        <w:gridCol w:w="900"/>
        <w:gridCol w:w="800"/>
        <w:gridCol w:w="800"/>
        <w:gridCol w:w="700"/>
        <w:gridCol w:w="700"/>
        <w:gridCol w:w="700"/>
        <w:gridCol w:w="700"/>
      </w:tblGrid>
      <w:tr>
        <w:trPr>
          <w:cantSplit/>
          <w:tblHeader/>
        </w:trPr>
        <w:tc>
          <w:tcPr>
            <w:tcW w:type="dxa" w:w="19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8"/>
                <w:szCs w:val="18"/>
              </w:rPr>
              <w:t xml:space="preserve">Module</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Direct</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Possible</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Test cases</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New def.</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Chg. def.</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Sev 1</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Sev 2</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Sev 3</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Sev 4</w:t>
            </w:r>
          </w:p>
        </w:tc>
      </w:tr>
      <w:tr>
        <w:trPr>
          <w:cantSplit/>
          <w:tblHeader w:val="false"/>
        </w:trPr>
        <w:tc>
          <w:tcPr>
            <w:tcW w:type="dxa" w:w="1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Enrolment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18</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90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4</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8</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r>
      <w:tr>
        <w:trPr>
          <w:cantSplit/>
          <w:tblHeader w:val="false"/>
        </w:trPr>
        <w:tc>
          <w:tcPr>
            <w:tcW w:type="dxa" w:w="1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Assessment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r>
      <w:tr>
        <w:trPr>
          <w:cantSplit/>
          <w:tblHeader w:val="false"/>
        </w:trPr>
        <w:tc>
          <w:tcPr>
            <w:tcW w:type="dxa" w:w="1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39</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140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7</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3</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0</w:t>
            </w:r>
          </w:p>
        </w:tc>
      </w:tr>
      <w:tr>
        <w:trPr>
          <w:cantSplit/>
          <w:tblHeader w:val="false"/>
        </w:trPr>
        <w:tc>
          <w:tcPr>
            <w:tcW w:type="dxa" w:w="1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8"/>
                <w:szCs w:val="18"/>
              </w:rPr>
              <w:t xml:space="preserve">Total</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63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30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251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20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11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18</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10</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8"/>
                <w:szCs w:val="18"/>
              </w:rPr>
              <w:t xml:space="preserve">1</w:t>
            </w:r>
          </w:p>
        </w:tc>
      </w:tr>
    </w:tbl>
    <w:p>
      <w:pPr>
        <w:spacing w:after="120" w:before="0"/>
      </w:pPr>
    </w:p>
    <w:p>
      <w:pPr>
        <w:spacing w:after="140" w:before="0" w:line="276"/>
        <w:jc w:val="both"/>
      </w:pPr>
      <w:r>
        <w:rPr>
          <w:rFonts w:ascii="Times New Roman" w:cs="Times New Roman" w:eastAsia="Times New Roman" w:hAnsi="Times New Roman"/>
          <w:sz w:val="22"/>
          <w:szCs w:val="22"/>
        </w:rPr>
        <w:t xml:space="preserve">Enrolment is affected at the front and the middle of the flow. Its clauses cover login, MyInfo, the blacklist, restrictions and seat confirmation. These are checks that staff did by hand before, so the system now carries the whole decision. Enrolment has 13 of the 20 new defects and 4 changed defects, which are 8 Severity 1 effects among 17. The harm is wrongly enrolled learners and wrong data that later feeds the fee.</w:t>
      </w:r>
    </w:p>
    <w:p>
      <w:pPr>
        <w:spacing w:after="140" w:before="0" w:line="276"/>
        <w:jc w:val="both"/>
      </w:pPr>
      <w:r>
        <w:rPr>
          <w:rFonts w:ascii="Times New Roman" w:cs="Times New Roman" w:eastAsia="Times New Roman" w:hAnsi="Times New Roman"/>
          <w:sz w:val="22"/>
          <w:szCs w:val="22"/>
        </w:rPr>
        <w:t xml:space="preserve">Funding is affected most. It has 39 Direct clauses and 140 of the 251 test cases. It has 6 new and 7 changed defects, and 10 of them are Severity 1. Every learner who self enrols now passes through grant, fee, invoice and funding rules without a person checking the amount. Funding also touches the most external systems: SSG, TPGateway, the SFC gateway, PSEA, ACRA and the Grant Calculator. 31 of its test cases are integration cases.</w:t>
      </w:r>
    </w:p>
    <w:p>
      <w:pPr>
        <w:spacing w:after="140" w:before="0" w:line="276"/>
        <w:jc w:val="both"/>
      </w:pPr>
      <w:r>
        <w:rPr>
          <w:rFonts w:ascii="Times New Roman" w:cs="Times New Roman" w:eastAsia="Times New Roman" w:hAnsi="Times New Roman"/>
          <w:sz w:val="22"/>
          <w:szCs w:val="22"/>
        </w:rPr>
        <w:t xml:space="preserve">Assessment is affected least. Five of its six Direct clauses are on step 7, where attendance rate, the pass result and the grade conversion decide whether outcome based funding is released, and the sixth, 10.3.3, is on step 3. It has 21 test cases and 1 new defect, DEF-087 of Severity 2. None of the 11 changed defects is in Assessment.</w:t>
      </w:r>
    </w:p>
    <w:p>
      <w:pPr>
        <w:pStyle w:val="Heading1"/>
        <w:keepNext/>
        <w:spacing w:after="140" w:before="280"/>
      </w:pPr>
      <w:r>
        <w:rPr>
          <w:rFonts w:ascii="Times New Roman" w:cs="Times New Roman" w:eastAsia="Times New Roman" w:hAnsi="Times New Roman"/>
          <w:b/>
          <w:bCs/>
          <w:sz w:val="28"/>
          <w:szCs w:val="28"/>
        </w:rPr>
        <w:t xml:space="preserve">5. Requirement Risks That Change the Severity</w:t>
      </w:r>
    </w:p>
    <w:p>
      <w:pPr>
        <w:spacing w:after="140" w:before="0" w:line="276"/>
        <w:jc w:val="both"/>
      </w:pPr>
      <w:r>
        <w:rPr>
          <w:rFonts w:ascii="Times New Roman" w:cs="Times New Roman" w:eastAsia="Times New Roman" w:hAnsi="Times New Roman"/>
          <w:sz w:val="22"/>
          <w:szCs w:val="22"/>
        </w:rPr>
        <w:t xml:space="preserve">Some effects cannot be rated firmly because the Tender is unclear. The table lists them with the severity I expect if the unclear point is resolved the wrong way, and the number of test cases of the pack that depend on the answer. These severities are my judgement and the questions go to the Tender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2700"/>
        <w:gridCol w:w="2938"/>
        <w:gridCol w:w="800"/>
        <w:gridCol w:w="950"/>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8"/>
                <w:szCs w:val="18"/>
              </w:rPr>
              <w:t xml:space="preserve">Reference</w:t>
            </w:r>
          </w:p>
        </w:tc>
        <w:tc>
          <w:tcPr>
            <w:tcW w:type="dxa" w:w="12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8"/>
                <w:szCs w:val="18"/>
              </w:rPr>
              <w:t xml:space="preserve">Clause</w:t>
            </w:r>
          </w:p>
        </w:tc>
        <w:tc>
          <w:tcPr>
            <w:tcW w:type="dxa" w:w="2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8"/>
                <w:szCs w:val="18"/>
              </w:rPr>
              <w:t xml:space="preserve">Problem</w:t>
            </w:r>
          </w:p>
        </w:tc>
        <w:tc>
          <w:tcPr>
            <w:tcW w:type="dxa" w:w="29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18"/>
                <w:szCs w:val="18"/>
              </w:rPr>
              <w:t xml:space="preserve">Question for the Tender owner</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Test cases</w:t>
            </w:r>
          </w:p>
        </w:tc>
        <w:tc>
          <w:tcPr>
            <w:tcW w:type="dxa" w:w="9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18"/>
                <w:szCs w:val="18"/>
              </w:rPr>
              <w:t xml:space="preserve">Severity</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NEG-01</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6.4.4</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Funding rule is in Sprint 2 but attendance and results are delivered in Sprint 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Is the Sprint 2 rule tested with attendance and results entered as data, or moved to Sprint 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6</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Sprint gap</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8.2.14, 8.6.1, 8.6.2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The blacklist check is in Sprint 2 and the blacklist records and sync are in Sprint 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Is the Sprint 2 check tested on test data only?</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9</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NEG-03</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8.5.1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The sentence has no subject and no criteria for automatic confirmation</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What does 8.5.1 require the System to do and under which conditions?</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7</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1</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NEG-02</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6.4.7</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It is not stated what the 5 percent cap is a percentage of or when it is almost used</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5 percent of what, and when is the cap almost fully utilized?</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4</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NEG-05</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8.7.1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The effect of reaching the cap is not stated</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18"/>
                <w:szCs w:val="18"/>
              </w:rPr>
              <w:t xml:space="preserve">Is the registration blocked or only flagged at the cap?</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4</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18"/>
                <w:szCs w:val="18"/>
              </w:rPr>
              <w:t xml:space="preserve">2</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NEG-06</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9.1.12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Row 515 has a date in the Sprint # cell instead of a sprint number</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Which sprint does item 4 of 9.1.12 belong to?</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8"/>
                <w:szCs w:val="18"/>
              </w:rPr>
              <w:t xml:space="preserve">3</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8"/>
                <w:szCs w:val="18"/>
              </w:rPr>
              <w:t xml:space="preserve">3</w:t>
            </w:r>
          </w:p>
        </w:tc>
      </w:tr>
    </w:tbl>
    <w:p>
      <w:pPr>
        <w:spacing w:after="120" w:before="0"/>
      </w:pPr>
    </w:p>
    <w:p>
      <w:pPr>
        <w:pStyle w:val="Heading1"/>
        <w:keepNext/>
        <w:spacing w:after="140" w:before="280"/>
      </w:pPr>
      <w:r>
        <w:rPr>
          <w:rFonts w:ascii="Times New Roman" w:cs="Times New Roman" w:eastAsia="Times New Roman" w:hAnsi="Times New Roman"/>
          <w:b/>
          <w:bCs/>
          <w:sz w:val="28"/>
          <w:szCs w:val="28"/>
        </w:rPr>
        <w:t xml:space="preserve">6. Regression Recommendation</w:t>
      </w:r>
    </w:p>
    <w:p>
      <w:pPr>
        <w:spacing w:after="140" w:before="0" w:line="276"/>
        <w:jc w:val="both"/>
      </w:pPr>
      <w:r>
        <w:rPr>
          <w:rFonts w:ascii="Times New Roman" w:cs="Times New Roman" w:eastAsia="Times New Roman" w:hAnsi="Times New Roman"/>
          <w:sz w:val="22"/>
          <w:szCs w:val="22"/>
        </w:rPr>
        <w:t xml:space="preserve">The 251 test cases of the pack are split into suites by severity, and the Possible cases never go to Smoke, as ASM-96 and ASM-100 state. Table 3 shows the split by kind of effect. Smoke has 64 test cases of Severity 1 and runs first on every build, and the run stops if one fails. Core has 101 test cases and runs after Smoke passes. Extended has 85 test cases and runs before release and at the end of each Sprint. 1 test case is not ready because its clause gives no testable result.</w:t>
      </w:r>
    </w:p>
    <w:p>
      <w:pPr>
        <w:keepNext/>
        <w:spacing w:after="80" w:before="120"/>
        <w:jc w:val="left"/>
      </w:pPr>
      <w:r>
        <w:rPr>
          <w:rFonts w:ascii="Times New Roman" w:cs="Times New Roman" w:eastAsia="Times New Roman" w:hAnsi="Times New Roman"/>
          <w:b/>
          <w:bCs/>
          <w:sz w:val="20"/>
          <w:szCs w:val="20"/>
        </w:rPr>
        <w:t xml:space="preserve">Table 3. Regression pack by kind of effect and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1400"/>
        <w:gridCol w:w="1400"/>
        <w:gridCol w:w="1400"/>
        <w:gridCol w:w="1400"/>
        <w:gridCol w:w="1800"/>
      </w:tblGrid>
      <w:tr>
        <w:trPr>
          <w:cantSplit/>
          <w:tblHeader/>
        </w:trPr>
        <w:tc>
          <w:tcPr>
            <w:tcW w:type="dxa" w:w="22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Kind of effect</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Smoke</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Core</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Extended</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Not ready</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Test cases</w:t>
            </w:r>
          </w:p>
        </w:tc>
      </w:tr>
      <w:tr>
        <w:trPr>
          <w:cantSplit/>
          <w:tblHeader w:val="false"/>
        </w:trPr>
        <w:tc>
          <w:tcPr>
            <w:tcW w:type="dxa" w:w="2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New</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14</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4</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26</w:t>
            </w:r>
          </w:p>
        </w:tc>
      </w:tr>
      <w:tr>
        <w:trPr>
          <w:cantSplit/>
          <w:tblHeader w:val="false"/>
        </w:trPr>
        <w:tc>
          <w:tcPr>
            <w:tcW w:type="dxa" w:w="2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Direct</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50</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89</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27</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167</w:t>
            </w:r>
          </w:p>
        </w:tc>
      </w:tr>
      <w:tr>
        <w:trPr>
          <w:cantSplit/>
          <w:tblHeader w:val="false"/>
        </w:trPr>
        <w:tc>
          <w:tcPr>
            <w:tcW w:type="dxa" w:w="2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Possible</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4</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54</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58</w:t>
            </w:r>
          </w:p>
        </w:tc>
      </w:tr>
      <w:tr>
        <w:trPr>
          <w:cantSplit/>
          <w:tblHeader w:val="false"/>
        </w:trPr>
        <w:tc>
          <w:tcPr>
            <w:tcW w:type="dxa" w:w="2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Total</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64</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101</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85</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251</w:t>
            </w:r>
          </w:p>
        </w:tc>
      </w:tr>
    </w:tbl>
    <w:p>
      <w:pPr>
        <w:spacing w:after="120" w:before="0"/>
      </w:pPr>
    </w:p>
    <w:p>
      <w:pPr>
        <w:spacing w:after="140" w:before="0" w:line="276"/>
        <w:jc w:val="both"/>
      </w:pPr>
      <w:r>
        <w:rPr>
          <w:rFonts w:ascii="Times New Roman" w:cs="Times New Roman" w:eastAsia="Times New Roman" w:hAnsi="Times New Roman"/>
          <w:sz w:val="22"/>
          <w:szCs w:val="22"/>
        </w:rPr>
        <w:t xml:space="preserve">Each fixed defect is retested first through its related test case, and the regression suites then check that nothing else broke. The entry rule is a deployed build with passing Smoke. The exit rule is no open Severity 1 or 2 defect, all Core cases run and at least 95 percent of Core cases passed, which is 96 of 101. The 95 percent figure is my own and should be replaced by the course or team limit.</w:t>
      </w:r>
    </w:p>
    <w:p>
      <w:pPr>
        <w:spacing w:after="140" w:before="0" w:line="276"/>
        <w:jc w:val="both"/>
      </w:pPr>
      <w:r>
        <w:rPr>
          <w:rFonts w:ascii="Times New Roman" w:cs="Times New Roman" w:eastAsia="Times New Roman" w:hAnsi="Times New Roman"/>
          <w:sz w:val="22"/>
          <w:szCs w:val="22"/>
        </w:rPr>
        <w:t xml:space="preserve">The run order, the pack by Sprint, the regression scope of each defect and the risks are in the document Regression_Plan_Self-Enrol_Funding.docx. The test cases, the new and changed defects and the assumptions ASM-96 to ASM-103 are in the workbook Tender_TestCases_Defects_and_Regression.xlsx, in the sheets Regression TestCases, Regression Defects and Regression Assumptions.</w:t>
      </w:r>
    </w:p>
    <w:p>
      <w:pPr>
        <w:pStyle w:val="Heading1"/>
        <w:keepNext/>
        <w:spacing w:after="140" w:before="280"/>
      </w:pPr>
      <w:r>
        <w:rPr>
          <w:rFonts w:ascii="Times New Roman" w:cs="Times New Roman" w:eastAsia="Times New Roman" w:hAnsi="Times New Roman"/>
          <w:b/>
          <w:bCs/>
          <w:sz w:val="28"/>
          <w:szCs w:val="28"/>
        </w:rPr>
        <w:t xml:space="preserve">7. Assumptions, Rules Applied and References</w:t>
      </w:r>
    </w:p>
    <w:p>
      <w:pPr>
        <w:pStyle w:val="Heading2"/>
        <w:keepNext/>
        <w:spacing w:after="120" w:before="200"/>
      </w:pPr>
      <w:r>
        <w:rPr>
          <w:rFonts w:ascii="Times New Roman" w:cs="Times New Roman" w:eastAsia="Times New Roman" w:hAnsi="Times New Roman"/>
          <w:b/>
          <w:bCs/>
          <w:sz w:val="26"/>
          <w:szCs w:val="26"/>
        </w:rPr>
        <w:t xml:space="preserve">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538"/>
        <w:gridCol w:w="3100"/>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8"/>
                <w:szCs w:val="18"/>
              </w:rPr>
              <w:t xml:space="preserve">ID</w:t>
            </w:r>
          </w:p>
        </w:tc>
        <w:tc>
          <w:tcPr>
            <w:tcW w:type="dxa" w:w="55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8"/>
                <w:szCs w:val="18"/>
              </w:rPr>
              <w:t xml:space="preserve">Assumption</w:t>
            </w:r>
          </w:p>
        </w:tc>
        <w:tc>
          <w:tcPr>
            <w:tcW w:type="dxa" w:w="3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8"/>
                <w:szCs w:val="18"/>
              </w:rPr>
              <w:t xml:space="preserve">To confirm</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ASM-98</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The feature has seven steps: login and MyInfo, blacklist check, prerequisite and restriction check, grant eligibility and fee, seat confirm or waitlist, net fee and invoice, outcome based funding. Each clause is linked to the step it supports.</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What are the steps of Self-Enrol + Funding?</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ASM-90</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Severity 1 to 4 has the meanings in section 2, and 1 is the most severe.</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What does each severity number mean in the course?</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RPT-1</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The severity of an affected clause is the lowest severity number among its test cases in the pack, as given in the sheet Regression TestCases.</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Is this the right way to rate a clause?</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ASM-99</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 clause on a step of the flow is Direct. A clause that is not on a step but shares data, a rule or a trigger with a Direct clause is Possible. The other clauses are not affected.</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Which other clauses read the data or the result of the flow?</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ASM-96</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Regression suites follow severity: 1 is Smoke, 2 is Core, 3 and 4 is Extended.</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Is regression chosen by risk or by changed component?</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ASM-100</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 Possible test case is never Smoke. Possible with Severity 1 is Core and the others are Extended.</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Should side effect test cases ever be in Smoke?</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ASM-101</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 defect that staff caught or corrected before money moved, and that now reaches the learner, the seat, the fee or the funding claim directly, takes the next more severe level.</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Does the removal of staff review raise these severities?</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ASM-102</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In the sheet Regression TestCases, a test case linked to a changed defect takes the new severity of the defect when that is more severe. A new test case takes the severity of its new defect.</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Is the test case severity raised with the defect severity?</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ASM-103</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New defects and test cases are placed where steps meet. The Sprint is the latest Sprint of the clauses involved, and the Checkpoint Ref is the checkpoint of the clause that states the rule.</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Is there a Tender clause for Self-Enrol + Funding?</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ASM-97</w:t>
            </w:r>
          </w:p>
        </w:tc>
        <w:tc>
          <w:tcPr>
            <w:tcW w:type="dxa" w:w="55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Exit needs no open Severity 1 or 2 defect and at least 95 percent of Core cases passed.</w:t>
            </w:r>
          </w:p>
        </w:tc>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8"/>
                <w:szCs w:val="18"/>
              </w:rPr>
              <w:t xml:space="preserve">What are the entry and exit limits?</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Rules applied</w:t>
      </w:r>
    </w:p>
    <w:p>
      <w:pPr>
        <w:spacing w:after="140" w:before="0" w:line="276"/>
        <w:jc w:val="both"/>
      </w:pPr>
      <w:r>
        <w:rPr>
          <w:rFonts w:ascii="Times New Roman" w:cs="Times New Roman" w:eastAsia="Times New Roman" w:hAnsi="Times New Roman"/>
          <w:sz w:val="22"/>
          <w:szCs w:val="22"/>
        </w:rPr>
        <w:t xml:space="preserve">Severity follows the 1 to 4 scale of this course and of the test case workbook. A potential defect is described as module, action, symptom and condition, as in Lesson 4. Retesting and regression are kept apart as in Lesson 4. Every defect and test case in this report comes from the workbook and none was executed, so every defect is potential.</w:t>
      </w:r>
    </w:p>
    <w:p>
      <w:pPr>
        <w:pStyle w:val="Heading2"/>
        <w:keepNext/>
        <w:spacing w:after="120" w:before="200"/>
      </w:pPr>
      <w:r>
        <w:rPr>
          <w:rFonts w:ascii="Times New Roman" w:cs="Times New Roman" w:eastAsia="Times New Roman" w:hAnsi="Times New Roman"/>
          <w:b/>
          <w:bCs/>
          <w:sz w:val="26"/>
          <w:szCs w:val="26"/>
        </w:rPr>
        <w:t xml:space="preserve">References</w:t>
      </w:r>
    </w:p>
    <w:p>
      <w:pPr>
        <w:spacing w:after="140" w:before="0" w:line="276"/>
        <w:jc w:val="left"/>
      </w:pPr>
      <w:r>
        <w:rPr>
          <w:rFonts w:ascii="Times New Roman" w:cs="Times New Roman" w:eastAsia="Times New Roman" w:hAnsi="Times New Roman"/>
          <w:sz w:val="22"/>
          <w:szCs w:val="22"/>
        </w:rPr>
        <w:t xml:space="preserve">Tender_requirements_0232.xlsx is the only requirement source. Tender_TestCases_Defects_and_Regression.xlsx holds the test cases, the defects and the regression sheets. Regression_Plan_Self-Enrol_Funding.docx holds the regression plan. Slide 44 of the course gives the task. Lessons 3 and 4 give the regression and defect rules.</w:t>
      </w:r>
    </w:p>
    <w:p>
      <w:pPr>
        <w:pStyle w:val="Heading1"/>
        <w:keepNext/>
        <w:spacing w:after="140" w:before="280"/>
      </w:pPr>
      <w:r>
        <w:rPr>
          <w:rFonts w:ascii="Times New Roman" w:cs="Times New Roman" w:eastAsia="Times New Roman" w:hAnsi="Times New Roman"/>
          <w:b/>
          <w:bCs/>
          <w:sz w:val="28"/>
          <w:szCs w:val="28"/>
        </w:rPr>
        <w:t xml:space="preserve">Appendix A. Direct Clauses</w:t>
      </w:r>
    </w:p>
    <w:p>
      <w:pPr>
        <w:keepNext/>
        <w:spacing w:after="140" w:before="0" w:line="276"/>
        <w:jc w:val="both"/>
      </w:pPr>
      <w:r>
        <w:rPr>
          <w:rFonts w:ascii="Times New Roman" w:cs="Times New Roman" w:eastAsia="Times New Roman" w:hAnsi="Times New Roman"/>
          <w:sz w:val="22"/>
          <w:szCs w:val="22"/>
        </w:rPr>
        <w:t xml:space="preserve">Each Direct clause is listed once under the step it supports. Severity is the lowest severity number among its test cases in the pack. The defect columns count the new and changed defects whose Tender clause is this clause. 6 defects belong to Possible clauses and are not counted here: DEF-078, DEF-084, DEF-085, DEF-089, DEF-090 and DEF-065. The Possible clauses are listed in Appendix C of the Regression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100"/>
        <w:gridCol w:w="2938"/>
        <w:gridCol w:w="900"/>
        <w:gridCol w:w="800"/>
        <w:gridCol w:w="850"/>
        <w:gridCol w:w="850"/>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Clause</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Module</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Sprint</w:t>
            </w:r>
          </w:p>
        </w:tc>
        <w:tc>
          <w:tcPr>
            <w:tcW w:type="dxa" w:w="29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Flow step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Test cases</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Severity</w:t>
            </w:r>
          </w:p>
        </w:tc>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New def.</w:t>
            </w:r>
          </w:p>
        </w:tc>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Chg. def.</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8.2.5</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18.2.1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18.2.2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8.6.1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8.6.2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8.2.20</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8.5.5</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8.8.2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10.3.3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6.4.7</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Unscheduled</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8.7.1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6.3.6</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6</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6.3.7</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6.4.8</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6.4.9</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6.4.10</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8.2.9</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8.2.16</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8.2.18</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8.2.19</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8.3.12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12.2.3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18.1.2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18.2.4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8.1.10</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8.1.11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8.1.12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8.5.7</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6.4.6</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6.4.11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8.1.8</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9.1.9</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9.1.12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9.1.13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9.1.15</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9.4.1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6</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11.1.2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18.3.1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Unscheduled</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18.3.2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Unscheduled</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18.3.3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6.5.2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6.6.1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10.1.3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10.1.4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10.2.9</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6.4.5</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0</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Times New Roman" w:cs="Times New Roman" w:eastAsia="Times New Roman" w:hAnsi="Times New Roman"/>
        <w:sz w:val="18"/>
        <w:szCs w:val="18"/>
      </w:rPr>
      <w:t xml:space="preserve">Impact Report: Self-Enrol + Funding</w:t>
    </w:r>
    <w:r>
      <w:rPr>
        <w:rFonts w:ascii="Times New Roman" w:cs="Times New Roman" w:eastAsia="Times New Roman" w:hAnsi="Times New Roman"/>
        <w:sz w:val="18"/>
        <w:szCs w:val="18"/>
      </w:rPr>
      <w:t xml:space="preserve">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Report: Self-Enrol + Funding</dc:title>
  <dc:creator>Cuong</dc:creator>
  <cp:lastModifiedBy>Un-named</cp:lastModifiedBy>
  <cp:revision>1</cp:revision>
  <dcterms:created xsi:type="dcterms:W3CDTF">2026-10-07T15:35:47.282Z</dcterms:created>
  <dcterms:modified xsi:type="dcterms:W3CDTF">2026-10-07T15:35:47.282Z</dcterms:modified>
</cp:coreProperties>
</file>

<file path=docProps/custom.xml><?xml version="1.0" encoding="utf-8"?>
<Properties xmlns="http://schemas.openxmlformats.org/officeDocument/2006/custom-properties" xmlns:vt="http://schemas.openxmlformats.org/officeDocument/2006/docPropsVTypes"/>
</file>