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p14">
  <w:body>
    <w:p ns2:paraId="7EF7EF6F">
      <w:pPr>
        <w:spacing w:after="200"/>
        <w:jc w:val="center"/>
        <w:rPr>
          <w:rFonts w:asciiTheme="majorHAnsi" w:hAnsiTheme="majorHAnsi" w:eastAsiaTheme="majorEastAsia" w:cstheme="majorBidi"/>
          <w:b/>
          <w:color w:val="14507C"/>
          <w:sz w:val="28"/>
          <w:szCs w:val="40"/>
        </w:rPr>
      </w:pPr>
      <w:bookmarkStart w:id="0" w:name="revision-history"/>
      <w:r>
        <w:rPr>
          <w:rFonts w:cs="Times New Roman"/>
          <w:b/>
          <w:sz w:val="44"/>
        </w:rPr>
        <w:t>TEST PLAN</w:t>
      </w:r>
    </w:p>
    <w:tbl>
      <w:tblPr>
        <w:tblStyle w:val="25"/>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8"/>
        <w:gridCol w:w="7228"/>
      </w:tblGrid>
      <w:tr ns2:paraId="07DFEA6D">
        <w:trPr>
          <w:cantSplit/>
          <w:tblHeader/>
        </w:trPr>
        <w:tc>
          <w:tcPr>
            <w:tcW w:w="2518" w:type="dxa"/>
            <w:shd w:val="clear" w:color="auto" w:fill="F2F4F7"/>
          </w:tcPr>
          <w:p ns2:paraId="08A9680B">
            <w:pPr>
              <w:keepNext/>
              <w:spacing w:after="40" w:line="360" w:lineRule="auto"/>
              <w:rPr>
                <w:szCs w:val="22"/>
                <w:lang w:eastAsia="en-US"/>
              </w:rPr>
            </w:pPr>
            <w:r>
              <w:rPr>
                <w:b/>
                <w:sz w:val="20"/>
                <w:szCs w:val="22"/>
                <w:lang w:eastAsia="en-US"/>
              </w:rPr>
              <w:t>Project</w:t>
            </w:r>
          </w:p>
        </w:tc>
        <w:tc>
          <w:tcPr>
            <w:tcW w:w="7228" w:type="dxa"/>
            <w:shd w:val="clear" w:color="auto" w:fill="F2F4F7"/>
          </w:tcPr>
          <w:p ns2:paraId="66092511">
            <w:pPr>
              <w:keepNext/>
              <w:spacing w:after="40" w:line="360" w:lineRule="auto"/>
              <w:rPr>
                <w:szCs w:val="22"/>
                <w:lang w:eastAsia="en-US"/>
              </w:rPr>
            </w:pPr>
            <w:r>
              <w:rPr>
                <w:b/>
                <w:sz w:val="20"/>
                <w:szCs w:val="22"/>
                <w:lang w:eastAsia="en-US"/>
              </w:rPr>
              <w:t>MOE Education Account and Financial Assistance Platform</w:t>
            </w:r>
          </w:p>
        </w:tc>
      </w:tr>
      <w:tr ns2:paraId="3A74AFA4">
        <w:trPr>
          <w:cantSplit/>
        </w:trPr>
        <w:tc>
          <w:tcPr>
            <w:tcW w:w="2518" w:type="dxa"/>
          </w:tcPr>
          <w:p ns2:paraId="14CF5989">
            <w:pPr>
              <w:spacing w:after="40" w:line="360" w:lineRule="auto"/>
              <w:rPr>
                <w:szCs w:val="22"/>
                <w:lang w:eastAsia="en-US"/>
              </w:rPr>
            </w:pPr>
            <w:r>
              <w:rPr>
                <w:sz w:val="20"/>
                <w:szCs w:val="22"/>
                <w:lang w:eastAsia="en-US"/>
              </w:rPr>
              <w:t>Version</w:t>
            </w:r>
          </w:p>
        </w:tc>
        <w:tc>
          <w:tcPr>
            <w:tcW w:w="7228" w:type="dxa"/>
          </w:tcPr>
          <w:p ns2:paraId="71AAA479">
            <w:pPr>
              <w:spacing w:after="40" w:line="360" w:lineRule="auto"/>
              <w:rPr>
                <w:szCs w:val="22"/>
                <w:lang w:eastAsia="en-US"/>
              </w:rPr>
            </w:pPr>
            <w:r>
              <w:rPr>
                <w:color w:val="0059B3"/>
              </w:rPr>
              <w:t>1.0.7 - draft for review</w:t>
            </w:r>
          </w:p>
        </w:tc>
      </w:tr>
      <w:tr ns2:paraId="19A090C3">
        <w:trPr>
          <w:cantSplit/>
        </w:trPr>
        <w:tc>
          <w:tcPr>
            <w:tcW w:w="2518" w:type="dxa"/>
          </w:tcPr>
          <w:p ns2:paraId="2982FFD2">
            <w:pPr>
              <w:spacing w:after="40" w:line="360" w:lineRule="auto"/>
              <w:rPr>
                <w:szCs w:val="22"/>
                <w:lang w:eastAsia="en-US"/>
              </w:rPr>
            </w:pPr>
            <w:r>
              <w:rPr>
                <w:sz w:val="20"/>
                <w:szCs w:val="22"/>
                <w:lang w:eastAsia="en-US"/>
              </w:rPr>
              <w:t>Date</w:t>
            </w:r>
          </w:p>
        </w:tc>
        <w:tc>
          <w:tcPr>
            <w:tcW w:w="7228" w:type="dxa"/>
          </w:tcPr>
          <w:p ns2:paraId="219CDB94">
            <w:pPr>
              <w:spacing w:after="40" w:line="360" w:lineRule="auto"/>
              <w:rPr>
                <w:szCs w:val="22"/>
                <w:lang w:eastAsia="en-US"/>
              </w:rPr>
            </w:pPr>
            <w:r>
              <w:rPr>
                <w:sz w:val="20"/>
                <w:szCs w:val="22"/>
                <w:lang w:eastAsia="en-US"/>
              </w:rPr>
              <w:t>12 October 2026</w:t>
            </w:r>
          </w:p>
        </w:tc>
      </w:tr>
    </w:tbl>
    <w:p ns2:paraId="3FDE5411">
      <w:pPr>
        <w:spacing w:after="200"/>
        <w:rPr>
          <w:rFonts w:asciiTheme="majorHAnsi" w:hAnsiTheme="majorHAnsi" w:eastAsiaTheme="majorEastAsia" w:cstheme="majorBidi"/>
          <w:b/>
          <w:color w:val="14507C"/>
          <w:sz w:val="28"/>
          <w:szCs w:val="40"/>
        </w:rPr>
      </w:pPr>
      <w:r>
        <w:br w:type="page"/>
      </w:r>
    </w:p>
    <w:p ns2:paraId="4F4BF81A">
      <w:pPr>
        <w:pStyle w:val="2"/>
      </w:pPr>
      <w:bookmarkStart w:id="1" w:name="_Toc242655599"/>
      <w:r>
        <w:t>Revision History</w:t>
      </w:r>
      <w:bookmarkEnd w:id="1"/>
    </w:p>
    <w:tbl>
      <w:tblPr>
        <w:tblStyle w:val="47"/>
        <w:tblW w:w="9746" w:type="dxa"/>
        <w:jc w:val="center"/>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170"/>
        <w:gridCol w:w="1656"/>
        <w:gridCol w:w="5556"/>
        <w:gridCol w:w="1364"/>
      </w:tblGrid>
      <w:tr ns2:paraId="444FAD1E">
        <w:trPr>
          <w:cantSplit/>
          <w:tblHeader/>
          <w:jc w:val="center"/>
        </w:trPr>
        <w:tc>
          <w:tcPr>
            <w:tcW w:w="1170" w:type="dxa"/>
            <w:tcBorders>
              <w:bottom w:val="single" w:color="auto" w:sz="0" w:space="0"/>
              <w:insideH w:val="single" w:sz="0" w:space="0"/>
            </w:tcBorders>
            <w:shd w:val="clear" w:color="auto" w:fill="F2F4F7"/>
            <w:vAlign w:val="bottom"/>
          </w:tcPr>
          <w:p ns2:paraId="3079D4D0">
            <w:pPr>
              <w:pStyle w:val="30"/>
              <w:keepNext/>
            </w:pPr>
            <w:r>
              <w:rPr>
                <w:b/>
                <w:sz w:val="20"/>
              </w:rPr>
              <w:t>Version</w:t>
            </w:r>
          </w:p>
        </w:tc>
        <w:tc>
          <w:tcPr>
            <w:tcW w:w="1656" w:type="dxa"/>
            <w:tcBorders>
              <w:bottom w:val="single" w:color="auto" w:sz="0" w:space="0"/>
              <w:insideH w:val="single" w:sz="0" w:space="0"/>
            </w:tcBorders>
            <w:shd w:val="clear" w:color="auto" w:fill="F2F4F7"/>
            <w:vAlign w:val="bottom"/>
          </w:tcPr>
          <w:p ns2:paraId="4CE60175">
            <w:pPr>
              <w:pStyle w:val="30"/>
              <w:keepNext/>
            </w:pPr>
            <w:r>
              <w:rPr>
                <w:b/>
                <w:sz w:val="20"/>
              </w:rPr>
              <w:t>Effective date</w:t>
            </w:r>
          </w:p>
        </w:tc>
        <w:tc>
          <w:tcPr>
            <w:tcW w:w="5556" w:type="dxa"/>
            <w:tcBorders>
              <w:bottom w:val="single" w:color="auto" w:sz="0" w:space="0"/>
              <w:insideH w:val="single" w:sz="0" w:space="0"/>
            </w:tcBorders>
            <w:shd w:val="clear" w:color="auto" w:fill="F2F4F7"/>
            <w:vAlign w:val="bottom"/>
          </w:tcPr>
          <w:p ns2:paraId="2ED2D3CD">
            <w:pPr>
              <w:pStyle w:val="30"/>
              <w:keepNext/>
            </w:pPr>
            <w:r>
              <w:rPr>
                <w:b/>
                <w:sz w:val="20"/>
              </w:rPr>
              <w:t>Summary of changes</w:t>
            </w:r>
          </w:p>
        </w:tc>
        <w:tc>
          <w:tcPr>
            <w:tcW w:w="1364" w:type="dxa"/>
            <w:tcBorders>
              <w:bottom w:val="single" w:color="auto" w:sz="0" w:space="0"/>
              <w:insideH w:val="single" w:sz="0" w:space="0"/>
            </w:tcBorders>
            <w:shd w:val="clear" w:color="auto" w:fill="F2F4F7"/>
            <w:vAlign w:val="bottom"/>
          </w:tcPr>
          <w:p ns2:paraId="69142155">
            <w:pPr>
              <w:pStyle w:val="30"/>
              <w:keepNext/>
            </w:pPr>
            <w:r>
              <w:rPr>
                <w:b/>
                <w:sz w:val="20"/>
              </w:rPr>
              <w:t>Author</w:t>
            </w:r>
          </w:p>
        </w:tc>
      </w:tr>
      <w:tr ns2:paraId="09FD6FA3">
        <w:trPr>
          <w:cantSplit/>
          <w:jc w:val="center"/>
        </w:trPr>
        <w:tc>
          <w:tcPr>
            <w:tcW w:w="1170" w:type="dxa"/>
          </w:tcPr>
          <w:p ns2:paraId="3FB13FAD">
            <w:pPr>
              <w:pStyle w:val="30"/>
            </w:pPr>
            <w:r>
              <w:rPr>
                <w:sz w:val="20"/>
              </w:rPr>
              <w:t>1.0</w:t>
            </w:r>
          </w:p>
        </w:tc>
        <w:tc>
          <w:tcPr>
            <w:tcW w:w="1656" w:type="dxa"/>
          </w:tcPr>
          <w:p ns2:paraId="0DE49948">
            <w:pPr>
              <w:pStyle w:val="30"/>
            </w:pPr>
            <w:r>
              <w:rPr>
                <w:sz w:val="20"/>
              </w:rPr>
              <w:t>12 October 2026</w:t>
            </w:r>
          </w:p>
        </w:tc>
        <w:tc>
          <w:tcPr>
            <w:tcW w:w="5556" w:type="dxa"/>
          </w:tcPr>
          <w:p ns2:paraId="15D912EF">
            <w:pPr>
              <w:pStyle w:val="30"/>
            </w:pPr>
            <w:r>
              <w:rPr>
                <w:sz w:val="20"/>
              </w:rPr>
              <w:t>First version for client review</w:t>
            </w:r>
          </w:p>
        </w:tc>
        <w:tc>
          <w:tcPr>
            <w:tcW w:w="1364" w:type="dxa"/>
          </w:tcPr>
          <w:p ns2:paraId="43B82202">
            <w:pPr>
              <w:pStyle w:val="30"/>
            </w:pPr>
            <w:r>
              <w:rPr>
                <w:sz w:val="20"/>
              </w:rPr>
              <w:t>QA lead</w:t>
            </w:r>
          </w:p>
        </w:tc>
      </w:tr>
      <w:tr ns2:paraId="10BD6677">
        <w:trPr>
          <w:cantSplit/>
          <w:jc w:val="center"/>
        </w:trPr>
        <w:tc>
          <w:tcPr>
            <w:tcW w:w="1170" w:type="dxa"/>
          </w:tcPr>
          <w:p ns2:paraId="5AB06993">
            <w:pPr>
              <w:pStyle w:val="30"/>
              <w:rPr>
                <w:sz w:val="20"/>
              </w:rPr>
            </w:pPr>
            <w:r>
              <w:rPr>
                <w:sz w:val="20"/>
              </w:rPr>
              <w:t>1.0.1</w:t>
            </w:r>
          </w:p>
        </w:tc>
        <w:tc>
          <w:tcPr>
            <w:tcW w:w="1656" w:type="dxa"/>
          </w:tcPr>
          <w:p ns2:paraId="3CCF106F">
            <w:pPr>
              <w:pStyle w:val="30"/>
              <w:rPr>
                <w:sz w:val="20"/>
              </w:rPr>
            </w:pPr>
            <w:r>
              <w:rPr>
                <w:sz w:val="20"/>
              </w:rPr>
              <w:t>12 October 2026</w:t>
            </w:r>
          </w:p>
        </w:tc>
        <w:tc>
          <w:tcPr>
            <w:tcW w:w="5556" w:type="dxa"/>
          </w:tcPr>
          <w:p ns2:paraId="6EB6389B">
            <w:pPr>
              <w:pStyle w:val="30"/>
              <w:rPr>
                <w:sz w:val="20"/>
              </w:rPr>
            </w:pPr>
            <w:r>
              <w:rPr>
                <w:sz w:val="20"/>
              </w:rPr>
              <w:t>Meeting-aligned scope; long-term requirements; review corrections and local SEC/PRQ draft 0.1 references.</w:t>
            </w:r>
          </w:p>
        </w:tc>
        <w:tc>
          <w:tcPr>
            <w:tcW w:w="1364" w:type="dxa"/>
          </w:tcPr>
          <w:p ns2:paraId="5FA67AAF">
            <w:pPr>
              <w:pStyle w:val="30"/>
              <w:rPr>
                <w:sz w:val="20"/>
              </w:rPr>
            </w:pPr>
            <w:r>
              <w:rPr>
                <w:sz w:val="20"/>
              </w:rPr>
              <w:t>QA lead</w:t>
            </w:r>
          </w:p>
        </w:tc>
      </w:tr>
      <w:tr ns2:paraId="40D058D4">
        <w:trPr>
          <w:cantSplit/>
          <w:jc w:val="center"/>
        </w:trPr>
        <w:tc>
          <w:tcPr>
            <w:tcW w:w="1170" w:type="dxa"/>
          </w:tcPr>
          <w:p ns2:paraId="4D10A35E">
            <w:pPr>
              <w:spacing w:after="40"/>
            </w:pPr>
            <w:r>
              <w:rPr>
                <w:sz w:val="20"/>
              </w:rPr>
              <w:t>1.0.2</w:t>
            </w:r>
          </w:p>
        </w:tc>
        <w:tc>
          <w:tcPr>
            <w:tcW w:w="1656" w:type="dxa"/>
          </w:tcPr>
          <w:p ns2:paraId="12583993">
            <w:pPr>
              <w:spacing w:after="40"/>
            </w:pPr>
            <w:r>
              <w:rPr>
                <w:sz w:val="20"/>
              </w:rPr>
              <w:t>12 October 2026</w:t>
            </w:r>
          </w:p>
        </w:tc>
        <w:tc>
          <w:tcPr>
            <w:tcW w:w="5556" w:type="dxa"/>
          </w:tcPr>
          <w:p ns2:paraId="5DA56982">
            <w:pPr>
              <w:spacing w:after="40"/>
            </w:pPr>
            <w:r>
              <w:rPr>
                <w:sz w:val="20"/>
              </w:rPr>
              <w:t>Source/acceptance corrections; lean SEC/PRQ draft 0.2; refreshed fields. Earlier files preserved.</w:t>
            </w:r>
          </w:p>
        </w:tc>
        <w:tc>
          <w:tcPr>
            <w:tcW w:w="1364" w:type="dxa"/>
          </w:tcPr>
          <w:p ns2:paraId="2DCD8767">
            <w:pPr>
              <w:spacing w:after="40"/>
            </w:pPr>
            <w:r>
              <w:rPr>
                <w:sz w:val="20"/>
              </w:rPr>
              <w:t>QA lead</w:t>
            </w:r>
          </w:p>
        </w:tc>
      </w:tr>
      <w:tr ns2:paraId="23573F46">
        <w:trPr>
          <w:cantSplit/>
          <w:jc w:val="center"/>
        </w:trPr>
        <w:tc>
          <w:tcPr>
            <w:tcW w:w="1170" w:type="dxa"/>
          </w:tcPr>
          <w:p ns2:paraId="13EC91C3">
            <w:pPr>
              <w:spacing w:after="40"/>
            </w:pPr>
            <w:r>
              <w:rPr>
                <w:sz w:val="20"/>
              </w:rPr>
              <w:t>1.0.3</w:t>
            </w:r>
          </w:p>
        </w:tc>
        <w:tc>
          <w:tcPr>
            <w:tcW w:w="1656" w:type="dxa"/>
          </w:tcPr>
          <w:p ns2:paraId="75A0AA06">
            <w:pPr>
              <w:spacing w:after="40"/>
            </w:pPr>
            <w:r>
              <w:rPr>
                <w:sz w:val="20"/>
              </w:rPr>
              <w:t>12 October 2026</w:t>
            </w:r>
          </w:p>
        </w:tc>
        <w:tc>
          <w:tcPr>
            <w:tcW w:w="5556" w:type="dxa"/>
          </w:tcPr>
          <w:p ns2:paraId="2FA78D42">
            <w:pPr>
              <w:spacing w:after="40"/>
            </w:pPr>
            <w:r>
              <w:rPr>
                <w:sz w:val="20"/>
              </w:rPr>
              <w:t>Selected workloads; logging alignment; new UAT S2 handling; no implied later-sprint allocations.</w:t>
            </w:r>
          </w:p>
        </w:tc>
        <w:tc>
          <w:tcPr>
            <w:tcW w:w="1364" w:type="dxa"/>
          </w:tcPr>
          <w:p ns2:paraId="49E2F82A">
            <w:pPr>
              <w:spacing w:after="40"/>
            </w:pPr>
            <w:r>
              <w:rPr>
                <w:sz w:val="20"/>
              </w:rPr>
              <w:t>QA lead</w:t>
            </w:r>
          </w:p>
        </w:tc>
      </w:tr>
      <w:tr ns2:paraId="3D8A9FDC">
        <w:trPr>
          <w:cantSplit/>
          <w:jc w:val="center"/>
        </w:trPr>
        <w:tc>
          <w:tcPr>
            <w:tcW w:w="1170" w:type="dxa"/>
          </w:tcPr>
          <w:p ns2:paraId="65CDE56B">
            <w:pPr>
              <w:spacing w:after="40"/>
            </w:pPr>
            <w:r>
              <w:rPr>
                <w:sz w:val="20"/>
              </w:rPr>
              <w:t>1.0.4</w:t>
            </w:r>
          </w:p>
        </w:tc>
        <w:tc>
          <w:tcPr>
            <w:tcW w:w="1656" w:type="dxa"/>
          </w:tcPr>
          <w:p ns2:paraId="0BDA0700">
            <w:pPr>
              <w:spacing w:after="40"/>
            </w:pPr>
            <w:r>
              <w:rPr>
                <w:sz w:val="20"/>
              </w:rPr>
              <w:t>12 October 2026</w:t>
            </w:r>
          </w:p>
        </w:tc>
        <w:tc>
          <w:tcPr>
            <w:tcW w:w="5556" w:type="dxa"/>
          </w:tcPr>
          <w:p ns2:paraId="26D10A86">
            <w:pPr>
              <w:spacing w:after="40"/>
            </w:pPr>
            <w:r>
              <w:rPr>
                <w:sz w:val="20"/>
              </w:rPr>
              <w:t>Named roles; undated Sprint 1 client meeting; lean three-week execution plan; SEC/PRQ detail retained.</w:t>
            </w:r>
          </w:p>
        </w:tc>
        <w:tc>
          <w:tcPr>
            <w:tcW w:w="1364" w:type="dxa"/>
          </w:tcPr>
          <w:p ns2:paraId="24D035A0">
            <w:pPr>
              <w:spacing w:after="40"/>
            </w:pPr>
            <w:r>
              <w:rPr>
                <w:sz w:val="20"/>
              </w:rPr>
              <w:t>QA lead</w:t>
            </w:r>
          </w:p>
        </w:tc>
      </w:tr>
      <w:bookmarkEnd w:id="0"/>
      <w:tr>
        <w:tc>
          <w:tcPr>
            <w:tcW w:type="dxa" w:w="1170"/>
          </w:tcPr>
          <w:p>
            <w:r>
              <w:rPr>
                <w:color w:val="0059B3"/>
              </w:rPr>
              <w:t>1.0.5</w:t>
            </w:r>
          </w:p>
        </w:tc>
        <w:tc>
          <w:tcPr>
            <w:tcW w:type="dxa" w:w="1656"/>
          </w:tcPr>
          <w:p>
            <w:r>
              <w:rPr>
                <w:color w:val="0059B3"/>
              </w:rPr>
              <w:t>12 October 2026</w:t>
            </w:r>
          </w:p>
        </w:tc>
        <w:tc>
          <w:tcPr>
            <w:tcW w:type="dxa" w:w="5556"/>
          </w:tcPr>
          <w:p>
            <w:r>
              <w:rPr>
                <w:color w:val="0059B3"/>
              </w:rPr>
              <w:t>Required automated regression each sprint for completed, stable, high-risk flows; clarified QA and Dev ownership and retained focused manual regression.</w:t>
            </w:r>
          </w:p>
        </w:tc>
        <w:tc>
          <w:tcPr>
            <w:tcW w:type="dxa" w:w="1364"/>
          </w:tcPr>
          <w:p>
            <w:r>
              <w:rPr>
                <w:color w:val="0059B3"/>
              </w:rPr>
              <w:t>QA lead</w:t>
            </w:r>
          </w:p>
        </w:tc>
      </w:tr>
      <w:tr>
        <w:tc>
          <w:tcPr>
            <w:tcW w:type="dxa" w:w="1170"/>
          </w:tcPr>
          <w:p>
            <w:r>
              <w:rPr>
                <w:color w:val="0059B3"/>
              </w:rPr>
              <w:t>1.0.6</w:t>
            </w:r>
          </w:p>
        </w:tc>
        <w:tc>
          <w:tcPr>
            <w:tcW w:type="dxa" w:w="1656"/>
          </w:tcPr>
          <w:p>
            <w:r>
              <w:rPr>
                <w:color w:val="0059B3"/>
              </w:rPr>
              <w:t>12 October 2026</w:t>
            </w:r>
          </w:p>
        </w:tc>
        <w:tc>
          <w:tcPr>
            <w:tcW w:type="dxa" w:w="5556"/>
          </w:tcPr>
          <w:p>
            <w:r>
              <w:rPr>
                <w:color w:val="0059B3"/>
              </w:rPr>
              <w:t>Added a dedicated automated regression subsection covering scope, sprint execution, ownership and evidence.</w:t>
            </w:r>
          </w:p>
        </w:tc>
        <w:tc>
          <w:tcPr>
            <w:tcW w:type="dxa" w:w="1364"/>
          </w:tcPr>
          <w:p>
            <w:r>
              <w:rPr>
                <w:color w:val="0059B3"/>
              </w:rPr>
              <w:t>QA lead</w:t>
            </w:r>
          </w:p>
        </w:tc>
      </w:tr>
      <w:tr>
        <w:tc>
          <w:tcPr>
            <w:tcW w:type="dxa" w:w="1170"/>
          </w:tcPr>
          <w:p>
            <w:r/>
            <w:r>
              <w:rPr>
                <w:color w:val="0059B3"/>
              </w:rPr>
              <w:t>1.0.7</w:t>
            </w:r>
          </w:p>
        </w:tc>
        <w:tc>
          <w:tcPr>
            <w:tcW w:type="dxa" w:w="1656"/>
          </w:tcPr>
          <w:p>
            <w:r/>
            <w:r>
              <w:rPr>
                <w:color w:val="0059B3"/>
              </w:rPr>
              <w:t>12 October 2026</w:t>
            </w:r>
          </w:p>
        </w:tc>
        <w:tc>
          <w:tcPr>
            <w:tcW w:type="dxa" w:w="5556"/>
          </w:tcPr>
          <w:p>
            <w:r/>
            <w:r>
              <w:rPr>
                <w:color w:val="0059B3"/>
              </w:rPr>
              <w:t>Added CI/CD pipeline execution, build gating, failure handling and ownership guidance.</w:t>
            </w:r>
          </w:p>
        </w:tc>
        <w:tc>
          <w:tcPr>
            <w:tcW w:type="dxa" w:w="1364"/>
          </w:tcPr>
          <w:p>
            <w:r/>
            <w:r>
              <w:rPr>
                <w:color w:val="0059B3"/>
              </w:rPr>
              <w:t>QA lead</w:t>
            </w:r>
          </w:p>
        </w:tc>
      </w:tr>
    </w:tbl>
    <w:p ns2:paraId="65231600">
      <w:pPr>
        <w:pStyle w:val="2"/>
      </w:pPr>
      <w:bookmarkStart w:id="2" w:name="_Toc242655600"/>
      <w:bookmarkStart w:id="3" w:name="acceptance-and-approval"/>
      <w:r>
        <w:t>Acceptance and Approval</w:t>
      </w:r>
      <w:bookmarkEnd w:id="2"/>
    </w:p>
    <w:tbl>
      <w:tblPr>
        <w:tblStyle w:val="47"/>
        <w:tblW w:w="9746" w:type="dxa"/>
        <w:jc w:val="center"/>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339"/>
        <w:gridCol w:w="1755"/>
        <w:gridCol w:w="2534"/>
        <w:gridCol w:w="1852"/>
        <w:gridCol w:w="1266"/>
      </w:tblGrid>
      <w:tr ns2:paraId="3A397E3A">
        <w:trPr>
          <w:cantSplit/>
          <w:tblHeader/>
          <w:jc w:val="center"/>
        </w:trPr>
        <w:tc>
          <w:tcPr>
            <w:tcW w:w="2339" w:type="dxa"/>
            <w:tcBorders>
              <w:bottom w:val="single" w:color="auto" w:sz="0" w:space="0"/>
              <w:insideH w:val="single" w:sz="0" w:space="0"/>
            </w:tcBorders>
            <w:shd w:val="clear" w:color="auto" w:fill="F2F4F7"/>
            <w:vAlign w:val="bottom"/>
          </w:tcPr>
          <w:p ns2:paraId="0E0FF956">
            <w:pPr>
              <w:pStyle w:val="30"/>
              <w:keepNext/>
            </w:pPr>
            <w:r>
              <w:rPr>
                <w:b/>
                <w:sz w:val="20"/>
              </w:rPr>
              <w:t>Name</w:t>
            </w:r>
          </w:p>
        </w:tc>
        <w:tc>
          <w:tcPr>
            <w:tcW w:w="1754" w:type="dxa"/>
            <w:tcBorders>
              <w:bottom w:val="single" w:color="auto" w:sz="0" w:space="0"/>
              <w:insideH w:val="single" w:sz="0" w:space="0"/>
            </w:tcBorders>
            <w:shd w:val="clear" w:color="auto" w:fill="F2F4F7"/>
            <w:vAlign w:val="bottom"/>
          </w:tcPr>
          <w:p ns2:paraId="15DD0AF9">
            <w:pPr>
              <w:pStyle w:val="30"/>
              <w:keepNext/>
            </w:pPr>
            <w:r>
              <w:rPr>
                <w:b/>
                <w:sz w:val="20"/>
              </w:rPr>
              <w:t>Organisation</w:t>
            </w:r>
          </w:p>
        </w:tc>
        <w:tc>
          <w:tcPr>
            <w:tcW w:w="2533" w:type="dxa"/>
            <w:tcBorders>
              <w:bottom w:val="single" w:color="auto" w:sz="0" w:space="0"/>
              <w:insideH w:val="single" w:sz="0" w:space="0"/>
            </w:tcBorders>
            <w:shd w:val="clear" w:color="auto" w:fill="F2F4F7"/>
            <w:vAlign w:val="bottom"/>
          </w:tcPr>
          <w:p ns2:paraId="5BFAA4CF">
            <w:pPr>
              <w:pStyle w:val="30"/>
              <w:keepNext/>
            </w:pPr>
            <w:r>
              <w:rPr>
                <w:b/>
                <w:sz w:val="20"/>
              </w:rPr>
              <w:t>Designation</w:t>
            </w:r>
          </w:p>
        </w:tc>
        <w:tc>
          <w:tcPr>
            <w:tcW w:w="1851" w:type="dxa"/>
            <w:tcBorders>
              <w:bottom w:val="single" w:color="auto" w:sz="0" w:space="0"/>
              <w:insideH w:val="single" w:sz="0" w:space="0"/>
            </w:tcBorders>
            <w:shd w:val="clear" w:color="auto" w:fill="F2F4F7"/>
            <w:vAlign w:val="bottom"/>
          </w:tcPr>
          <w:p ns2:paraId="39917570">
            <w:pPr>
              <w:pStyle w:val="30"/>
              <w:keepNext/>
            </w:pPr>
            <w:r>
              <w:rPr>
                <w:b/>
                <w:sz w:val="20"/>
              </w:rPr>
              <w:t>Signature</w:t>
            </w:r>
          </w:p>
        </w:tc>
        <w:tc>
          <w:tcPr>
            <w:tcW w:w="1266" w:type="dxa"/>
            <w:tcBorders>
              <w:bottom w:val="single" w:color="auto" w:sz="0" w:space="0"/>
              <w:insideH w:val="single" w:sz="0" w:space="0"/>
            </w:tcBorders>
            <w:shd w:val="clear" w:color="auto" w:fill="F2F4F7"/>
            <w:vAlign w:val="bottom"/>
          </w:tcPr>
          <w:p ns2:paraId="1C53142B">
            <w:pPr>
              <w:pStyle w:val="30"/>
              <w:keepNext/>
            </w:pPr>
            <w:r>
              <w:rPr>
                <w:b/>
                <w:sz w:val="20"/>
              </w:rPr>
              <w:t>Date</w:t>
            </w:r>
          </w:p>
        </w:tc>
      </w:tr>
      <w:tr ns2:paraId="1BAB473F">
        <w:trPr>
          <w:cantSplit/>
          <w:jc w:val="center"/>
        </w:trPr>
        <w:tc>
          <w:tcPr>
            <w:tcW w:w="2339" w:type="dxa"/>
          </w:tcPr>
          <w:p ns2:paraId="4AAC5149">
            <w:pPr>
              <w:pStyle w:val="30"/>
              <w:rPr>
                <w:lang w:val="vi-VN"/>
              </w:rPr>
            </w:pPr>
            <w:r>
              <w:rPr>
                <w:sz w:val="20"/>
              </w:rPr>
              <w:t>Josh</w:t>
            </w:r>
            <w:r>
              <w:rPr>
                <w:sz w:val="20"/>
                <w:lang w:val="vi-VN"/>
              </w:rPr>
              <w:t xml:space="preserve"> </w:t>
            </w:r>
            <w:r>
              <w:rPr>
                <w:sz w:val="20"/>
              </w:rPr>
              <w:t>Nguyen</w:t>
            </w:r>
          </w:p>
        </w:tc>
        <w:tc>
          <w:tcPr>
            <w:tcW w:w="1754" w:type="dxa"/>
          </w:tcPr>
          <w:p ns2:paraId="4FB72BAB">
            <w:pPr>
              <w:pStyle w:val="30"/>
            </w:pPr>
            <w:r>
              <w:rPr>
                <w:sz w:val="20"/>
              </w:rPr>
              <w:t>Project team</w:t>
            </w:r>
          </w:p>
        </w:tc>
        <w:tc>
          <w:tcPr>
            <w:tcW w:w="2533" w:type="dxa"/>
          </w:tcPr>
          <w:p ns2:paraId="41132A45">
            <w:pPr>
              <w:pStyle w:val="30"/>
            </w:pPr>
            <w:r>
              <w:rPr>
                <w:sz w:val="20"/>
              </w:rPr>
              <w:t>QA lead</w:t>
            </w:r>
          </w:p>
        </w:tc>
        <w:tc>
          <w:tcPr>
            <w:tcW w:w="1851" w:type="dxa"/>
          </w:tcPr>
          <w:p ns2:paraId="1749692B">
            <w:pPr>
              <w:pStyle w:val="30"/>
            </w:pPr>
          </w:p>
        </w:tc>
        <w:tc>
          <w:tcPr>
            <w:tcW w:w="1266" w:type="dxa"/>
          </w:tcPr>
          <w:p ns2:paraId="765450C3">
            <w:pPr>
              <w:pStyle w:val="30"/>
            </w:pPr>
          </w:p>
        </w:tc>
      </w:tr>
      <w:tr ns2:paraId="00115986">
        <w:trPr>
          <w:cantSplit/>
          <w:jc w:val="center"/>
        </w:trPr>
        <w:tc>
          <w:tcPr>
            <w:tcW w:w="2339" w:type="dxa"/>
          </w:tcPr>
          <w:p ns2:paraId="14D8FFDA">
            <w:pPr>
              <w:pStyle w:val="30"/>
              <w:rPr>
                <w:lang w:val="vi-VN"/>
              </w:rPr>
            </w:pPr>
            <w:r>
              <w:rPr>
                <w:sz w:val="20"/>
                <w:lang w:val="vi-VN"/>
              </w:rPr>
              <w:t>Kevin Duong</w:t>
            </w:r>
          </w:p>
        </w:tc>
        <w:tc>
          <w:tcPr>
            <w:tcW w:w="1754" w:type="dxa"/>
          </w:tcPr>
          <w:p ns2:paraId="63DBF801">
            <w:pPr>
              <w:pStyle w:val="30"/>
            </w:pPr>
            <w:r>
              <w:rPr>
                <w:sz w:val="20"/>
              </w:rPr>
              <w:t>Project team</w:t>
            </w:r>
          </w:p>
        </w:tc>
        <w:tc>
          <w:tcPr>
            <w:tcW w:w="2533" w:type="dxa"/>
          </w:tcPr>
          <w:p ns2:paraId="08C625D8">
            <w:pPr>
              <w:pStyle w:val="30"/>
            </w:pPr>
            <w:r>
              <w:rPr>
                <w:sz w:val="20"/>
              </w:rPr>
              <w:t>Development lead</w:t>
            </w:r>
          </w:p>
        </w:tc>
        <w:tc>
          <w:tcPr>
            <w:tcW w:w="1851" w:type="dxa"/>
          </w:tcPr>
          <w:p ns2:paraId="34A67D07">
            <w:pPr>
              <w:pStyle w:val="30"/>
            </w:pPr>
          </w:p>
        </w:tc>
        <w:tc>
          <w:tcPr>
            <w:tcW w:w="1266" w:type="dxa"/>
          </w:tcPr>
          <w:p ns2:paraId="721739CD">
            <w:pPr>
              <w:pStyle w:val="30"/>
            </w:pPr>
          </w:p>
        </w:tc>
      </w:tr>
      <w:tr ns2:paraId="30F7697F">
        <w:trPr>
          <w:cantSplit/>
          <w:jc w:val="center"/>
        </w:trPr>
        <w:tc>
          <w:tcPr>
            <w:tcW w:w="2339" w:type="dxa"/>
          </w:tcPr>
          <w:p ns2:paraId="34A41A4F">
            <w:pPr>
              <w:pStyle w:val="30"/>
            </w:pPr>
            <w:r>
              <w:rPr>
                <w:sz w:val="20"/>
              </w:rPr>
              <w:t>Client representative</w:t>
            </w:r>
          </w:p>
        </w:tc>
        <w:tc>
          <w:tcPr>
            <w:tcW w:w="1754" w:type="dxa"/>
          </w:tcPr>
          <w:p ns2:paraId="16921E1F">
            <w:pPr>
              <w:pStyle w:val="30"/>
            </w:pPr>
            <w:r>
              <w:rPr>
                <w:sz w:val="20"/>
              </w:rPr>
              <w:t>MOE</w:t>
            </w:r>
          </w:p>
        </w:tc>
        <w:tc>
          <w:tcPr>
            <w:tcW w:w="2533" w:type="dxa"/>
          </w:tcPr>
          <w:p ns2:paraId="7E9A4F11">
            <w:pPr>
              <w:pStyle w:val="30"/>
            </w:pPr>
            <w:r>
              <w:rPr>
                <w:sz w:val="20"/>
              </w:rPr>
              <w:t>Client</w:t>
            </w:r>
          </w:p>
        </w:tc>
        <w:tc>
          <w:tcPr>
            <w:tcW w:w="1851" w:type="dxa"/>
          </w:tcPr>
          <w:p ns2:paraId="00D84E25">
            <w:pPr>
              <w:pStyle w:val="30"/>
            </w:pPr>
          </w:p>
        </w:tc>
        <w:tc>
          <w:tcPr>
            <w:tcW w:w="1266" w:type="dxa"/>
          </w:tcPr>
          <w:p ns2:paraId="053A8470">
            <w:pPr>
              <w:pStyle w:val="30"/>
            </w:pPr>
          </w:p>
        </w:tc>
      </w:tr>
      <w:bookmarkEnd w:id="3"/>
    </w:tbl>
    <w:p ns2:paraId="1E9703F2">
      <w:pPr>
        <w:spacing w:after="0"/>
      </w:pPr>
      <w:bookmarkStart w:id="4" w:name="introduction"/>
    </w:p>
    <w:sdt>
      <w:sdtPr>
        <w:rPr>
          <w:color w:val="000000"/>
          <w:sz w:val="22"/>
          <w:szCs w:val="24"/>
          <w:lang w:val="en-GB"/>
        </w:rPr>
        <w:id w:val="1987040572"/>
        <w:docPartObj>
          <w:docPartGallery w:val="Table of Contents"/>
          <w:docPartUnique/>
        </w:docPartObj>
      </w:sdtPr>
      <w:sdtEndPr>
        <w:rPr>
          <w:b/>
          <w:bCs/>
          <w:color w:val="000000"/>
          <w:sz w:val="22"/>
          <w:szCs w:val="24"/>
          <w:lang w:val="en-GB"/>
        </w:rPr>
      </w:sdtEndPr>
      <w:sdtContent>
        <w:p ns2:paraId="227F0BBB">
          <w:pPr>
            <w:pStyle w:val="57"/>
          </w:pPr>
          <w:r>
            <w:rPr>
              <w:lang w:val="en-GB"/>
            </w:rPr>
            <w:t>Contents</w:t>
          </w:r>
        </w:p>
        <w:p ns2:paraId="7EF1D896">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TOC \o "1-3" \h \z \u </w:instrText>
          </w:r>
          <w:r>
            <w:fldChar w:fldCharType="separate"/>
          </w:r>
          <w:r>
            <w:fldChar w:fldCharType="begin"/>
          </w:r>
          <w:r>
            <w:instrText xml:space="preserve"> HYPERLINK \l "_Toc242655599" </w:instrText>
          </w:r>
          <w:r>
            <w:fldChar w:fldCharType="separate"/>
          </w:r>
          <w:r>
            <w:rPr>
              <w:rStyle w:val="23"/>
            </w:rPr>
            <w:t>Revision History</w:t>
          </w:r>
          <w:r>
            <w:tab/>
          </w:r>
          <w:r>
            <w:fldChar w:fldCharType="begin"/>
          </w:r>
          <w:r>
            <w:instrText xml:space="preserve"> PAGEREF _Toc242655599 \h </w:instrText>
          </w:r>
          <w:r>
            <w:fldChar w:fldCharType="separate"/>
          </w:r>
          <w:r>
            <w:t>2</w:t>
          </w:r>
          <w:r>
            <w:fldChar w:fldCharType="end"/>
          </w:r>
          <w:r>
            <w:fldChar w:fldCharType="end"/>
          </w:r>
        </w:p>
        <w:p ns2:paraId="1F0EFE46">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"_Toc242655600" </w:instrText>
          </w:r>
          <w:r>
            <w:fldChar w:fldCharType="separate"/>
          </w:r>
          <w:r>
            <w:rPr>
              <w:rStyle w:val="23"/>
            </w:rPr>
            <w:t>Acceptance and Approval</w:t>
          </w:r>
          <w:r>
            <w:tab/>
          </w:r>
          <w:r>
            <w:fldChar w:fldCharType="begin"/>
          </w:r>
          <w:r>
            <w:instrText xml:space="preserve"> PAGEREF _Toc242655600 \h </w:instrText>
          </w:r>
          <w:r>
            <w:fldChar w:fldCharType="separate"/>
          </w:r>
          <w:r>
            <w:t>2</w:t>
          </w:r>
          <w:r>
            <w:fldChar w:fldCharType="end"/>
          </w:r>
          <w:r>
            <w:fldChar w:fldCharType="end"/>
          </w:r>
        </w:p>
        <w:p ns2:paraId="1D3D8465">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"_Toc242655601" </w:instrText>
          </w:r>
          <w:r>
            <w:fldChar w:fldCharType="separate"/>
          </w:r>
          <w:r>
            <w:rPr>
              <w:rStyle w:val="23"/>
            </w:rPr>
            <w:t>1 Introduction</w:t>
          </w:r>
          <w:r>
            <w:tab/>
          </w:r>
          <w:r>
            <w:fldChar w:fldCharType="begin"/>
          </w:r>
          <w:r>
            <w:instrText xml:space="preserve"> PAGEREF _Toc242655601 \h </w:instrText>
          </w:r>
          <w:r>
            <w:fldChar w:fldCharType="separate"/>
          </w:r>
          <w:r>
            <w:t>4</w:t>
          </w:r>
          <w:r>
            <w:fldChar w:fldCharType="end"/>
          </w:r>
          <w:r>
            <w:fldChar w:fldCharType="end"/>
          </w:r>
        </w:p>
        <w:p ns2:paraId="5C0CDCAC">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"_Toc242655602" </w:instrText>
          </w:r>
          <w:r>
            <w:fldChar w:fldCharType="separate"/>
          </w:r>
          <w:r>
            <w:rPr>
              <w:rStyle w:val="23"/>
            </w:rPr>
            <w:t>1.1 Purpose and delivery structure</w:t>
          </w:r>
          <w:r>
            <w:tab/>
          </w:r>
          <w:r>
            <w:fldChar w:fldCharType="begin"/>
          </w:r>
          <w:r>
            <w:instrText xml:space="preserve"> PAGEREF _Toc242655602 \h </w:instrText>
          </w:r>
          <w:r>
            <w:fldChar w:fldCharType="separate"/>
          </w:r>
          <w:r>
            <w:t>4</w:t>
          </w:r>
          <w:r>
            <w:fldChar w:fldCharType="end"/>
          </w:r>
          <w:r>
            <w:fldChar w:fldCharType="end"/>
          </w:r>
        </w:p>
        <w:p ns2:paraId="747AA559">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"_Toc242655603" </w:instrText>
          </w:r>
          <w:r>
            <w:fldChar w:fldCharType="separate"/>
          </w:r>
          <w:r>
            <w:rPr>
              <w:rStyle w:val="23"/>
            </w:rPr>
            <w:t>1.2 Background</w:t>
          </w:r>
          <w:r>
            <w:tab/>
          </w:r>
          <w:r>
            <w:fldChar w:fldCharType="begin"/>
          </w:r>
          <w:r>
            <w:instrText xml:space="preserve"> PAGEREF _Toc242655603 \h </w:instrText>
          </w:r>
          <w:r>
            <w:fldChar w:fldCharType="separate"/>
          </w:r>
          <w:r>
            <w:t>4</w:t>
          </w:r>
          <w:r>
            <w:fldChar w:fldCharType="end"/>
          </w:r>
          <w:r>
            <w:fldChar w:fldCharType="end"/>
          </w:r>
        </w:p>
        <w:p ns2:paraId="202632A2">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"_Toc242655604" </w:instrText>
          </w:r>
          <w:r>
            <w:fldChar w:fldCharType="separate"/>
          </w:r>
          <w:r>
            <w:rPr>
              <w:rStyle w:val="23"/>
            </w:rPr>
            <w:t>1.3 Definitions, acronyms and abbreviations</w:t>
          </w:r>
          <w:r>
            <w:tab/>
          </w:r>
          <w:r>
            <w:fldChar w:fldCharType="begin"/>
          </w:r>
          <w:r>
            <w:instrText xml:space="preserve"> PAGEREF _Toc242655604 \h </w:instrText>
          </w:r>
          <w:r>
            <w:fldChar w:fldCharType="separate"/>
          </w:r>
          <w:r>
            <w:t>5</w:t>
          </w:r>
          <w:r>
            <w:fldChar w:fldCharType="end"/>
          </w:r>
          <w:r>
            <w:fldChar w:fldCharType="end"/>
          </w:r>
        </w:p>
        <w:p ns2:paraId="74712885">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"_Toc242655605" </w:instrText>
          </w:r>
          <w:r>
            <w:fldChar w:fldCharType="separate"/>
          </w:r>
          <w:r>
            <w:rPr>
              <w:rStyle w:val="23"/>
            </w:rPr>
            <w:t>1.4 Scope</w:t>
          </w:r>
          <w:r>
            <w:tab/>
          </w:r>
          <w:r>
            <w:fldChar w:fldCharType="begin"/>
          </w:r>
          <w:r>
            <w:instrText xml:space="preserve"> PAGEREF _Toc242655605 \h </w:instrText>
          </w:r>
          <w:r>
            <w:fldChar w:fldCharType="separate"/>
          </w:r>
          <w:r>
            <w:t>5</w:t>
          </w:r>
          <w:r>
            <w:fldChar w:fldCharType="end"/>
          </w:r>
          <w:r>
            <w:fldChar w:fldCharType="end"/>
          </w:r>
        </w:p>
        <w:p ns2:paraId="342C74F2">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"_Toc242655606" </w:instrText>
          </w:r>
          <w:r>
            <w:fldChar w:fldCharType="separate"/>
          </w:r>
          <w:r>
            <w:rPr>
              <w:rStyle w:val="23"/>
            </w:rPr>
            <w:t>1.5 Prerequisites and dependencies</w:t>
          </w:r>
          <w:r>
            <w:tab/>
          </w:r>
          <w:r>
            <w:fldChar w:fldCharType="begin"/>
          </w:r>
          <w:r>
            <w:instrText xml:space="preserve"> PAGEREF _Toc242655606 \h </w:instrText>
          </w:r>
          <w:r>
            <w:fldChar w:fldCharType="separate"/>
          </w:r>
          <w:r>
            <w:t>6</w:t>
          </w:r>
          <w:r>
            <w:fldChar w:fldCharType="end"/>
          </w:r>
          <w:r>
            <w:fldChar w:fldCharType="end"/>
          </w:r>
        </w:p>
        <w:p ns2:paraId="288F40B5">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"_Toc242655607" </w:instrText>
          </w:r>
          <w:r>
            <w:fldChar w:fldCharType="separate"/>
          </w:r>
          <w:r>
            <w:rPr>
              <w:rStyle w:val="23"/>
            </w:rPr>
            <w:t>1.6 References</w:t>
          </w:r>
          <w:r>
            <w:tab/>
          </w:r>
          <w:r>
            <w:fldChar w:fldCharType="begin"/>
          </w:r>
          <w:r>
            <w:instrText xml:space="preserve"> PAGEREF _Toc242655607 \h </w:instrText>
          </w:r>
          <w:r>
            <w:fldChar w:fldCharType="separate"/>
          </w:r>
          <w:r>
            <w:t>6</w:t>
          </w:r>
          <w:r>
            <w:fldChar w:fldCharType="end"/>
          </w:r>
          <w:r>
            <w:fldChar w:fldCharType="end"/>
          </w:r>
        </w:p>
        <w:p ns2:paraId="1AB21C99">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"_Toc242655608" </w:instrText>
          </w:r>
          <w:r>
            <w:fldChar w:fldCharType="separate"/>
          </w:r>
          <w:r>
            <w:rPr>
              <w:rStyle w:val="23"/>
            </w:rPr>
            <w:t>2 Roles and Responsibilities</w:t>
          </w:r>
          <w:r>
            <w:tab/>
          </w:r>
          <w:r>
            <w:fldChar w:fldCharType="begin"/>
          </w:r>
          <w:r>
            <w:instrText xml:space="preserve"> PAGEREF _Toc242655608 \h </w:instrText>
          </w:r>
          <w:r>
            <w:fldChar w:fldCharType="separate"/>
          </w:r>
          <w:r>
            <w:t>7</w:t>
          </w:r>
          <w:r>
            <w:fldChar w:fldCharType="end"/>
          </w:r>
          <w:r>
            <w:fldChar w:fldCharType="end"/>
          </w:r>
        </w:p>
        <w:p ns2:paraId="3DFFDFF1">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"_Toc242655609" </w:instrText>
          </w:r>
          <w:r>
            <w:fldChar w:fldCharType="separate"/>
          </w:r>
          <w:r>
            <w:rPr>
              <w:rStyle w:val="23"/>
            </w:rPr>
            <w:t>2.1 Ownership matrix</w:t>
          </w:r>
          <w:r>
            <w:tab/>
          </w:r>
          <w:r>
            <w:fldChar w:fldCharType="begin"/>
          </w:r>
          <w:r>
            <w:instrText xml:space="preserve"> PAGEREF _Toc242655609 \h </w:instrText>
          </w:r>
          <w:r>
            <w:fldChar w:fldCharType="separate"/>
          </w:r>
          <w:r>
            <w:t>7</w:t>
          </w:r>
          <w:r>
            <w:fldChar w:fldCharType="end"/>
          </w:r>
          <w:r>
            <w:fldChar w:fldCharType="end"/>
          </w:r>
        </w:p>
        <w:p ns2:paraId="1C3EE989">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"_Toc242655610" </w:instrText>
          </w:r>
          <w:r>
            <w:fldChar w:fldCharType="separate"/>
          </w:r>
          <w:r>
            <w:rPr>
              <w:rStyle w:val="23"/>
            </w:rPr>
            <w:t>2.2 Contact paths</w:t>
          </w:r>
          <w:r>
            <w:tab/>
          </w:r>
          <w:r>
            <w:fldChar w:fldCharType="begin"/>
          </w:r>
          <w:r>
            <w:instrText xml:space="preserve"> PAGEREF _Toc242655610 \h </w:instrText>
          </w:r>
          <w:r>
            <w:fldChar w:fldCharType="separate"/>
          </w:r>
          <w:r>
            <w:t>7</w:t>
          </w:r>
          <w:r>
            <w:fldChar w:fldCharType="end"/>
          </w:r>
          <w:r>
            <w:fldChar w:fldCharType="end"/>
          </w:r>
        </w:p>
        <w:p ns2:paraId="3491DD19">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"_Toc242655611" </w:instrText>
          </w:r>
          <w:r>
            <w:fldChar w:fldCharType="separate"/>
          </w:r>
          <w:r>
            <w:rPr>
              <w:rStyle w:val="23"/>
            </w:rPr>
            <w:t>3 Test Strategy</w:t>
          </w:r>
          <w:r>
            <w:tab/>
          </w:r>
          <w:r>
            <w:fldChar w:fldCharType="begin"/>
          </w:r>
          <w:r>
            <w:instrText xml:space="preserve"> PAGEREF _Toc242655611 \h </w:instrText>
          </w:r>
          <w:r>
            <w:fldChar w:fldCharType="separate"/>
          </w:r>
          <w:r>
            <w:t>7</w:t>
          </w:r>
          <w:r>
            <w:fldChar w:fldCharType="end"/>
          </w:r>
          <w:r>
            <w:fldChar w:fldCharType="end"/>
          </w:r>
        </w:p>
        <w:p ns2:paraId="5ADBE7FD">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"_Toc242655612" </w:instrText>
          </w:r>
          <w:r>
            <w:fldChar w:fldCharType="separate"/>
          </w:r>
          <w:r>
            <w:rPr>
              <w:rStyle w:val="23"/>
            </w:rPr>
            <w:t>3.1 Approach and techniques</w:t>
          </w:r>
          <w:r>
            <w:tab/>
          </w:r>
          <w:r>
            <w:fldChar w:fldCharType="begin"/>
          </w:r>
          <w:r>
            <w:instrText xml:space="preserve"> PAGEREF _Toc242655612 \h </w:instrText>
          </w:r>
          <w:r>
            <w:fldChar w:fldCharType="separate"/>
          </w:r>
          <w:r>
            <w:t>7</w:t>
          </w:r>
          <w:r>
            <w:fldChar w:fldCharType="end"/>
          </w:r>
          <w:r>
            <w:fldChar w:fldCharType="end"/>
          </w:r>
        </w:p>
        <w:p ns2:paraId="415FC1EE">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"_Toc242655613" </w:instrText>
          </w:r>
          <w:r>
            <w:fldChar w:fldCharType="separate"/>
          </w:r>
          <w:r>
            <w:rPr>
              <w:rStyle w:val="23"/>
            </w:rPr>
            <w:t>3.2 Test levels</w:t>
          </w:r>
          <w:r>
            <w:tab/>
          </w:r>
          <w:r>
            <w:fldChar w:fldCharType="begin"/>
          </w:r>
          <w:r>
            <w:instrText xml:space="preserve"> PAGEREF _Toc242655613 \h </w:instrText>
          </w:r>
          <w:r>
            <w:fldChar w:fldCharType="separate"/>
          </w:r>
          <w:r>
            <w:t>8</w:t>
          </w:r>
          <w:r>
            <w:fldChar w:fldCharType="end"/>
          </w:r>
          <w:r>
            <w:fldChar w:fldCharType="end"/>
          </w:r>
        </w:p>
        <w:p ns2:paraId="119FAC51">
          <w:pPr>
            <w:pStyle w:val="28"/>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"_Toc242655614" </w:instrText>
          </w:r>
          <w:r>
            <w:fldChar w:fldCharType="separate"/>
          </w:r>
          <w:r>
            <w:rPr>
              <w:rStyle w:val="23"/>
            </w:rPr>
            <w:t>3.2.1 Unit</w:t>
          </w:r>
          <w:r>
            <w:tab/>
          </w:r>
          <w:r>
            <w:fldChar w:fldCharType="begin"/>
          </w:r>
          <w:r>
            <w:instrText xml:space="preserve"> PAGEREF _Toc242655614 \h </w:instrText>
          </w:r>
          <w:r>
            <w:fldChar w:fldCharType="separate"/>
          </w:r>
          <w:r>
            <w:t>8</w:t>
          </w:r>
          <w:r>
            <w:fldChar w:fldCharType="end"/>
          </w:r>
          <w:r>
            <w:fldChar w:fldCharType="end"/>
          </w:r>
        </w:p>
        <w:p ns2:paraId="35A265A2">
          <w:pPr>
            <w:pStyle w:val="28"/>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"_Toc242655615" </w:instrText>
          </w:r>
          <w:r>
            <w:fldChar w:fldCharType="separate"/>
          </w:r>
          <w:r>
            <w:rPr>
              <w:rStyle w:val="23"/>
            </w:rPr>
            <w:t>3.2.2 API and integration</w:t>
          </w:r>
          <w:r>
            <w:tab/>
          </w:r>
          <w:r>
            <w:fldChar w:fldCharType="begin"/>
          </w:r>
          <w:r>
            <w:instrText xml:space="preserve"> PAGEREF _Toc242655615 \h </w:instrText>
          </w:r>
          <w:r>
            <w:fldChar w:fldCharType="separate"/>
          </w:r>
          <w:r>
            <w:t>8</w:t>
          </w:r>
          <w:r>
            <w:fldChar w:fldCharType="end"/>
          </w:r>
          <w:r>
            <w:fldChar w:fldCharType="end"/>
          </w:r>
        </w:p>
        <w:p ns2:paraId="3221D942">
          <w:pPr>
            <w:pStyle w:val="28"/>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"_Toc242655616" </w:instrText>
          </w:r>
          <w:r>
            <w:fldChar w:fldCharType="separate"/>
          </w:r>
          <w:r>
            <w:rPr>
              <w:rStyle w:val="23"/>
            </w:rPr>
            <w:t>3.2.3 System (SIT)</w:t>
          </w:r>
          <w:r>
            <w:tab/>
          </w:r>
          <w:r>
            <w:fldChar w:fldCharType="begin"/>
          </w:r>
          <w:r>
            <w:instrText xml:space="preserve"> PAGEREF _Toc242655616 \h </w:instrText>
          </w:r>
          <w:r>
            <w:fldChar w:fldCharType="separate"/>
          </w:r>
          <w:r>
            <w:t>8</w:t>
          </w:r>
          <w:r>
            <w:fldChar w:fldCharType="end"/>
          </w:r>
          <w:r>
            <w:fldChar w:fldCharType="end"/>
          </w:r>
        </w:p>
        <w:p ns2:paraId="579897E9">
          <w:pPr>
            <w:pStyle w:val="28"/>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"_Toc242655617" </w:instrText>
          </w:r>
          <w:r>
            <w:fldChar w:fldCharType="separate"/>
          </w:r>
          <w:r>
            <w:rPr>
              <w:rStyle w:val="23"/>
            </w:rPr>
            <w:t>3.2.4 Acceptance (UAT)</w:t>
          </w:r>
          <w:r>
            <w:tab/>
          </w:r>
          <w:r>
            <w:fldChar w:fldCharType="begin"/>
          </w:r>
          <w:r>
            <w:instrText xml:space="preserve"> PAGEREF _Toc242655617 \h </w:instrText>
          </w:r>
          <w:r>
            <w:fldChar w:fldCharType="separate"/>
          </w:r>
          <w:r>
            <w:t>8</w:t>
          </w:r>
          <w:r>
            <w:fldChar w:fldCharType="end"/>
          </w:r>
          <w:r>
            <w:fldChar w:fldCharType="end"/>
          </w:r>
        </w:p>
        <w:p ns2:paraId="1408A4CE">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"_Toc242655618" </w:instrText>
          </w:r>
          <w:r>
            <w:fldChar w:fldCharType="separate"/>
          </w:r>
          <w:r>
            <w:rPr>
              <w:rStyle w:val="23"/>
            </w:rPr>
            <w:t>3.3 Test types</w:t>
          </w:r>
          <w:r>
            <w:tab/>
          </w:r>
          <w:r>
            <w:fldChar w:fldCharType="begin"/>
          </w:r>
          <w:r>
            <w:instrText xml:space="preserve"> PAGEREF _Toc242655618 \h </w:instrText>
          </w:r>
          <w:r>
            <w:fldChar w:fldCharType="separate"/>
          </w:r>
          <w:r>
            <w:t>8</w:t>
          </w:r>
          <w:r>
            <w:fldChar w:fldCharType="end"/>
          </w:r>
          <w:r>
            <w:fldChar w:fldCharType="end"/>
          </w:r>
        </w:p>
        <w:p ns2:paraId="119FAC51">
          <w:pPr>
            <w:pStyle w:val="28"/>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"_Toc900000001" </w:instrText>
          </w:r>
          <w:r>
            <w:fldChar w:fldCharType="separate"/>
          </w:r>
          <w:r>
            <w:rPr>
              <w:rStyle w:val="23"/>
              <w:color w:val="0059B3"/>
            </w:rPr>
            <w:t>3.3.1 Automated regression</w:t>
          </w:r>
          <w:r>
            <w:tab/>
          </w:r>
          <w:r>
            <w:fldChar w:fldCharType="begin"/>
          </w:r>
          <w:r>
            <w:instrText xml:space="preserve"> PAGEREF _Toc900000001 \h </w:instrText>
          </w:r>
          <w:r>
            <w:fldChar w:fldCharType="separate"/>
          </w:r>
          <w:r>
            <w:rPr>
              <w:color w:val="0059B3"/>
            </w:rPr>
            <w:t>9</w:t>
          </w:r>
          <w:r>
            <w:fldChar w:fldCharType="end"/>
          </w:r>
          <w:r>
            <w:fldChar w:fldCharType="end"/>
          </w:r>
        </w:p>
        <w:p ns2:paraId="119FAC51">
          <w:pPr>
            <w:pStyle w:val="28"/>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"_Toc900000002" </w:instrText>
          </w:r>
          <w:r>
            <w:fldChar w:fldCharType="separate"/>
          </w:r>
          <w:r>
            <w:rPr>
              <w:rStyle w:val="23"/>
              <w:color w:val="0059B3"/>
            </w:rPr>
            <w:t>3.3.2 CI/CD and automated test execution</w:t>
          </w:r>
          <w:r>
            <w:tab/>
          </w:r>
          <w:r>
            <w:fldChar w:fldCharType="begin"/>
          </w:r>
          <w:r>
            <w:instrText xml:space="preserve"> PAGEREF _Toc900000002 \h </w:instrText>
          </w:r>
          <w:r>
            <w:fldChar w:fldCharType="separate"/>
          </w:r>
          <w:r>
            <w:rPr>
              <w:color w:val="0059B3"/>
            </w:rPr>
            <w:t>9</w:t>
          </w:r>
          <w:r>
            <w:fldChar w:fldCharType="end"/>
          </w:r>
          <w:r>
            <w:fldChar w:fldCharType="end"/>
          </w:r>
        </w:p>
        <w:p ns2:paraId="2AA7408A">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"_Toc242655619" </w:instrText>
          </w:r>
          <w:r>
            <w:fldChar w:fldCharType="separate"/>
          </w:r>
          <w:r>
            <w:rPr>
              <w:rStyle w:val="23"/>
            </w:rPr>
            <w:t>3.4 Coverage expectations</w:t>
          </w:r>
          <w:r>
            <w:tab/>
          </w:r>
          <w:r>
            <w:fldChar w:fldCharType="begin"/>
          </w:r>
          <w:r>
            <w:instrText xml:space="preserve"> PAGEREF _Toc242655619 \h </w:instrText>
          </w:r>
          <w:r>
            <w:fldChar w:fldCharType="separate"/>
          </w:r>
          <w:r>
            <w:t>9</w:t>
          </w:r>
          <w:r>
            <w:fldChar w:fldCharType="end"/>
          </w:r>
          <w:r>
            <w:fldChar w:fldCharType="end"/>
          </w:r>
        </w:p>
        <w:p ns2:paraId="6D63AF78">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"_Toc242655620" </w:instrText>
          </w:r>
          <w:r>
            <w:fldChar w:fldCharType="separate"/>
          </w:r>
          <w:r>
            <w:rPr>
              <w:rStyle w:val="23"/>
            </w:rPr>
            <w:t>3.5 Entry, exit, suspension and resumption criteria</w:t>
          </w:r>
          <w:r>
            <w:tab/>
          </w:r>
          <w:r>
            <w:fldChar w:fldCharType="begin"/>
          </w:r>
          <w:r>
            <w:instrText xml:space="preserve"> PAGEREF _Toc242655620 \h </w:instrText>
          </w:r>
          <w:r>
            <w:fldChar w:fldCharType="separate"/>
          </w:r>
          <w:r>
            <w:t>9</w:t>
          </w:r>
          <w:r>
            <w:fldChar w:fldCharType="end"/>
          </w:r>
          <w:r>
            <w:fldChar w:fldCharType="end"/>
          </w:r>
        </w:p>
        <w:p ns2:paraId="244F776C">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"_Toc242655621" </w:instrText>
          </w:r>
          <w:r>
            <w:fldChar w:fldCharType="separate"/>
          </w:r>
          <w:r>
            <w:rPr>
              <w:rStyle w:val="23"/>
            </w:rPr>
            <w:t>3.6 Reporting and defect handling</w:t>
          </w:r>
          <w:r>
            <w:tab/>
          </w:r>
          <w:r>
            <w:fldChar w:fldCharType="begin"/>
          </w:r>
          <w:r>
            <w:instrText xml:space="preserve"> PAGEREF _Toc242655621 \h </w:instrText>
          </w:r>
          <w:r>
            <w:fldChar w:fldCharType="separate"/>
          </w:r>
          <w:r>
            <w:t>9</w:t>
          </w:r>
          <w:r>
            <w:fldChar w:fldCharType="end"/>
          </w:r>
          <w:r>
            <w:fldChar w:fldCharType="end"/>
          </w:r>
        </w:p>
        <w:p ns2:paraId="17A52235">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"_Toc242655622" </w:instrText>
          </w:r>
          <w:r>
            <w:fldChar w:fldCharType="separate"/>
          </w:r>
          <w:r>
            <w:rPr>
              <w:rStyle w:val="23"/>
            </w:rPr>
            <w:t>3.7 Acceptance criteria</w:t>
          </w:r>
          <w:r>
            <w:tab/>
          </w:r>
          <w:r>
            <w:fldChar w:fldCharType="begin"/>
          </w:r>
          <w:r>
            <w:instrText xml:space="preserve"> PAGEREF _Toc242655622 \h </w:instrText>
          </w:r>
          <w:r>
            <w:fldChar w:fldCharType="separate"/>
          </w:r>
          <w:r>
            <w:t>10</w:t>
          </w:r>
          <w:r>
            <w:fldChar w:fldCharType="end"/>
          </w:r>
          <w:r>
            <w:fldChar w:fldCharType="end"/>
          </w:r>
        </w:p>
        <w:p ns2:paraId="351E1908">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"_Toc242655623" </w:instrText>
          </w:r>
          <w:r>
            <w:fldChar w:fldCharType="separate"/>
          </w:r>
          <w:r>
            <w:rPr>
              <w:rStyle w:val="23"/>
            </w:rPr>
            <w:t>3.8 Security testing</w:t>
          </w:r>
          <w:r>
            <w:tab/>
          </w:r>
          <w:r>
            <w:fldChar w:fldCharType="begin"/>
          </w:r>
          <w:r>
            <w:instrText xml:space="preserve"> PAGEREF _Toc242655623 \h </w:instrText>
          </w:r>
          <w:r>
            <w:fldChar w:fldCharType="separate"/>
          </w:r>
          <w:r>
            <w:t>10</w:t>
          </w:r>
          <w:r>
            <w:fldChar w:fldCharType="end"/>
          </w:r>
          <w:r>
            <w:fldChar w:fldCharType="end"/>
          </w:r>
        </w:p>
        <w:p ns2:paraId="5EB31036">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"_Toc242655624" </w:instrText>
          </w:r>
          <w:r>
            <w:fldChar w:fldCharType="separate"/>
          </w:r>
          <w:r>
            <w:rPr>
              <w:rStyle w:val="23"/>
            </w:rPr>
            <w:t>3.9 Performance testing</w:t>
          </w:r>
          <w:r>
            <w:tab/>
          </w:r>
          <w:r>
            <w:fldChar w:fldCharType="begin"/>
          </w:r>
          <w:r>
            <w:instrText xml:space="preserve"> PAGEREF _Toc242655624 \h </w:instrText>
          </w:r>
          <w:r>
            <w:fldChar w:fldCharType="separate"/>
          </w:r>
          <w:r>
            <w:t>10</w:t>
          </w:r>
          <w:r>
            <w:fldChar w:fldCharType="end"/>
          </w:r>
          <w:r>
            <w:fldChar w:fldCharType="end"/>
          </w:r>
        </w:p>
        <w:p ns2:paraId="1681CC53">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"_Toc242655625" </w:instrText>
          </w:r>
          <w:r>
            <w:fldChar w:fldCharType="separate"/>
          </w:r>
          <w:r>
            <w:rPr>
              <w:rStyle w:val="23"/>
            </w:rPr>
            <w:t>4 Test Environment</w:t>
          </w:r>
          <w:r>
            <w:tab/>
          </w:r>
          <w:r>
            <w:fldChar w:fldCharType="begin"/>
          </w:r>
          <w:r>
            <w:instrText xml:space="preserve"> PAGEREF _Toc242655625 \h </w:instrText>
          </w:r>
          <w:r>
            <w:fldChar w:fldCharType="separate"/>
          </w:r>
          <w:r>
            <w:t>11</w:t>
          </w:r>
          <w:r>
            <w:fldChar w:fldCharType="end"/>
          </w:r>
          <w:r>
            <w:fldChar w:fldCharType="end"/>
          </w:r>
        </w:p>
        <w:p ns2:paraId="0C88446D">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"_Toc242655626" </w:instrText>
          </w:r>
          <w:r>
            <w:fldChar w:fldCharType="separate"/>
          </w:r>
          <w:r>
            <w:rPr>
              <w:rStyle w:val="23"/>
            </w:rPr>
            <w:t>4.1 Environments and tools</w:t>
          </w:r>
          <w:r>
            <w:tab/>
          </w:r>
          <w:r>
            <w:fldChar w:fldCharType="begin"/>
          </w:r>
          <w:r>
            <w:instrText xml:space="preserve"> PAGEREF _Toc242655626 \h </w:instrText>
          </w:r>
          <w:r>
            <w:fldChar w:fldCharType="separate"/>
          </w:r>
          <w:r>
            <w:t>11</w:t>
          </w:r>
          <w:r>
            <w:fldChar w:fldCharType="end"/>
          </w:r>
          <w:r>
            <w:fldChar w:fldCharType="end"/>
          </w:r>
        </w:p>
        <w:p ns2:paraId="62B5CCE2">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"_Toc242655627" </w:instrText>
          </w:r>
          <w:r>
            <w:fldChar w:fldCharType="separate"/>
          </w:r>
          <w:r>
            <w:rPr>
              <w:rStyle w:val="23"/>
            </w:rPr>
            <w:t>4.2 Test data</w:t>
          </w:r>
          <w:r>
            <w:tab/>
          </w:r>
          <w:r>
            <w:fldChar w:fldCharType="begin"/>
          </w:r>
          <w:r>
            <w:instrText xml:space="preserve"> PAGEREF _Toc242655627 \h </w:instrText>
          </w:r>
          <w:r>
            <w:fldChar w:fldCharType="separate"/>
          </w:r>
          <w:r>
            <w:t>11</w:t>
          </w:r>
          <w:r>
            <w:fldChar w:fldCharType="end"/>
          </w:r>
          <w:r>
            <w:fldChar w:fldCharType="end"/>
          </w:r>
        </w:p>
        <w:p ns2:paraId="7381D849">
          <w:pPr>
            <w:pStyle w:val="27"/>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"_Toc242655628" </w:instrText>
          </w:r>
          <w:r>
            <w:fldChar w:fldCharType="separate"/>
          </w:r>
          <w:r>
            <w:rPr>
              <w:rStyle w:val="23"/>
            </w:rPr>
            <w:t>4.3 Test schedule and milestones</w:t>
          </w:r>
          <w:r>
            <w:tab/>
          </w:r>
          <w:r>
            <w:fldChar w:fldCharType="begin"/>
          </w:r>
          <w:r>
            <w:instrText xml:space="preserve"> PAGEREF _Toc242655628 \h </w:instrText>
          </w:r>
          <w:r>
            <w:fldChar w:fldCharType="separate"/>
          </w:r>
          <w:r>
            <w:t>12</w:t>
          </w:r>
          <w:r>
            <w:fldChar w:fldCharType="end"/>
          </w:r>
          <w:r>
            <w:fldChar w:fldCharType="end"/>
          </w:r>
        </w:p>
        <w:p ns2:paraId="57534EB8">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"_Toc242655629" </w:instrText>
          </w:r>
          <w:r>
            <w:fldChar w:fldCharType="separate"/>
          </w:r>
          <w:r>
            <w:rPr>
              <w:rStyle w:val="23"/>
            </w:rPr>
            <w:t>5 Risks and Open Rules</w:t>
          </w:r>
          <w:r>
            <w:tab/>
          </w:r>
          <w:r>
            <w:fldChar w:fldCharType="begin"/>
          </w:r>
          <w:r>
            <w:instrText xml:space="preserve"> PAGEREF _Toc242655629 \h </w:instrText>
          </w:r>
          <w:r>
            <w:fldChar w:fldCharType="separate"/>
          </w:r>
          <w:r>
            <w:t>12</w:t>
          </w:r>
          <w:r>
            <w:fldChar w:fldCharType="end"/>
          </w:r>
          <w:r>
            <w:fldChar w:fldCharType="end"/>
          </w:r>
        </w:p>
        <w:p ns2:paraId="31FFDFC2">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"_Toc242655630" </w:instrText>
          </w:r>
          <w:r>
            <w:fldChar w:fldCharType="separate"/>
          </w:r>
          <w:r>
            <w:rPr>
              <w:rStyle w:val="23"/>
            </w:rPr>
            <w:t>6 Test Deliverables</w:t>
          </w:r>
          <w:r>
            <w:tab/>
          </w:r>
          <w:r>
            <w:fldChar w:fldCharType="begin"/>
          </w:r>
          <w:r>
            <w:instrText xml:space="preserve"> PAGEREF _Toc242655630 \h </w:instrText>
          </w:r>
          <w:r>
            <w:fldChar w:fldCharType="separate"/>
          </w:r>
          <w:r>
            <w:t>13</w:t>
          </w:r>
          <w:r>
            <w:fldChar w:fldCharType="end"/>
          </w:r>
          <w:r>
            <w:fldChar w:fldCharType="end"/>
          </w:r>
        </w:p>
        <w:p ns2:paraId="4037D311">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"_Toc242655631" </w:instrText>
          </w:r>
          <w:r>
            <w:fldChar w:fldCharType="separate"/>
          </w:r>
          <w:r>
            <w:rPr>
              <w:rStyle w:val="23"/>
            </w:rPr>
            <w:t>7 Change Control</w:t>
          </w:r>
          <w:r>
            <w:tab/>
          </w:r>
          <w:r>
            <w:fldChar w:fldCharType="begin"/>
          </w:r>
          <w:r>
            <w:instrText xml:space="preserve"> PAGEREF _Toc242655631 \h </w:instrText>
          </w:r>
          <w:r>
            <w:fldChar w:fldCharType="separate"/>
          </w:r>
          <w:r>
            <w:t>14</w:t>
          </w:r>
          <w:r>
            <w:fldChar w:fldCharType="end"/>
          </w:r>
          <w:r>
            <w:fldChar w:fldCharType="end"/>
          </w:r>
        </w:p>
        <w:p ns2:paraId="38A918DB">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"_Toc242655632" </w:instrText>
          </w:r>
          <w:r>
            <w:fldChar w:fldCharType="separate"/>
          </w:r>
          <w:r>
            <w:rPr>
              <w:rStyle w:val="23"/>
            </w:rPr>
            <w:t>Appendix A: Planned Coverage Map</w:t>
          </w:r>
          <w:r>
            <w:tab/>
          </w:r>
          <w:r>
            <w:fldChar w:fldCharType="begin"/>
          </w:r>
          <w:r>
            <w:instrText xml:space="preserve"> PAGEREF _Toc242655632 \h </w:instrText>
          </w:r>
          <w:r>
            <w:fldChar w:fldCharType="separate"/>
          </w:r>
          <w:r>
            <w:t>14</w:t>
          </w:r>
          <w:r>
            <w:fldChar w:fldCharType="end"/>
          </w:r>
          <w:r>
            <w:fldChar w:fldCharType="end"/>
          </w:r>
        </w:p>
        <w:p ns2:paraId="4A2B4FB1">
          <w:pPr>
            <w:pStyle w:val="26"/>
            <w:tabs>
              <w:tab w:val="right" w:leader="dot" w:pos="9736"/>
            </w:tabs>
            <w:rPr>
              <w:rFonts w:asciiTheme="minorHAnsi" w:hAnsiTheme="minorHAnsi"/>
              <w:color w:val="auto"/>
              <w:kern w:val="2"/>
              <w:sz w:val="24"/>
              <w:lang w:val="zh-CN" w:eastAsia="ko-KR"/>
              <ns2:ligatures ns2:val="standardContextual"/>
            </w:rPr>
          </w:pPr>
          <w:r>
            <w:fldChar w:fldCharType="begin"/>
          </w:r>
          <w:r>
            <w:instrText xml:space="preserve"> HYPERLINK \l "_Toc242655633" </w:instrText>
          </w:r>
          <w:r>
            <w:fldChar w:fldCharType="separate"/>
          </w:r>
          <w:r>
            <w:rPr>
              <w:rStyle w:val="23"/>
            </w:rPr>
            <w:t>Appendix B: Client Answer Log</w:t>
          </w:r>
          <w:r>
            <w:tab/>
          </w:r>
          <w:r>
            <w:fldChar w:fldCharType="begin"/>
          </w:r>
          <w:r>
            <w:instrText xml:space="preserve"> PAGEREF _Toc242655633 \h </w:instrText>
          </w:r>
          <w:r>
            <w:fldChar w:fldCharType="separate"/>
          </w:r>
          <w:r>
            <w:rPr>
              <w:color w:val="0059B3"/>
            </w:rPr>
            <w:t>15</w:t>
          </w:r>
          <w:r>
            <w:fldChar w:fldCharType="end"/>
          </w:r>
          <w:r>
            <w:fldChar w:fldCharType="end"/>
          </w:r>
        </w:p>
        <w:p ns2:paraId="7A9D13BC">
          <w:r>
            <w:rPr>
              <w:b/>
              <w:bCs/>
              <w:lang w:val="en-GB"/>
            </w:rPr>
            <w:fldChar w:fldCharType="end"/>
          </w:r>
        </w:p>
      </w:sdtContent>
    </w:sdt>
    <w:p ns2:paraId="770B1CB6">
      <w:pPr>
        <w:spacing w:after="200"/>
        <w:rPr>
          <w:rFonts w:asciiTheme="majorHAnsi" w:hAnsiTheme="majorHAnsi" w:eastAsiaTheme="majorEastAsia" w:cstheme="majorBidi"/>
          <w:b/>
          <w:color w:val="14507C"/>
          <w:sz w:val="28"/>
          <w:szCs w:val="40"/>
        </w:rPr>
      </w:pPr>
      <w:r>
        <w:br w:type="page"/>
      </w:r>
    </w:p>
    <w:p ns2:paraId="00597745">
      <w:pPr>
        <w:pStyle w:val="2"/>
        <w:pageBreakBefore/>
      </w:pPr>
      <w:bookmarkStart w:id="5" w:name="_Toc242655601"/>
      <w:r>
        <w:t>1 Introduction</w:t>
      </w:r>
      <w:bookmarkEnd w:id="5"/>
    </w:p>
    <w:p ns2:paraId="03413D01">
      <w:pPr>
        <w:pStyle w:val="4"/>
      </w:pPr>
      <w:bookmarkStart w:id="6" w:name="_Toc242655602"/>
      <w:bookmarkStart w:id="7" w:name="purpose-and-delivery-structure"/>
      <w:r>
        <w:t>1.1 Purpose and delivery structure</w:t>
      </w:r>
      <w:bookmarkEnd w:id="6"/>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692"/>
        <w:gridCol w:w="8054"/>
      </w:tblGrid>
      <w:tr ns2:paraId="4484EC5B">
        <w:trPr>
          <w:cantSplit/>
          <w:tblHeader/>
        </w:trPr>
        <w:tc>
          <w:tcPr>
            <w:tcW w:w="1692" w:type="dxa"/>
            <w:tcBorders>
              <w:bottom w:val="single" w:color="auto" w:sz="0" w:space="0"/>
              <w:insideH w:val="single" w:sz="0" w:space="0"/>
            </w:tcBorders>
            <w:shd w:val="clear" w:color="auto" w:fill="F2F4F7"/>
            <w:vAlign w:val="bottom"/>
          </w:tcPr>
          <w:p ns2:paraId="78CE05E9">
            <w:pPr>
              <w:pStyle w:val="30"/>
              <w:keepNext/>
            </w:pPr>
            <w:r>
              <w:rPr>
                <w:b/>
                <w:sz w:val="20"/>
              </w:rPr>
              <w:t>Item</w:t>
            </w:r>
          </w:p>
        </w:tc>
        <w:tc>
          <w:tcPr>
            <w:tcW w:w="8053" w:type="dxa"/>
            <w:tcBorders>
              <w:bottom w:val="single" w:color="auto" w:sz="0" w:space="0"/>
              <w:insideH w:val="single" w:sz="0" w:space="0"/>
            </w:tcBorders>
            <w:shd w:val="clear" w:color="auto" w:fill="F2F4F7"/>
            <w:vAlign w:val="bottom"/>
          </w:tcPr>
          <w:p ns2:paraId="12C5ACDA">
            <w:pPr>
              <w:pStyle w:val="30"/>
              <w:keepNext/>
            </w:pPr>
            <w:r>
              <w:rPr>
                <w:b/>
                <w:sz w:val="20"/>
              </w:rPr>
              <w:t>Detail</w:t>
            </w:r>
          </w:p>
        </w:tc>
      </w:tr>
      <w:tr ns2:paraId="4DB9D0D0">
        <w:trPr>
          <w:cantSplit/>
        </w:trPr>
        <w:tc>
          <w:tcPr>
            <w:tcW w:w="1692" w:type="dxa"/>
          </w:tcPr>
          <w:p ns2:paraId="3A6C2BA3">
            <w:pPr>
              <w:pStyle w:val="30"/>
            </w:pPr>
            <w:r>
              <w:rPr>
                <w:sz w:val="20"/>
              </w:rPr>
              <w:t>Client</w:t>
            </w:r>
          </w:p>
        </w:tc>
        <w:tc>
          <w:tcPr>
            <w:tcW w:w="8053" w:type="dxa"/>
          </w:tcPr>
          <w:p ns2:paraId="62D2D81E">
            <w:pPr>
              <w:pStyle w:val="30"/>
            </w:pPr>
            <w:r>
              <w:rPr>
                <w:sz w:val="20"/>
              </w:rPr>
              <w:t>MOE (Ministry of Education), Singapore</w:t>
            </w:r>
          </w:p>
        </w:tc>
      </w:tr>
      <w:tr ns2:paraId="70F5477E">
        <w:trPr>
          <w:cantSplit/>
        </w:trPr>
        <w:tc>
          <w:tcPr>
            <w:tcW w:w="1692" w:type="dxa"/>
          </w:tcPr>
          <w:p ns2:paraId="6C8C9433">
            <w:pPr>
              <w:pStyle w:val="30"/>
            </w:pPr>
            <w:r>
              <w:rPr>
                <w:sz w:val="20"/>
              </w:rPr>
              <w:t>Release and phase</w:t>
            </w:r>
          </w:p>
        </w:tc>
        <w:tc>
          <w:tcPr>
            <w:tcW w:w="8053" w:type="dxa"/>
          </w:tcPr>
          <w:p ns2:paraId="681E6428">
            <w:pPr>
              <w:pStyle w:val="30"/>
            </w:pPr>
            <w:r>
              <w:rPr>
                <w:sz w:val="20"/>
              </w:rPr>
              <w:t>Sprint 1 to Sprint 3, 12 October to 3 November 2026</w:t>
            </w:r>
          </w:p>
        </w:tc>
      </w:tr>
      <w:tr ns2:paraId="45D7BADB">
        <w:trPr>
          <w:cantSplit/>
        </w:trPr>
        <w:tc>
          <w:tcPr>
            <w:tcW w:w="1692" w:type="dxa"/>
          </w:tcPr>
          <w:p ns2:paraId="0CC49B5F">
            <w:pPr>
              <w:pStyle w:val="30"/>
            </w:pPr>
            <w:r>
              <w:rPr>
                <w:sz w:val="20"/>
              </w:rPr>
              <w:t>Document</w:t>
            </w:r>
          </w:p>
        </w:tc>
        <w:tc>
          <w:tcPr>
            <w:tcW w:w="8053" w:type="dxa"/>
          </w:tcPr>
          <w:p ns2:paraId="6D8942E2">
            <w:pPr>
              <w:spacing w:after="40"/>
            </w:pPr>
            <w:r>
              <w:rPr>
                <w:color w:val="0059B3"/>
              </w:rPr>
              <w:t>Test plan, version 1.0.7, draft for review</w:t>
            </w:r>
          </w:p>
        </w:tc>
      </w:tr>
      <w:tr ns2:paraId="34844570">
        <w:trPr>
          <w:cantSplit/>
        </w:trPr>
        <w:tc>
          <w:tcPr>
            <w:tcW w:w="1692" w:type="dxa"/>
          </w:tcPr>
          <w:p ns2:paraId="00284CD6">
            <w:pPr>
              <w:pStyle w:val="30"/>
            </w:pPr>
            <w:r>
              <w:rPr>
                <w:sz w:val="20"/>
              </w:rPr>
              <w:t>Prepared by</w:t>
            </w:r>
          </w:p>
        </w:tc>
        <w:tc>
          <w:tcPr>
            <w:tcW w:w="8053" w:type="dxa"/>
          </w:tcPr>
          <w:p ns2:paraId="25186916">
            <w:pPr>
              <w:pStyle w:val="30"/>
            </w:pPr>
            <w:r>
              <w:rPr>
                <w:sz w:val="20"/>
              </w:rPr>
              <w:t>QA (quality assurance) team: four testers, led by Josh</w:t>
            </w:r>
          </w:p>
        </w:tc>
      </w:tr>
      <w:tr ns2:paraId="2820F62C">
        <w:trPr>
          <w:cantSplit/>
        </w:trPr>
        <w:tc>
          <w:tcPr>
            <w:tcW w:w="1692" w:type="dxa"/>
          </w:tcPr>
          <w:p ns2:paraId="5168B6BF">
            <w:pPr>
              <w:pStyle w:val="30"/>
            </w:pPr>
            <w:r>
              <w:rPr>
                <w:sz w:val="20"/>
              </w:rPr>
              <w:t>Status</w:t>
            </w:r>
          </w:p>
        </w:tc>
        <w:tc>
          <w:tcPr>
            <w:tcW w:w="8053" w:type="dxa"/>
          </w:tcPr>
          <w:p ns2:paraId="3937AE28">
            <w:pPr>
              <w:spacing w:after="40"/>
            </w:pPr>
            <w:r>
              <w:rPr>
                <w:sz w:val="20"/>
              </w:rPr>
              <w:t>Sprint 1 selected by the team. Client clarification and approval of proposed criteria remain pending.</w:t>
            </w:r>
          </w:p>
        </w:tc>
      </w:tr>
    </w:tbl>
    <w:p ns2:paraId="1390ADF5">
      <w:pPr>
        <w:pStyle w:val="3"/>
      </w:pPr>
      <w:r>
        <w:t>This plan describes how QA tests the platform, responsibilities, and the prerequisites for testing.</w:t>
      </w:r>
    </w:p>
    <w:p ns2:paraId="306E5DC8">
      <w:pPr>
        <w:pStyle w:val="3"/>
      </w:pPr>
      <w:r>
        <w:t>The original brief, internal meeting decisions, relayed client clarifications and our proposals are separate sources. Internal decisions and draft test criteria do not establish client approval.</w:t>
      </w:r>
    </w:p>
    <w:p ns2:paraId="151089F7">
      <w:pPr>
        <w:pStyle w:val="3"/>
      </w:pPr>
      <w:r>
        <w:t>It is a working document. We update it each sprint and record every change in section 7.</w:t>
      </w:r>
    </w:p>
    <w:p ns2:paraId="36898712">
      <w:pPr>
        <w:pStyle w:val="3"/>
      </w:pPr>
      <w:r>
        <w:t>The team selected R1, R3, R8 and R9 for Sprint 1 in the supplied meeting minutes. Client clarification is still needed for their open rules. Later-sprint allocations remain proposals. The plan also drafts long-term security and performance requirements for Dev.</w:t>
      </w:r>
    </w:p>
    <w:p ns2:paraId="550F9C2C">
      <w:pPr>
        <w:pStyle w:val="3"/>
      </w:pPr>
      <w:r>
        <w:t>The project runs as three one-week sprints. Each sprint ends with a review, and the final assessment is on 3 November.</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339"/>
        <w:gridCol w:w="2114"/>
        <w:gridCol w:w="5293"/>
      </w:tblGrid>
      <w:tr ns2:paraId="34CCC382">
        <w:trPr>
          <w:cantSplit/>
          <w:tblHeader/>
        </w:trPr>
        <w:tc>
          <w:tcPr>
            <w:tcW w:w="2339" w:type="dxa"/>
            <w:tcBorders>
              <w:bottom w:val="single" w:color="auto" w:sz="0" w:space="0"/>
              <w:insideH w:val="single" w:sz="0" w:space="0"/>
            </w:tcBorders>
            <w:shd w:val="clear" w:color="auto" w:fill="F2F4F7"/>
            <w:vAlign w:val="bottom"/>
          </w:tcPr>
          <w:p ns2:paraId="52E72DA2">
            <w:pPr>
              <w:pStyle w:val="30"/>
              <w:keepNext/>
            </w:pPr>
            <w:r>
              <w:rPr>
                <w:b/>
                <w:sz w:val="20"/>
              </w:rPr>
              <w:t>Sprint</w:t>
            </w:r>
          </w:p>
        </w:tc>
        <w:tc>
          <w:tcPr>
            <w:tcW w:w="2114" w:type="dxa"/>
            <w:tcBorders>
              <w:bottom w:val="single" w:color="auto" w:sz="0" w:space="0"/>
              <w:insideH w:val="single" w:sz="0" w:space="0"/>
            </w:tcBorders>
            <w:shd w:val="clear" w:color="auto" w:fill="F2F4F7"/>
            <w:vAlign w:val="bottom"/>
          </w:tcPr>
          <w:p ns2:paraId="09CE7E0A">
            <w:pPr>
              <w:pStyle w:val="30"/>
              <w:keepNext/>
            </w:pPr>
            <w:r>
              <w:rPr>
                <w:b/>
                <w:sz w:val="20"/>
              </w:rPr>
              <w:t>Window</w:t>
            </w:r>
          </w:p>
        </w:tc>
        <w:tc>
          <w:tcPr>
            <w:tcW w:w="5292" w:type="dxa"/>
            <w:tcBorders>
              <w:bottom w:val="single" w:color="auto" w:sz="0" w:space="0"/>
              <w:insideH w:val="single" w:sz="0" w:space="0"/>
            </w:tcBorders>
            <w:shd w:val="clear" w:color="auto" w:fill="F2F4F7"/>
            <w:vAlign w:val="bottom"/>
          </w:tcPr>
          <w:p ns2:paraId="51C60579">
            <w:pPr>
              <w:pStyle w:val="30"/>
              <w:keepNext/>
            </w:pPr>
            <w:r>
              <w:rPr>
                <w:b/>
                <w:sz w:val="20"/>
              </w:rPr>
              <w:t>Focus</w:t>
            </w:r>
          </w:p>
        </w:tc>
      </w:tr>
      <w:tr ns2:paraId="0B85437E">
        <w:trPr>
          <w:cantSplit/>
        </w:trPr>
        <w:tc>
          <w:tcPr>
            <w:tcW w:w="2339" w:type="dxa"/>
          </w:tcPr>
          <w:p ns2:paraId="2E750FD2">
            <w:pPr>
              <w:pStyle w:val="30"/>
            </w:pPr>
            <w:r>
              <w:rPr>
                <w:sz w:val="20"/>
              </w:rPr>
              <w:t>Sprint 1</w:t>
            </w:r>
          </w:p>
        </w:tc>
        <w:tc>
          <w:tcPr>
            <w:tcW w:w="2114" w:type="dxa"/>
          </w:tcPr>
          <w:p ns2:paraId="5BECAA9A">
            <w:pPr>
              <w:pStyle w:val="30"/>
            </w:pPr>
            <w:r>
              <w:rPr>
                <w:sz w:val="20"/>
              </w:rPr>
              <w:t>12 to 16 October</w:t>
            </w:r>
          </w:p>
        </w:tc>
        <w:tc>
          <w:tcPr>
            <w:tcW w:w="5292" w:type="dxa"/>
          </w:tcPr>
          <w:p ns2:paraId="2159C272">
            <w:pPr>
              <w:spacing w:after="40"/>
            </w:pPr>
            <w:r>
              <w:rPr>
                <w:sz w:val="20"/>
              </w:rPr>
              <w:t>R1, R3, R8 and R9: parent login, linked child account, invoices and payment (team-selected)</w:t>
            </w:r>
          </w:p>
        </w:tc>
      </w:tr>
      <w:tr ns2:paraId="099061CB">
        <w:trPr>
          <w:cantSplit/>
        </w:trPr>
        <w:tc>
          <w:tcPr>
            <w:tcW w:w="2339" w:type="dxa"/>
          </w:tcPr>
          <w:p ns2:paraId="127AF578">
            <w:pPr>
              <w:pStyle w:val="30"/>
            </w:pPr>
            <w:r>
              <w:rPr>
                <w:sz w:val="20"/>
              </w:rPr>
              <w:t>Sprint 2</w:t>
            </w:r>
          </w:p>
        </w:tc>
        <w:tc>
          <w:tcPr>
            <w:tcW w:w="2114" w:type="dxa"/>
          </w:tcPr>
          <w:p ns2:paraId="1227B505">
            <w:pPr>
              <w:pStyle w:val="30"/>
            </w:pPr>
            <w:r>
              <w:rPr>
                <w:sz w:val="20"/>
              </w:rPr>
              <w:t>19 to 22 October</w:t>
            </w:r>
          </w:p>
        </w:tc>
        <w:tc>
          <w:tcPr>
            <w:tcW w:w="5292" w:type="dxa"/>
          </w:tcPr>
          <w:p ns2:paraId="18582BAE">
            <w:pPr>
              <w:spacing w:after="40"/>
            </w:pPr>
            <w:r>
              <w:rPr>
                <w:sz w:val="20"/>
              </w:rPr>
              <w:t>Scope selected at planning.</w:t>
            </w:r>
          </w:p>
        </w:tc>
      </w:tr>
      <w:tr ns2:paraId="3D757B33">
        <w:trPr>
          <w:cantSplit/>
        </w:trPr>
        <w:tc>
          <w:tcPr>
            <w:tcW w:w="2339" w:type="dxa"/>
          </w:tcPr>
          <w:p ns2:paraId="03046957">
            <w:pPr>
              <w:pStyle w:val="30"/>
            </w:pPr>
            <w:r>
              <w:rPr>
                <w:sz w:val="20"/>
              </w:rPr>
              <w:t>Sprint 3</w:t>
            </w:r>
          </w:p>
        </w:tc>
        <w:tc>
          <w:tcPr>
            <w:tcW w:w="2114" w:type="dxa"/>
          </w:tcPr>
          <w:p ns2:paraId="5B49D1BF">
            <w:pPr>
              <w:pStyle w:val="30"/>
            </w:pPr>
            <w:r>
              <w:rPr>
                <w:sz w:val="20"/>
              </w:rPr>
              <w:t>26 to 30 October</w:t>
            </w:r>
          </w:p>
        </w:tc>
        <w:tc>
          <w:tcPr>
            <w:tcW w:w="5292" w:type="dxa"/>
          </w:tcPr>
          <w:p ns2:paraId="3A006D7F">
            <w:pPr>
              <w:spacing w:after="40"/>
            </w:pPr>
            <w:r>
              <w:rPr>
                <w:sz w:val="20"/>
              </w:rPr>
              <w:t>Scope selected at planning.</w:t>
            </w:r>
          </w:p>
        </w:tc>
      </w:tr>
      <w:tr ns2:paraId="71DAD0E7">
        <w:trPr>
          <w:cantSplit/>
        </w:trPr>
        <w:tc>
          <w:tcPr>
            <w:tcW w:w="2339" w:type="dxa"/>
          </w:tcPr>
          <w:p ns2:paraId="5F043A1A">
            <w:pPr>
              <w:pStyle w:val="30"/>
            </w:pPr>
            <w:r>
              <w:rPr>
                <w:sz w:val="20"/>
              </w:rPr>
              <w:t>Acceptance testing</w:t>
            </w:r>
          </w:p>
        </w:tc>
        <w:tc>
          <w:tcPr>
            <w:tcW w:w="2114" w:type="dxa"/>
          </w:tcPr>
          <w:p ns2:paraId="4035EAD6">
            <w:pPr>
              <w:pStyle w:val="30"/>
            </w:pPr>
            <w:r>
              <w:rPr>
                <w:sz w:val="20"/>
              </w:rPr>
              <w:t>2 November</w:t>
            </w:r>
          </w:p>
        </w:tc>
        <w:tc>
          <w:tcPr>
            <w:tcW w:w="5292" w:type="dxa"/>
          </w:tcPr>
          <w:p ns2:paraId="6F7EE317">
            <w:pPr>
              <w:pStyle w:val="30"/>
            </w:pPr>
            <w:r>
              <w:rPr>
                <w:sz w:val="20"/>
              </w:rPr>
              <w:t>Client acceptance testing</w:t>
            </w:r>
          </w:p>
        </w:tc>
      </w:tr>
      <w:tr ns2:paraId="72FA06CE">
        <w:trPr>
          <w:cantSplit/>
        </w:trPr>
        <w:tc>
          <w:tcPr>
            <w:tcW w:w="2339" w:type="dxa"/>
          </w:tcPr>
          <w:p ns2:paraId="728D2F2B">
            <w:pPr>
              <w:pStyle w:val="30"/>
            </w:pPr>
            <w:r>
              <w:rPr>
                <w:sz w:val="20"/>
              </w:rPr>
              <w:t>Final assessment</w:t>
            </w:r>
          </w:p>
        </w:tc>
        <w:tc>
          <w:tcPr>
            <w:tcW w:w="2114" w:type="dxa"/>
          </w:tcPr>
          <w:p ns2:paraId="2D576B33">
            <w:pPr>
              <w:pStyle w:val="30"/>
            </w:pPr>
            <w:r>
              <w:rPr>
                <w:sz w:val="20"/>
              </w:rPr>
              <w:t>3 November</w:t>
            </w:r>
          </w:p>
        </w:tc>
        <w:tc>
          <w:tcPr>
            <w:tcW w:w="5292" w:type="dxa"/>
          </w:tcPr>
          <w:p ns2:paraId="0DB850A2">
            <w:pPr>
              <w:pStyle w:val="30"/>
            </w:pPr>
            <w:r>
              <w:rPr>
                <w:sz w:val="20"/>
              </w:rPr>
              <w:t>Project review with judges</w:t>
            </w:r>
          </w:p>
        </w:tc>
      </w:tr>
    </w:tbl>
    <w:p ns2:paraId="7CE3F043">
      <w:pPr>
        <w:pStyle w:val="3"/>
      </w:pPr>
      <w:r>
        <w:t>QA joins planning, agrees acceptance criteria with the BA (business analyst) team and Dev (the development team) before build starts, tests each increment, reports results, and verifies fixes.</w:t>
      </w:r>
    </w:p>
    <w:p ns2:paraId="4F853C0A">
      <w:pPr>
        <w:pStyle w:val="3"/>
      </w:pPr>
      <w:r>
        <w:t>Working agreements:</w:t>
      </w:r>
    </w:p>
    <w:p ns2:paraId="455D35A8">
      <w:pPr>
        <w:pStyle w:val="30"/>
        <w:numPr>
          <w:ilvl w:val="0"/>
          <w:numId w:val="1"/>
        </w:numPr>
      </w:pPr>
      <w:r>
        <w:t>No story starts without agreed acceptance criteria.</w:t>
      </w:r>
    </w:p>
    <w:p ns2:paraId="23E048B2">
      <w:pPr>
        <w:pStyle w:val="30"/>
        <w:numPr>
          <w:ilvl w:val="0"/>
          <w:numId w:val="1"/>
        </w:numPr>
      </w:pPr>
      <w:r>
        <w:t>Every story gets at least one negative case.</w:t>
      </w:r>
    </w:p>
    <w:p ns2:paraId="6E51A642">
      <w:pPr>
        <w:pStyle w:val="30"/>
        <w:numPr>
          <w:ilvl w:val="0"/>
          <w:numId w:val="1"/>
        </w:numPr>
      </w:pPr>
      <w:r>
        <w:t>Every test run records the build, the environment, the data used, and the result.</w:t>
      </w:r>
    </w:p>
    <w:p ns2:paraId="4D642AC3">
      <w:pPr>
        <w:pStyle w:val="30"/>
        <w:numPr>
          <w:ilvl w:val="0"/>
          <w:numId w:val="1"/>
        </w:numPr>
      </w:pPr>
      <w:r>
        <w:t>Anything not tested is listed in the sprint summary, not left silent.</w:t>
      </w:r>
    </w:p>
    <w:bookmarkEnd w:id="7"/>
    <w:p ns2:paraId="16C94D30">
      <w:pPr>
        <w:pStyle w:val="4"/>
      </w:pPr>
      <w:bookmarkStart w:id="8" w:name="_Toc242655603"/>
      <w:r>
        <w:t>1.2 Background</w:t>
      </w:r>
      <w:bookmarkEnd w:id="8"/>
    </w:p>
    <w:p ns2:paraId="43A2F5D1">
      <w:pPr>
        <w:pStyle w:val="29"/>
      </w:pPr>
      <w:r>
        <w:t>The platform manages education accounts for Singaporean students, school fees and payments, and financial assistance schemes. It has two portals: an Admin Portal for MOE headquarters users and school users, and an e-Service Portal for parents and guardians. Three human roles are confirmed: HQ user, school user and parent. Students are records and beneficiaries of the platform, not users with logins.</w:t>
      </w:r>
    </w:p>
    <w:p ns2:paraId="5DBD226C">
      <w:pPr>
        <w:pStyle w:val="4"/>
      </w:pPr>
      <w:bookmarkStart w:id="9" w:name="_Toc242655604"/>
      <w:r>
        <w:t>1.3 Definitions, acronyms and abbreviations</w:t>
      </w:r>
      <w:bookmarkEnd w:id="9"/>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101"/>
        <w:gridCol w:w="8645"/>
      </w:tblGrid>
      <w:tr ns2:paraId="4440FF72">
        <w:trPr>
          <w:cantSplit/>
          <w:tblHeader/>
        </w:trPr>
        <w:tc>
          <w:tcPr>
            <w:tcW w:w="1101" w:type="dxa"/>
            <w:tcBorders>
              <w:bottom w:val="single" w:color="auto" w:sz="0" w:space="0"/>
              <w:insideH w:val="single" w:sz="0" w:space="0"/>
            </w:tcBorders>
            <w:shd w:val="clear" w:color="auto" w:fill="F2F4F7"/>
            <w:vAlign w:val="bottom"/>
          </w:tcPr>
          <w:p ns2:paraId="3BDE7EB9">
            <w:pPr>
              <w:pStyle w:val="30"/>
              <w:keepNext/>
            </w:pPr>
            <w:r>
              <w:rPr>
                <w:b/>
                <w:sz w:val="20"/>
              </w:rPr>
              <w:t>Term</w:t>
            </w:r>
          </w:p>
        </w:tc>
        <w:tc>
          <w:tcPr>
            <w:tcW w:w="8645" w:type="dxa"/>
            <w:tcBorders>
              <w:bottom w:val="single" w:color="auto" w:sz="0" w:space="0"/>
              <w:insideH w:val="single" w:sz="0" w:space="0"/>
            </w:tcBorders>
            <w:shd w:val="clear" w:color="auto" w:fill="F2F4F7"/>
            <w:vAlign w:val="bottom"/>
          </w:tcPr>
          <w:p ns2:paraId="61B051DA">
            <w:pPr>
              <w:pStyle w:val="30"/>
              <w:keepNext/>
            </w:pPr>
            <w:r>
              <w:rPr>
                <w:b/>
                <w:sz w:val="20"/>
              </w:rPr>
              <w:t>Meaning</w:t>
            </w:r>
          </w:p>
        </w:tc>
      </w:tr>
      <w:tr ns2:paraId="20501213">
        <w:trPr>
          <w:cantSplit/>
        </w:trPr>
        <w:tc>
          <w:tcPr>
            <w:tcW w:w="1101" w:type="dxa"/>
          </w:tcPr>
          <w:p ns2:paraId="0C949DCC">
            <w:pPr>
              <w:pStyle w:val="30"/>
            </w:pPr>
            <w:r>
              <w:rPr>
                <w:sz w:val="20"/>
              </w:rPr>
              <w:t>AI</w:t>
            </w:r>
          </w:p>
        </w:tc>
        <w:tc>
          <w:tcPr>
            <w:tcW w:w="8645" w:type="dxa"/>
          </w:tcPr>
          <w:p ns2:paraId="3C76455F">
            <w:pPr>
              <w:pStyle w:val="30"/>
            </w:pPr>
            <w:r>
              <w:rPr>
                <w:sz w:val="20"/>
              </w:rPr>
              <w:t>Artificial intelligence. In this project, the risk model and the chatbot.</w:t>
            </w:r>
          </w:p>
        </w:tc>
      </w:tr>
      <w:tr ns2:paraId="150156C6">
        <w:trPr>
          <w:cantSplit/>
        </w:trPr>
        <w:tc>
          <w:tcPr>
            <w:tcW w:w="1101" w:type="dxa"/>
          </w:tcPr>
          <w:p ns2:paraId="3AD21E19">
            <w:pPr>
              <w:pStyle w:val="30"/>
            </w:pPr>
            <w:r>
              <w:rPr>
                <w:sz w:val="20"/>
              </w:rPr>
              <w:t>API</w:t>
            </w:r>
          </w:p>
        </w:tc>
        <w:tc>
          <w:tcPr>
            <w:tcW w:w="8645" w:type="dxa"/>
          </w:tcPr>
          <w:p ns2:paraId="29D96B97">
            <w:pPr>
              <w:pStyle w:val="30"/>
            </w:pPr>
            <w:r>
              <w:rPr>
                <w:sz w:val="20"/>
              </w:rPr>
              <w:t>Application Programming Interface. The way one system calls another.</w:t>
            </w:r>
          </w:p>
        </w:tc>
      </w:tr>
      <w:tr ns2:paraId="125CD42C">
        <w:trPr>
          <w:cantSplit/>
        </w:trPr>
        <w:tc>
          <w:tcPr>
            <w:tcW w:w="1101" w:type="dxa"/>
          </w:tcPr>
          <w:p ns2:paraId="6F6AB861">
            <w:pPr>
              <w:pStyle w:val="30"/>
            </w:pPr>
            <w:r>
              <w:rPr>
                <w:sz w:val="20"/>
              </w:rPr>
              <w:t>BA</w:t>
            </w:r>
          </w:p>
        </w:tc>
        <w:tc>
          <w:tcPr>
            <w:tcW w:w="8645" w:type="dxa"/>
          </w:tcPr>
          <w:p ns2:paraId="6C3041E5">
            <w:pPr>
              <w:pStyle w:val="30"/>
            </w:pPr>
            <w:r>
              <w:rPr>
                <w:sz w:val="20"/>
              </w:rPr>
              <w:t>Business analyst. Main contact for requirement questions.</w:t>
            </w:r>
          </w:p>
        </w:tc>
      </w:tr>
      <w:tr ns2:paraId="716C8E7E">
        <w:trPr>
          <w:cantSplit/>
        </w:trPr>
        <w:tc>
          <w:tcPr>
            <w:tcW w:w="1101" w:type="dxa"/>
          </w:tcPr>
          <w:p ns2:paraId="0E4457B5">
            <w:pPr>
              <w:pStyle w:val="30"/>
            </w:pPr>
            <w:r>
              <w:rPr>
                <w:sz w:val="20"/>
              </w:rPr>
              <w:t>Dev</w:t>
            </w:r>
          </w:p>
        </w:tc>
        <w:tc>
          <w:tcPr>
            <w:tcW w:w="8645" w:type="dxa"/>
          </w:tcPr>
          <w:p ns2:paraId="6EE56550">
            <w:pPr>
              <w:spacing w:after="40"/>
            </w:pPr>
            <w:r>
              <w:rPr>
                <w:sz w:val="20"/>
              </w:rPr>
              <w:t>The development team: about ten developers; whether this includes the lead is unconfirmed.</w:t>
            </w:r>
          </w:p>
        </w:tc>
      </w:tr>
      <w:tr ns2:paraId="3F6236CB">
        <w:trPr>
          <w:cantSplit/>
        </w:trPr>
        <w:tc>
          <w:tcPr>
            <w:tcW w:w="1101" w:type="dxa"/>
          </w:tcPr>
          <w:p ns2:paraId="6CA36F48">
            <w:pPr>
              <w:pStyle w:val="30"/>
            </w:pPr>
            <w:r>
              <w:rPr>
                <w:sz w:val="20"/>
              </w:rPr>
              <w:t>FAS</w:t>
            </w:r>
          </w:p>
        </w:tc>
        <w:tc>
          <w:tcPr>
            <w:tcW w:w="8645" w:type="dxa"/>
          </w:tcPr>
          <w:p ns2:paraId="54F11291">
            <w:pPr>
              <w:pStyle w:val="30"/>
            </w:pPr>
            <w:r>
              <w:rPr>
                <w:sz w:val="20"/>
              </w:rPr>
              <w:t>Financial Assistance Scheme.</w:t>
            </w:r>
          </w:p>
        </w:tc>
      </w:tr>
      <w:tr ns2:paraId="3E5075E0">
        <w:trPr>
          <w:cantSplit/>
        </w:trPr>
        <w:tc>
          <w:tcPr>
            <w:tcW w:w="1101" w:type="dxa"/>
          </w:tcPr>
          <w:p ns2:paraId="35DCD5B9">
            <w:pPr>
              <w:pStyle w:val="30"/>
            </w:pPr>
            <w:r>
              <w:rPr>
                <w:sz w:val="20"/>
              </w:rPr>
              <w:t>MOE</w:t>
            </w:r>
          </w:p>
        </w:tc>
        <w:tc>
          <w:tcPr>
            <w:tcW w:w="8645" w:type="dxa"/>
          </w:tcPr>
          <w:p ns2:paraId="73FFFB16">
            <w:pPr>
              <w:pStyle w:val="30"/>
            </w:pPr>
            <w:r>
              <w:rPr>
                <w:sz w:val="20"/>
              </w:rPr>
              <w:t>Ministry of Education, Singapore.</w:t>
            </w:r>
          </w:p>
        </w:tc>
      </w:tr>
      <w:tr ns2:paraId="660A752E">
        <w:trPr>
          <w:cantSplit/>
        </w:trPr>
        <w:tc>
          <w:tcPr>
            <w:tcW w:w="1101" w:type="dxa"/>
          </w:tcPr>
          <w:p ns2:paraId="2FC6E805">
            <w:pPr>
              <w:pStyle w:val="30"/>
            </w:pPr>
            <w:r>
              <w:rPr>
                <w:sz w:val="20"/>
              </w:rPr>
              <w:t>MOEFAS</w:t>
            </w:r>
          </w:p>
        </w:tc>
        <w:tc>
          <w:tcPr>
            <w:tcW w:w="8645" w:type="dxa"/>
          </w:tcPr>
          <w:p ns2:paraId="7CBFD2E4">
            <w:pPr>
              <w:pStyle w:val="30"/>
            </w:pPr>
            <w:r>
              <w:rPr>
                <w:sz w:val="20"/>
              </w:rPr>
              <w:t>MOE Financial Assistance Scheme. The nationwide scheme, granted automatically when eligibility is met.</w:t>
            </w:r>
          </w:p>
        </w:tc>
      </w:tr>
      <w:tr ns2:paraId="4A46CF0D">
        <w:trPr>
          <w:cantSplit/>
        </w:trPr>
        <w:tc>
          <w:tcPr>
            <w:tcW w:w="1101" w:type="dxa"/>
          </w:tcPr>
          <w:p ns2:paraId="3A3E4565">
            <w:pPr>
              <w:pStyle w:val="30"/>
            </w:pPr>
            <w:r>
              <w:rPr>
                <w:sz w:val="20"/>
              </w:rPr>
              <w:t>PB</w:t>
            </w:r>
          </w:p>
        </w:tc>
        <w:tc>
          <w:tcPr>
            <w:tcW w:w="8645" w:type="dxa"/>
          </w:tcPr>
          <w:p ns2:paraId="01F90BD0">
            <w:pPr>
              <w:pStyle w:val="30"/>
            </w:pPr>
            <w:r>
              <w:rPr>
                <w:sz w:val="20"/>
              </w:rPr>
              <w:t>Product backlog item. The BA team’s numbering for candidate work.</w:t>
            </w:r>
          </w:p>
        </w:tc>
      </w:tr>
      <w:tr ns2:paraId="1119318B">
        <w:trPr>
          <w:cantSplit/>
        </w:trPr>
        <w:tc>
          <w:tcPr>
            <w:tcW w:w="1101" w:type="dxa"/>
          </w:tcPr>
          <w:p ns2:paraId="1982112D">
            <w:pPr>
              <w:pStyle w:val="30"/>
            </w:pPr>
            <w:r>
              <w:rPr>
                <w:sz w:val="20"/>
              </w:rPr>
              <w:t>PO</w:t>
            </w:r>
          </w:p>
        </w:tc>
        <w:tc>
          <w:tcPr>
            <w:tcW w:w="8645" w:type="dxa"/>
          </w:tcPr>
          <w:p ns2:paraId="2DD9A199">
            <w:pPr>
              <w:pStyle w:val="30"/>
            </w:pPr>
            <w:r>
              <w:rPr>
                <w:sz w:val="20"/>
              </w:rPr>
              <w:t>Product owner. Part of the BA team.</w:t>
            </w:r>
          </w:p>
        </w:tc>
      </w:tr>
      <w:tr ns2:paraId="1F04FE9D">
        <w:trPr>
          <w:cantSplit/>
        </w:trPr>
        <w:tc>
          <w:tcPr>
            <w:tcW w:w="1101" w:type="dxa"/>
          </w:tcPr>
          <w:p ns2:paraId="0E8E5580">
            <w:pPr>
              <w:pStyle w:val="30"/>
            </w:pPr>
            <w:r>
              <w:rPr>
                <w:sz w:val="20"/>
              </w:rPr>
              <w:t>QA</w:t>
            </w:r>
          </w:p>
        </w:tc>
        <w:tc>
          <w:tcPr>
            <w:tcW w:w="8645" w:type="dxa"/>
          </w:tcPr>
          <w:p ns2:paraId="0572C53A">
            <w:pPr>
              <w:pStyle w:val="30"/>
            </w:pPr>
            <w:r>
              <w:rPr>
                <w:sz w:val="20"/>
              </w:rPr>
              <w:t>Quality assurance. The testing team, four people including the lead.</w:t>
            </w:r>
          </w:p>
        </w:tc>
      </w:tr>
      <w:tr ns2:paraId="52914FDE">
        <w:trPr>
          <w:cantSplit/>
        </w:trPr>
        <w:tc>
          <w:tcPr>
            <w:tcW w:w="1101" w:type="dxa"/>
          </w:tcPr>
          <w:p ns2:paraId="1DA89DE3">
            <w:pPr>
              <w:pStyle w:val="30"/>
            </w:pPr>
            <w:r>
              <w:rPr>
                <w:sz w:val="20"/>
              </w:rPr>
              <w:t>R1 to R10</w:t>
            </w:r>
          </w:p>
        </w:tc>
        <w:tc>
          <w:tcPr>
            <w:tcW w:w="8645" w:type="dxa"/>
          </w:tcPr>
          <w:p ns2:paraId="68BDC090">
            <w:pPr>
              <w:pStyle w:val="30"/>
            </w:pPr>
            <w:r>
              <w:rPr>
                <w:sz w:val="20"/>
              </w:rPr>
              <w:t>The ten functions in the original client requirements workbook.</w:t>
            </w:r>
          </w:p>
        </w:tc>
      </w:tr>
      <w:tr ns2:paraId="095B959C">
        <w:trPr>
          <w:cantSplit/>
        </w:trPr>
        <w:tc>
          <w:tcPr>
            <w:tcW w:w="1101" w:type="dxa"/>
          </w:tcPr>
          <w:p ns2:paraId="2BB1E5A5">
            <w:pPr>
              <w:pStyle w:val="30"/>
            </w:pPr>
            <w:r>
              <w:rPr>
                <w:sz w:val="20"/>
              </w:rPr>
              <w:t>SBFAS</w:t>
            </w:r>
          </w:p>
        </w:tc>
        <w:tc>
          <w:tcPr>
            <w:tcW w:w="8645" w:type="dxa"/>
          </w:tcPr>
          <w:p ns2:paraId="62C3B74B">
            <w:pPr>
              <w:pStyle w:val="30"/>
            </w:pPr>
            <w:r>
              <w:rPr>
                <w:sz w:val="20"/>
              </w:rPr>
              <w:t>School-Based Financial Assistance Scheme. Configured by each school, including amounts.</w:t>
            </w:r>
          </w:p>
        </w:tc>
      </w:tr>
      <w:tr ns2:paraId="1A3CFF90">
        <w:trPr>
          <w:cantSplit/>
        </w:trPr>
        <w:tc>
          <w:tcPr>
            <w:tcW w:w="1101" w:type="dxa"/>
          </w:tcPr>
          <w:p ns2:paraId="19874197">
            <w:pPr>
              <w:pStyle w:val="30"/>
            </w:pPr>
            <w:r>
              <w:rPr>
                <w:sz w:val="20"/>
              </w:rPr>
              <w:t>SIT</w:t>
            </w:r>
          </w:p>
        </w:tc>
        <w:tc>
          <w:tcPr>
            <w:tcW w:w="8645" w:type="dxa"/>
          </w:tcPr>
          <w:p ns2:paraId="74EBEF01">
            <w:pPr>
              <w:pStyle w:val="30"/>
            </w:pPr>
            <w:r>
              <w:rPr>
                <w:sz w:val="20"/>
              </w:rPr>
              <w:t>System Integration Testing. Testing whole flows across components.</w:t>
            </w:r>
          </w:p>
        </w:tc>
      </w:tr>
      <w:tr ns2:paraId="70F9DD8B">
        <w:trPr>
          <w:cantSplit/>
        </w:trPr>
        <w:tc>
          <w:tcPr>
            <w:tcW w:w="1101" w:type="dxa"/>
          </w:tcPr>
          <w:p ns2:paraId="3124F714">
            <w:pPr>
              <w:pStyle w:val="30"/>
            </w:pPr>
            <w:r>
              <w:rPr>
                <w:sz w:val="20"/>
              </w:rPr>
              <w:t>UAT</w:t>
            </w:r>
          </w:p>
        </w:tc>
        <w:tc>
          <w:tcPr>
            <w:tcW w:w="8645" w:type="dxa"/>
          </w:tcPr>
          <w:p ns2:paraId="722783D8">
            <w:pPr>
              <w:pStyle w:val="30"/>
            </w:pPr>
            <w:r>
              <w:rPr>
                <w:sz w:val="20"/>
              </w:rPr>
              <w:t>User Acceptance Testing. Client business representatives test against agreed business needs.</w:t>
            </w:r>
          </w:p>
        </w:tc>
      </w:tr>
    </w:tbl>
    <w:p ns2:paraId="3CB502E0">
      <w:pPr>
        <w:pStyle w:val="4"/>
      </w:pPr>
      <w:bookmarkStart w:id="10" w:name="_Toc242655605"/>
      <w:r>
        <w:t>1.4 Scope</w:t>
      </w:r>
      <w:bookmarkEnd w:id="10"/>
    </w:p>
    <w:p ns2:paraId="073C1C14">
      <w:pPr>
        <w:pStyle w:val="29"/>
      </w:pPr>
      <w:r>
        <w:rPr>
          <w:b/>
          <w:bCs/>
        </w:rPr>
        <w:t>In scope for the project:</w:t>
      </w:r>
      <w:r>
        <w:t xml:space="preserve"> accounts, fees and charges, financial assistance, payments, access and permissions, budgets and reporting, view simulation, and the two AI features. These cover R1 to R10.</w:t>
      </w:r>
    </w:p>
    <w:p ns2:paraId="280DD06F">
      <w:pPr>
        <w:pStyle w:val="3"/>
      </w:pPr>
      <w:r>
        <w:t>Sprint 1 is team-selected, not client-approved. The meeting replaces the earlier BA and QA candidate lists. The delivery boundaries are:</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144"/>
        <w:gridCol w:w="7602"/>
      </w:tblGrid>
      <w:tr ns2:paraId="7D212E94">
        <w:trPr>
          <w:cantSplit/>
          <w:tblHeader/>
        </w:trPr>
        <w:tc>
          <w:tcPr>
            <w:tcW w:w="2144" w:type="dxa"/>
            <w:tcBorders>
              <w:bottom w:val="single" w:color="auto" w:sz="0" w:space="0"/>
              <w:insideH w:val="single" w:sz="0" w:space="0"/>
            </w:tcBorders>
            <w:shd w:val="clear" w:color="auto" w:fill="F2F4F7"/>
            <w:vAlign w:val="bottom"/>
          </w:tcPr>
          <w:p ns2:paraId="3501E966">
            <w:pPr>
              <w:keepNext/>
              <w:spacing w:after="40"/>
            </w:pPr>
            <w:r>
              <w:rPr>
                <w:b/>
                <w:sz w:val="20"/>
              </w:rPr>
              <w:t>Delivery boundary</w:t>
            </w:r>
          </w:p>
        </w:tc>
        <w:tc>
          <w:tcPr>
            <w:tcW w:w="7601" w:type="dxa"/>
            <w:tcBorders>
              <w:bottom w:val="single" w:color="auto" w:sz="0" w:space="0"/>
              <w:insideH w:val="single" w:sz="0" w:space="0"/>
            </w:tcBorders>
            <w:shd w:val="clear" w:color="auto" w:fill="F2F4F7"/>
            <w:vAlign w:val="bottom"/>
          </w:tcPr>
          <w:p ns2:paraId="2563B4F0">
            <w:pPr>
              <w:keepNext/>
              <w:spacing w:after="40"/>
            </w:pPr>
            <w:r>
              <w:rPr>
                <w:b/>
                <w:sz w:val="20"/>
              </w:rPr>
              <w:t>Coverage</w:t>
            </w:r>
          </w:p>
        </w:tc>
      </w:tr>
      <w:tr ns2:paraId="2662CB60">
        <w:trPr>
          <w:cantSplit/>
        </w:trPr>
        <w:tc>
          <w:tcPr>
            <w:tcW w:w="2144" w:type="dxa"/>
          </w:tcPr>
          <w:p ns2:paraId="7D04EA55">
            <w:pPr>
              <w:spacing w:after="40"/>
            </w:pPr>
            <w:r>
              <w:rPr>
                <w:sz w:val="20"/>
              </w:rPr>
              <w:t>Sprint 1</w:t>
            </w:r>
          </w:p>
        </w:tc>
        <w:tc>
          <w:tcPr>
            <w:tcW w:w="7601" w:type="dxa"/>
          </w:tcPr>
          <w:p ns2:paraId="409EC7C6">
            <w:pPr>
              <w:spacing w:after="40"/>
            </w:pPr>
            <w:r>
              <w:rPr>
                <w:sz w:val="20"/>
              </w:rPr>
              <w:t>R1, R3, R8 and R9. Parent Singpass login, child-account linking, profile, balance and school information, invoice viewing and payment.</w:t>
            </w:r>
          </w:p>
        </w:tc>
      </w:tr>
      <w:tr ns2:paraId="2A1DA8DA">
        <w:trPr>
          <w:cantSplit/>
        </w:trPr>
        <w:tc>
          <w:tcPr>
            <w:tcW w:w="2144" w:type="dxa"/>
          </w:tcPr>
          <w:p ns2:paraId="3720F08D">
            <w:pPr>
              <w:spacing w:after="40"/>
            </w:pPr>
            <w:r>
              <w:rPr>
                <w:sz w:val="20"/>
              </w:rPr>
              <w:t>Later sprints</w:t>
            </w:r>
          </w:p>
        </w:tc>
        <w:tc>
          <w:tcPr>
            <w:tcW w:w="7601" w:type="dxa"/>
          </w:tcPr>
          <w:p ns2:paraId="05B9206D">
            <w:pPr>
              <w:spacing w:after="40"/>
            </w:pPr>
            <w:r>
              <w:rPr>
                <w:sz w:val="20"/>
              </w:rPr>
              <w:t>Advanced top-ups, complex FAS and AI. Other work outside the selected four functions is scheduled at later planning sessions.</w:t>
            </w:r>
          </w:p>
        </w:tc>
      </w:tr>
      <w:tr ns2:paraId="099C705E">
        <w:trPr>
          <w:cantSplit/>
        </w:trPr>
        <w:tc>
          <w:tcPr>
            <w:tcW w:w="2144" w:type="dxa"/>
          </w:tcPr>
          <w:p ns2:paraId="4EE36FF6">
            <w:pPr>
              <w:spacing w:after="40"/>
            </w:pPr>
            <w:r>
              <w:rPr>
                <w:sz w:val="20"/>
              </w:rPr>
              <w:t>Top-up proposal</w:t>
            </w:r>
          </w:p>
        </w:tc>
        <w:tc>
          <w:tcPr>
            <w:tcW w:w="7601" w:type="dxa"/>
          </w:tcPr>
          <w:p ns2:paraId="064B1620">
            <w:pPr>
              <w:spacing w:after="40"/>
            </w:pPr>
            <w:r>
              <w:rPr>
                <w:sz w:val="20"/>
              </w:rPr>
              <w:t>Dev proposed a basic ad hoc top-up to a specific account. It is not added to Sprint 1 by this plan.</w:t>
            </w:r>
          </w:p>
        </w:tc>
      </w:tr>
      <w:tr ns2:paraId="6BB8BAA3">
        <w:trPr>
          <w:cantSplit/>
        </w:trPr>
        <w:tc>
          <w:tcPr>
            <w:tcW w:w="2144" w:type="dxa"/>
          </w:tcPr>
          <w:p ns2:paraId="518F761A">
            <w:pPr>
              <w:spacing w:after="40"/>
            </w:pPr>
            <w:r>
              <w:rPr>
                <w:sz w:val="20"/>
              </w:rPr>
              <w:t>Long-term requirements</w:t>
            </w:r>
          </w:p>
        </w:tc>
        <w:tc>
          <w:tcPr>
            <w:tcW w:w="7601" w:type="dxa"/>
          </w:tcPr>
          <w:p ns2:paraId="07B2A6E1">
            <w:pPr>
              <w:spacing w:after="40"/>
            </w:pPr>
            <w:r>
              <w:rPr>
                <w:sz w:val="20"/>
              </w:rPr>
              <w:t>Sections 3.8 and 3.9 draft security and performance expectations across R1 to R10 and both AI features. Execution follows feature delivery.</w:t>
            </w:r>
          </w:p>
        </w:tc>
      </w:tr>
    </w:tbl>
    <w:p ns2:paraId="28DCE232">
      <w:pPr>
        <w:pStyle w:val="3"/>
      </w:pPr>
      <w:r>
        <w:rPr>
          <w:b/>
          <w:bCs/>
        </w:rPr>
        <w:t>Out of scope for the prototype:</w:t>
      </w:r>
    </w:p>
    <w:p ns2:paraId="3CDE700E">
      <w:pPr>
        <w:pStyle w:val="30"/>
        <w:numPr>
          <w:ilvl w:val="0"/>
          <w:numId w:val="1"/>
        </w:numPr>
      </w:pPr>
      <w:r>
        <w:t>Live integration testing until access, contracts and test arrangements are agreed. Prototype checks use simulations, subject to client confirmation.</w:t>
      </w:r>
    </w:p>
    <w:p ns2:paraId="3C7DA566">
      <w:pPr>
        <w:pStyle w:val="30"/>
        <w:numPr>
          <w:ilvl w:val="0"/>
          <w:numId w:val="1"/>
        </w:numPr>
      </w:pPr>
      <w:r>
        <w:t>Production data of any kind.</w:t>
      </w:r>
    </w:p>
    <w:p ns2:paraId="3B3F0B81">
      <w:pPr>
        <w:pStyle w:val="30"/>
        <w:numPr>
          <w:ilvl w:val="0"/>
          <w:numId w:val="1"/>
        </w:numPr>
      </w:pPr>
      <w:r>
        <w:t>Security certification and penetration testing.</w:t>
      </w:r>
    </w:p>
    <w:p ns2:paraId="7CA91858">
      <w:pPr>
        <w:pStyle w:val="30"/>
        <w:numPr>
          <w:ilvl w:val="0"/>
          <w:numId w:val="1"/>
        </w:numPr>
      </w:pPr>
      <w:r>
        <w:t>Production capacity claims based on prototype load or performance measurements.</w:t>
      </w:r>
    </w:p>
    <w:p ns2:paraId="7E17E8EB">
      <w:pPr>
        <w:pStyle w:val="30"/>
        <w:numPr>
          <w:ilvl w:val="0"/>
          <w:numId w:val="1"/>
        </w:numPr>
      </w:pPr>
      <w:r>
        <w:t>Migration of existing records. There is no migration in this project.</w:t>
      </w:r>
    </w:p>
    <w:p ns2:paraId="764F706F">
      <w:pPr>
        <w:pStyle w:val="29"/>
      </w:pPr>
      <w:r>
        <w:rPr>
          <w:color w:val="0059B3"/>
        </w:rPr>
        <w:t>For the test approach, regression automation is required every sprint for completed, stable, high-risk flows. Other automation remains optional.</w:t>
      </w:r>
    </w:p>
    <w:p ns2:paraId="60995645">
      <w:pPr>
        <w:pStyle w:val="4"/>
      </w:pPr>
      <w:bookmarkStart w:id="11" w:name="_Toc242655606"/>
      <w:r>
        <w:t>1.5 Prerequisites and dependencies</w:t>
      </w:r>
      <w:bookmarkEnd w:id="11"/>
    </w:p>
    <w:p ns2:paraId="758F9052">
      <w:pPr>
        <w:pStyle w:val="29"/>
      </w:pPr>
      <w:r>
        <w:rPr>
          <w:b/>
          <w:bCs/>
        </w:rPr>
        <w:t>Assumptions</w:t>
      </w:r>
    </w:p>
    <w:p ns2:paraId="1FA09247">
      <w:pPr>
        <w:pStyle w:val="30"/>
        <w:numPr>
          <w:ilvl w:val="0"/>
          <w:numId w:val="1"/>
        </w:numPr>
      </w:pPr>
      <w:r>
        <w:t>The prototype may use mock citizen and student data, and simulated Singpass, income and payment services. BA seeks client confirmation at the next Sprint 1 client meeting; affected tests wait for agreement.</w:t>
      </w:r>
    </w:p>
    <w:p ns2:paraId="6E186443">
      <w:pPr>
        <w:pStyle w:val="30"/>
        <w:numPr>
          <w:ilvl w:val="0"/>
          <w:numId w:val="1"/>
        </w:numPr>
      </w:pPr>
      <w:r>
        <w:t>Test accounts and seed data can be prepared by QA from agreed examples.</w:t>
      </w:r>
    </w:p>
    <w:p ns2:paraId="38CB6091">
      <w:pPr>
        <w:pStyle w:val="30"/>
        <w:numPr>
          <w:ilvl w:val="0"/>
          <w:numId w:val="1"/>
        </w:numPr>
      </w:pPr>
      <w:r>
        <w:t>The next client meeting is during Sprint 1; date to be confirmed. Client attendance at the scheduled sprint review is not yet confirmed.</w:t>
      </w:r>
    </w:p>
    <w:p ns2:paraId="6D4468AC">
      <w:pPr>
        <w:pStyle w:val="29"/>
      </w:pPr>
      <w:r>
        <w:rPr>
          <w:b/>
          <w:bCs/>
        </w:rPr>
        <w:t>Constraints</w:t>
      </w:r>
    </w:p>
    <w:p ns2:paraId="7470920E">
      <w:pPr>
        <w:pStyle w:val="30"/>
        <w:numPr>
          <w:ilvl w:val="0"/>
          <w:numId w:val="1"/>
        </w:numPr>
      </w:pPr>
      <w:r>
        <w:t>Each sprint has about four working days after ceremonies and other sessions.</w:t>
      </w:r>
    </w:p>
    <w:p ns2:paraId="1DA021CB">
      <w:pPr>
        <w:pStyle w:val="30"/>
        <w:numPr>
          <w:ilvl w:val="0"/>
          <w:numId w:val="1"/>
        </w:numPr>
      </w:pPr>
      <w:r>
        <w:t>The QA team has four people. Area assignments remain to be confirmed; the proposed split has one tester per product area, with the lead covering permissions and the money path.</w:t>
      </w:r>
    </w:p>
    <w:p ns2:paraId="233D2238">
      <w:pPr>
        <w:pStyle w:val="30"/>
        <w:numPr>
          <w:ilvl w:val="0"/>
          <w:numId w:val="1"/>
        </w:numPr>
      </w:pPr>
      <w:r>
        <w:t>The current test approach uses simulated integrations. Live access and permission to use mocks still need confirmation. Every result identifies which parts are simulated.</w:t>
      </w:r>
    </w:p>
    <w:p ns2:paraId="7B567E08">
      <w:pPr>
        <w:pStyle w:val="29"/>
      </w:pPr>
      <w:r>
        <w:rPr>
          <w:b/>
          <w:bCs/>
        </w:rPr>
        <w:t>Dependencies</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3937"/>
        <w:gridCol w:w="2515"/>
        <w:gridCol w:w="3294"/>
      </w:tblGrid>
      <w:tr ns2:paraId="13A2442F">
        <w:trPr>
          <w:cantSplit/>
          <w:tblHeader/>
        </w:trPr>
        <w:tc>
          <w:tcPr>
            <w:tcW w:w="3937" w:type="dxa"/>
            <w:tcBorders>
              <w:bottom w:val="single" w:color="auto" w:sz="0" w:space="0"/>
              <w:insideH w:val="single" w:sz="0" w:space="0"/>
            </w:tcBorders>
            <w:shd w:val="clear" w:color="auto" w:fill="F2F4F7"/>
            <w:vAlign w:val="bottom"/>
          </w:tcPr>
          <w:p ns2:paraId="402DE1E2">
            <w:pPr>
              <w:pStyle w:val="30"/>
              <w:keepNext/>
            </w:pPr>
            <w:r>
              <w:rPr>
                <w:b/>
                <w:sz w:val="20"/>
              </w:rPr>
              <w:t>Dependency</w:t>
            </w:r>
          </w:p>
        </w:tc>
        <w:tc>
          <w:tcPr>
            <w:tcW w:w="2514" w:type="dxa"/>
            <w:tcBorders>
              <w:bottom w:val="single" w:color="auto" w:sz="0" w:space="0"/>
              <w:insideH w:val="single" w:sz="0" w:space="0"/>
            </w:tcBorders>
            <w:shd w:val="clear" w:color="auto" w:fill="F2F4F7"/>
            <w:vAlign w:val="bottom"/>
          </w:tcPr>
          <w:p ns2:paraId="3B3F6103">
            <w:pPr>
              <w:pStyle w:val="30"/>
              <w:keepNext/>
            </w:pPr>
            <w:r>
              <w:rPr>
                <w:b/>
                <w:sz w:val="20"/>
              </w:rPr>
              <w:t>Owner</w:t>
            </w:r>
          </w:p>
        </w:tc>
        <w:tc>
          <w:tcPr>
            <w:tcW w:w="3293" w:type="dxa"/>
            <w:tcBorders>
              <w:bottom w:val="single" w:color="auto" w:sz="0" w:space="0"/>
              <w:insideH w:val="single" w:sz="0" w:space="0"/>
            </w:tcBorders>
            <w:shd w:val="clear" w:color="auto" w:fill="F2F4F7"/>
            <w:vAlign w:val="bottom"/>
          </w:tcPr>
          <w:p ns2:paraId="097975A1">
            <w:pPr>
              <w:pStyle w:val="30"/>
              <w:keepNext/>
            </w:pPr>
            <w:r>
              <w:rPr>
                <w:b/>
                <w:sz w:val="20"/>
              </w:rPr>
              <w:t>Needed by</w:t>
            </w:r>
          </w:p>
        </w:tc>
      </w:tr>
      <w:tr ns2:paraId="6DAE9AB1">
        <w:trPr>
          <w:cantSplit/>
        </w:trPr>
        <w:tc>
          <w:tcPr>
            <w:tcW w:w="3937" w:type="dxa"/>
          </w:tcPr>
          <w:p ns2:paraId="531E765F">
            <w:pPr>
              <w:pStyle w:val="30"/>
            </w:pPr>
            <w:r>
              <w:rPr>
                <w:sz w:val="20"/>
              </w:rPr>
              <w:t>Agreed acceptance criteria for selected stories</w:t>
            </w:r>
          </w:p>
        </w:tc>
        <w:tc>
          <w:tcPr>
            <w:tcW w:w="2514" w:type="dxa"/>
          </w:tcPr>
          <w:p ns2:paraId="52AFF64C">
            <w:pPr>
              <w:pStyle w:val="30"/>
            </w:pPr>
            <w:r>
              <w:rPr>
                <w:sz w:val="20"/>
              </w:rPr>
              <w:t>BA and QA</w:t>
            </w:r>
          </w:p>
        </w:tc>
        <w:tc>
          <w:tcPr>
            <w:tcW w:w="3293" w:type="dxa"/>
          </w:tcPr>
          <w:p ns2:paraId="4388AF01">
            <w:pPr>
              <w:pStyle w:val="30"/>
            </w:pPr>
            <w:r>
              <w:rPr>
                <w:sz w:val="20"/>
              </w:rPr>
              <w:t>Before build starts</w:t>
            </w:r>
          </w:p>
        </w:tc>
      </w:tr>
      <w:tr ns2:paraId="6068890D">
        <w:trPr>
          <w:cantSplit/>
        </w:trPr>
        <w:tc>
          <w:tcPr>
            <w:tcW w:w="3937" w:type="dxa"/>
          </w:tcPr>
          <w:p ns2:paraId="5E7176A1">
            <w:pPr>
              <w:pStyle w:val="30"/>
            </w:pPr>
            <w:r>
              <w:rPr>
                <w:sz w:val="20"/>
              </w:rPr>
              <w:t>Answers to the open rules in section 5</w:t>
            </w:r>
          </w:p>
        </w:tc>
        <w:tc>
          <w:tcPr>
            <w:tcW w:w="2514" w:type="dxa"/>
          </w:tcPr>
          <w:p ns2:paraId="41E0E1C5">
            <w:pPr>
              <w:pStyle w:val="30"/>
            </w:pPr>
            <w:r>
              <w:rPr>
                <w:sz w:val="20"/>
              </w:rPr>
              <w:t>Client, through the BA team</w:t>
            </w:r>
          </w:p>
        </w:tc>
        <w:tc>
          <w:tcPr>
            <w:tcW w:w="3293" w:type="dxa"/>
          </w:tcPr>
          <w:p ns2:paraId="6B420FE4">
            <w:pPr>
              <w:pStyle w:val="30"/>
            </w:pPr>
            <w:r>
              <w:rPr>
                <w:sz w:val="20"/>
              </w:rPr>
              <w:t>Before we finalise expected outcomes</w:t>
            </w:r>
          </w:p>
        </w:tc>
      </w:tr>
      <w:tr ns2:paraId="35B34C1D">
        <w:trPr>
          <w:cantSplit/>
        </w:trPr>
        <w:tc>
          <w:tcPr>
            <w:tcW w:w="3937" w:type="dxa"/>
          </w:tcPr>
          <w:p ns2:paraId="255E8EDE">
            <w:pPr>
              <w:pStyle w:val="30"/>
            </w:pPr>
            <w:r>
              <w:rPr>
                <w:sz w:val="20"/>
              </w:rPr>
              <w:t>Testable build in a shared environment</w:t>
            </w:r>
          </w:p>
        </w:tc>
        <w:tc>
          <w:tcPr>
            <w:tcW w:w="2514" w:type="dxa"/>
          </w:tcPr>
          <w:p ns2:paraId="379B97A4">
            <w:pPr>
              <w:pStyle w:val="30"/>
            </w:pPr>
            <w:r>
              <w:rPr>
                <w:sz w:val="20"/>
              </w:rPr>
              <w:t>Dev</w:t>
            </w:r>
          </w:p>
        </w:tc>
        <w:tc>
          <w:tcPr>
            <w:tcW w:w="3293" w:type="dxa"/>
          </w:tcPr>
          <w:p ns2:paraId="671542DF">
            <w:pPr>
              <w:pStyle w:val="30"/>
            </w:pPr>
            <w:r>
              <w:rPr>
                <w:sz w:val="20"/>
              </w:rPr>
              <w:t>Wednesday of each sprint</w:t>
            </w:r>
          </w:p>
        </w:tc>
      </w:tr>
      <w:tr ns2:paraId="63693CFC">
        <w:trPr>
          <w:cantSplit/>
        </w:trPr>
        <w:tc>
          <w:tcPr>
            <w:tcW w:w="3937" w:type="dxa"/>
          </w:tcPr>
          <w:p ns2:paraId="3A7BCBFA">
            <w:pPr>
              <w:pStyle w:val="30"/>
            </w:pPr>
            <w:r>
              <w:rPr>
                <w:sz w:val="20"/>
              </w:rPr>
              <w:t>Seed data set: families, accounts, charges</w:t>
            </w:r>
          </w:p>
        </w:tc>
        <w:tc>
          <w:tcPr>
            <w:tcW w:w="2514" w:type="dxa"/>
          </w:tcPr>
          <w:p ns2:paraId="3A4D0EB0">
            <w:pPr>
              <w:pStyle w:val="30"/>
            </w:pPr>
            <w:r>
              <w:rPr>
                <w:sz w:val="20"/>
              </w:rPr>
              <w:t>QA, from agreed examples</w:t>
            </w:r>
          </w:p>
        </w:tc>
        <w:tc>
          <w:tcPr>
            <w:tcW w:w="3293" w:type="dxa"/>
          </w:tcPr>
          <w:p ns2:paraId="393939C0">
            <w:pPr>
              <w:pStyle w:val="30"/>
            </w:pPr>
            <w:r>
              <w:rPr>
                <w:sz w:val="20"/>
              </w:rPr>
              <w:t>Before execution</w:t>
            </w:r>
          </w:p>
        </w:tc>
      </w:tr>
      <w:tr ns2:paraId="08D21DBF">
        <w:trPr>
          <w:cantSplit/>
        </w:trPr>
        <w:tc>
          <w:tcPr>
            <w:tcW w:w="3937" w:type="dxa"/>
          </w:tcPr>
          <w:p ns2:paraId="57557F44">
            <w:pPr>
              <w:pStyle w:val="30"/>
            </w:pPr>
            <w:r>
              <w:rPr>
                <w:sz w:val="20"/>
              </w:rPr>
              <w:t>Board, repository, and defect register details</w:t>
            </w:r>
          </w:p>
        </w:tc>
        <w:tc>
          <w:tcPr>
            <w:tcW w:w="2514" w:type="dxa"/>
          </w:tcPr>
          <w:p ns2:paraId="060026E1">
            <w:pPr>
              <w:pStyle w:val="30"/>
            </w:pPr>
            <w:r>
              <w:rPr>
                <w:sz w:val="20"/>
              </w:rPr>
              <w:t>Dev and BA</w:t>
            </w:r>
          </w:p>
        </w:tc>
        <w:tc>
          <w:tcPr>
            <w:tcW w:w="3293" w:type="dxa"/>
          </w:tcPr>
          <w:p ns2:paraId="4EE02AAD">
            <w:pPr>
              <w:pStyle w:val="30"/>
            </w:pPr>
            <w:r>
              <w:rPr>
                <w:sz w:val="20"/>
              </w:rPr>
              <w:t>Sprint 1, week 1</w:t>
            </w:r>
          </w:p>
        </w:tc>
      </w:tr>
      <w:tr ns2:paraId="09D89D14">
        <w:trPr>
          <w:cantSplit/>
        </w:trPr>
        <w:tc>
          <w:tcPr>
            <w:tcW w:w="3937" w:type="dxa"/>
          </w:tcPr>
          <w:p ns2:paraId="7FCBD544">
            <w:pPr>
              <w:spacing w:after="40"/>
            </w:pPr>
            <w:r>
              <w:rPr>
                <w:sz w:val="20"/>
              </w:rPr>
              <w:t>Agreed security rules and proposed performance scenario definitions</w:t>
            </w:r>
          </w:p>
        </w:tc>
        <w:tc>
          <w:tcPr>
            <w:tcW w:w="2514" w:type="dxa"/>
          </w:tcPr>
          <w:p ns2:paraId="49C18A56">
            <w:pPr>
              <w:spacing w:after="40"/>
            </w:pPr>
            <w:r>
              <w:rPr>
                <w:sz w:val="20"/>
              </w:rPr>
              <w:t>QA and Dev, with BA and client clarification</w:t>
            </w:r>
          </w:p>
        </w:tc>
        <w:tc>
          <w:tcPr>
            <w:tcW w:w="3293" w:type="dxa"/>
          </w:tcPr>
          <w:p ns2:paraId="20E4F004">
            <w:pPr>
              <w:spacing w:after="40"/>
            </w:pPr>
            <w:r>
              <w:rPr>
                <w:sz w:val="20"/>
              </w:rPr>
              <w:t>Before implementation of the affected feature; thresholds approved before acceptance</w:t>
            </w:r>
          </w:p>
        </w:tc>
      </w:tr>
      <w:tr ns2:paraId="449EF84D">
        <w:trPr>
          <w:cantSplit/>
        </w:trPr>
        <w:tc>
          <w:tcPr>
            <w:tcW w:w="3937" w:type="dxa"/>
          </w:tcPr>
          <w:p ns2:paraId="560EB0A7">
            <w:pPr>
              <w:spacing w:after="40"/>
            </w:pPr>
            <w:r>
              <w:rPr>
                <w:sz w:val="20"/>
              </w:rPr>
              <w:t>Sprint 1 database design and API contract</w:t>
            </w:r>
          </w:p>
        </w:tc>
        <w:tc>
          <w:tcPr>
            <w:tcW w:w="2514" w:type="dxa"/>
          </w:tcPr>
          <w:p ns2:paraId="0C9BCCD7">
            <w:pPr>
              <w:spacing w:after="40"/>
            </w:pPr>
            <w:r>
              <w:rPr>
                <w:sz w:val="20"/>
              </w:rPr>
              <w:t>Dev, from the BA handover</w:t>
            </w:r>
          </w:p>
        </w:tc>
        <w:tc>
          <w:tcPr>
            <w:tcW w:w="3293" w:type="dxa"/>
          </w:tcPr>
          <w:p ns2:paraId="500E033C">
            <w:pPr>
              <w:spacing w:after="40"/>
            </w:pPr>
            <w:r>
              <w:rPr>
                <w:sz w:val="20"/>
              </w:rPr>
              <w:t>Before QA finalises integration cases</w:t>
            </w:r>
          </w:p>
        </w:tc>
      </w:tr>
      <w:tr ns2:paraId="5D053D5F">
        <w:trPr>
          <w:cantSplit/>
        </w:trPr>
        <w:tc>
          <w:tcPr>
            <w:tcW w:w="3937" w:type="dxa"/>
          </w:tcPr>
          <w:p ns2:paraId="21A88435">
            <w:pPr>
              <w:spacing w:after="40"/>
            </w:pPr>
            <w:r>
              <w:rPr>
                <w:sz w:val="20"/>
              </w:rPr>
              <w:t>Additional outbound interface: purpose, recipient and contract</w:t>
            </w:r>
          </w:p>
        </w:tc>
        <w:tc>
          <w:tcPr>
            <w:tcW w:w="2515" w:type="dxa"/>
          </w:tcPr>
          <w:p ns2:paraId="58E49DC0">
            <w:pPr>
              <w:spacing w:after="40"/>
            </w:pPr>
            <w:r>
              <w:rPr>
                <w:sz w:val="20"/>
              </w:rPr>
              <w:t>Dev and BA, with client clarification</w:t>
            </w:r>
          </w:p>
        </w:tc>
        <w:tc>
          <w:tcPr>
            <w:tcW w:w="3294" w:type="dxa"/>
          </w:tcPr>
          <w:p ns2:paraId="5584A6F1">
            <w:pPr>
              <w:spacing w:after="40"/>
            </w:pPr>
            <w:r>
              <w:rPr>
                <w:sz w:val="20"/>
              </w:rPr>
              <w:t>Before its scenarios or expected outcomes are defined</w:t>
            </w:r>
          </w:p>
        </w:tc>
      </w:tr>
    </w:tbl>
    <w:p ns2:paraId="2D104CD7">
      <w:pPr>
        <w:pStyle w:val="4"/>
      </w:pPr>
      <w:bookmarkStart w:id="12" w:name="_Toc242655607"/>
      <w:bookmarkStart w:id="13" w:name="references"/>
      <w:r>
        <w:t>1.6 References</w:t>
      </w:r>
      <w:bookmarkEnd w:id="12"/>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3979"/>
        <w:gridCol w:w="5767"/>
      </w:tblGrid>
      <w:tr ns2:paraId="29D32CDC">
        <w:trPr>
          <w:cantSplit/>
          <w:tblHeader/>
        </w:trPr>
        <w:tc>
          <w:tcPr>
            <w:tcW w:w="3979" w:type="dxa"/>
            <w:tcBorders>
              <w:bottom w:val="single" w:color="auto" w:sz="0" w:space="0"/>
              <w:insideH w:val="single" w:sz="0" w:space="0"/>
            </w:tcBorders>
            <w:shd w:val="clear" w:color="auto" w:fill="F2F4F7"/>
            <w:vAlign w:val="bottom"/>
          </w:tcPr>
          <w:p ns2:paraId="65609A16">
            <w:pPr>
              <w:pStyle w:val="30"/>
              <w:keepNext/>
            </w:pPr>
            <w:r>
              <w:rPr>
                <w:b/>
                <w:sz w:val="20"/>
              </w:rPr>
              <w:t>Reference</w:t>
            </w:r>
          </w:p>
        </w:tc>
        <w:tc>
          <w:tcPr>
            <w:tcW w:w="5766" w:type="dxa"/>
            <w:tcBorders>
              <w:bottom w:val="single" w:color="auto" w:sz="0" w:space="0"/>
              <w:insideH w:val="single" w:sz="0" w:space="0"/>
            </w:tcBorders>
            <w:shd w:val="clear" w:color="auto" w:fill="F2F4F7"/>
            <w:vAlign w:val="bottom"/>
          </w:tcPr>
          <w:p ns2:paraId="460430DB">
            <w:pPr>
              <w:pStyle w:val="30"/>
              <w:keepNext/>
            </w:pPr>
            <w:r>
              <w:rPr>
                <w:b/>
                <w:sz w:val="20"/>
              </w:rPr>
              <w:t>What it provides</w:t>
            </w:r>
          </w:p>
        </w:tc>
      </w:tr>
      <w:tr ns2:paraId="723B73D6">
        <w:trPr>
          <w:cantSplit/>
        </w:trPr>
        <w:tc>
          <w:tcPr>
            <w:tcW w:w="3979" w:type="dxa"/>
          </w:tcPr>
          <w:p ns2:paraId="256CAB98">
            <w:pPr>
              <w:pStyle w:val="30"/>
            </w:pPr>
            <w:r>
              <w:rPr>
                <w:sz w:val="20"/>
              </w:rPr>
              <w:t>The original client requirements workbook</w:t>
            </w:r>
          </w:p>
        </w:tc>
        <w:tc>
          <w:tcPr>
            <w:tcW w:w="5766" w:type="dxa"/>
          </w:tcPr>
          <w:p ns2:paraId="54FFBE7C">
            <w:pPr>
              <w:pStyle w:val="30"/>
            </w:pPr>
            <w:r>
              <w:rPr>
                <w:sz w:val="20"/>
              </w:rPr>
              <w:t>The ten functions, R1 to R10, and the two AI features. Treated as the wording source for test cases.</w:t>
            </w:r>
          </w:p>
        </w:tc>
      </w:tr>
      <w:tr ns2:paraId="51947945">
        <w:trPr>
          <w:cantSplit/>
        </w:trPr>
        <w:tc>
          <w:tcPr>
            <w:tcW w:w="3979" w:type="dxa"/>
          </w:tcPr>
          <w:p ns2:paraId="6DD7BBF2">
            <w:pPr>
              <w:pStyle w:val="30"/>
            </w:pPr>
            <w:r>
              <w:rPr>
                <w:sz w:val="20"/>
              </w:rPr>
              <w:t>The discovery document from the first client session</w:t>
            </w:r>
          </w:p>
        </w:tc>
        <w:tc>
          <w:tcPr>
            <w:tcW w:w="5766" w:type="dxa"/>
          </w:tcPr>
          <w:p ns2:paraId="08521FA4">
            <w:pPr>
              <w:pStyle w:val="30"/>
            </w:pPr>
            <w:r>
              <w:rPr>
                <w:sz w:val="20"/>
              </w:rPr>
              <w:t>The clarifications relayed during the client discussion, and the open questions Q01 to Q20.</w:t>
            </w:r>
          </w:p>
        </w:tc>
      </w:tr>
      <w:tr ns2:paraId="08B2B075">
        <w:trPr>
          <w:cantSplit/>
        </w:trPr>
        <w:tc>
          <w:tcPr>
            <w:tcW w:w="3979" w:type="dxa"/>
          </w:tcPr>
          <w:p ns2:paraId="47FD29BA">
            <w:pPr>
              <w:pStyle w:val="30"/>
            </w:pPr>
            <w:r>
              <w:rPr>
                <w:sz w:val="20"/>
              </w:rPr>
              <w:t>The BA product backlog</w:t>
            </w:r>
          </w:p>
        </w:tc>
        <w:tc>
          <w:tcPr>
            <w:tcW w:w="5766" w:type="dxa"/>
          </w:tcPr>
          <w:p ns2:paraId="5636A05B">
            <w:pPr>
              <w:pStyle w:val="30"/>
            </w:pPr>
            <w:r>
              <w:rPr>
                <w:sz w:val="20"/>
              </w:rPr>
              <w:t>Sprint 1 candidates PB-01 to PB-07, and the requirement coverage sheet.</w:t>
            </w:r>
          </w:p>
        </w:tc>
      </w:tr>
      <w:tr ns2:paraId="029DC105">
        <w:trPr>
          <w:cantSplit/>
        </w:trPr>
        <w:tc>
          <w:tcPr>
            <w:tcW w:w="3979" w:type="dxa"/>
          </w:tcPr>
          <w:p ns2:paraId="4A283379">
            <w:pPr>
              <w:pStyle w:val="30"/>
            </w:pPr>
            <w:r>
              <w:rPr>
                <w:sz w:val="20"/>
              </w:rPr>
              <w:t>The system map and draft test approach</w:t>
            </w:r>
          </w:p>
        </w:tc>
        <w:tc>
          <w:tcPr>
            <w:tcW w:w="5766" w:type="dxa"/>
          </w:tcPr>
          <w:p ns2:paraId="034B80ED">
            <w:pPr>
              <w:pStyle w:val="30"/>
            </w:pPr>
            <w:r>
              <w:rPr>
                <w:sz w:val="20"/>
              </w:rPr>
              <w:t>Candidate journeys, candidate checks and the requirement map.</w:t>
            </w:r>
          </w:p>
        </w:tc>
      </w:tr>
      <w:tr ns2:paraId="6FD76D4F">
        <w:trPr>
          <w:cantSplit/>
        </w:trPr>
        <w:tc>
          <w:tcPr>
            <w:tcW w:w="3979" w:type="dxa"/>
          </w:tcPr>
          <w:p ns2:paraId="790283C7">
            <w:pPr>
              <w:pStyle w:val="30"/>
            </w:pPr>
            <w:r>
              <w:rPr>
                <w:sz w:val="20"/>
              </w:rPr>
              <w:t>The Singpass developer reference</w:t>
            </w:r>
          </w:p>
        </w:tc>
        <w:tc>
          <w:tcPr>
            <w:tcW w:w="5766" w:type="dxa"/>
          </w:tcPr>
          <w:p ns2:paraId="70866B83">
            <w:pPr>
              <w:pStyle w:val="30"/>
            </w:pPr>
            <w:r>
              <w:rPr>
                <w:sz w:val="20"/>
              </w:rPr>
              <w:t>What the identity documentation offers, and what it does not confirm about access.</w:t>
            </w:r>
          </w:p>
        </w:tc>
      </w:tr>
      <w:tr ns2:paraId="221A2C9C">
        <w:trPr>
          <w:cantSplit/>
        </w:trPr>
        <w:tc>
          <w:tcPr>
            <w:tcW w:w="3979" w:type="dxa"/>
          </w:tcPr>
          <w:p ns2:paraId="36895F1E">
            <w:pPr>
              <w:pStyle w:val="30"/>
            </w:pPr>
            <w:r>
              <w:rPr>
                <w:sz w:val="20"/>
              </w:rPr>
              <w:t>The project status log and information log</w:t>
            </w:r>
          </w:p>
        </w:tc>
        <w:tc>
          <w:tcPr>
            <w:tcW w:w="5766" w:type="dxa"/>
          </w:tcPr>
          <w:p ns2:paraId="4F12DFA2">
            <w:pPr>
              <w:pStyle w:val="30"/>
            </w:pPr>
            <w:r>
              <w:rPr>
                <w:sz w:val="20"/>
              </w:rPr>
              <w:t>Dated decisions, and a record of every claim with its source and standing.</w:t>
            </w:r>
          </w:p>
        </w:tc>
      </w:tr>
      <w:tr ns2:paraId="2BEE7E30">
        <w:trPr>
          <w:cantSplit/>
        </w:trPr>
        <w:tc>
          <w:tcPr>
            <w:tcW w:w="3979" w:type="dxa"/>
          </w:tcPr>
          <w:p ns2:paraId="612E1F95">
            <w:pPr>
              <w:spacing w:after="40"/>
            </w:pPr>
            <w:r>
              <w:rPr>
                <w:sz w:val="20"/>
              </w:rPr>
              <w:t>Internal project meeting minutes, four-page PDF supplied by Josh</w:t>
            </w:r>
          </w:p>
        </w:tc>
        <w:tc>
          <w:tcPr>
            <w:tcW w:w="5766" w:type="dxa"/>
          </w:tcPr>
          <w:p ns2:paraId="417E78D6">
            <w:pPr>
              <w:spacing w:after="40"/>
            </w:pPr>
            <w:r>
              <w:rPr>
                <w:sz w:val="20"/>
              </w:rPr>
              <w:t>Pages 2 to 4: working directions, Sprint 1 selection and team assignments. Transcription: meeting-minutes-supplied-2026-10-11.md. Not client approval.</w:t>
            </w:r>
          </w:p>
        </w:tc>
      </w:tr>
      <w:tr ns2:paraId="0AFAA6FD">
        <w:trPr>
          <w:cantSplit/>
        </w:trPr>
        <w:tc>
          <w:tcPr>
            <w:tcW w:w="3979" w:type="dxa"/>
          </w:tcPr>
          <w:p ns2:paraId="776BC61C">
            <w:pPr>
              <w:spacing w:after="40"/>
            </w:pPr>
            <w:r>
              <w:rPr>
                <w:sz w:val="20"/>
              </w:rPr>
              <w:t>SEC-MOE-FINANCE-001-v0.4.md - Security requirements and exit criteria, draft 0.4, 12 October 2026</w:t>
            </w:r>
          </w:p>
        </w:tc>
        <w:tc>
          <w:tcPr>
            <w:tcW w:w="5766" w:type="dxa"/>
          </w:tcPr>
          <w:p ns2:paraId="7C9C15BB">
            <w:pPr>
              <w:spacing w:after="40"/>
            </w:pPr>
            <w:r>
              <w:rPr>
                <w:sz w:val="20"/>
              </w:rPr>
              <w:t>Local proposal: access, minimum-data, import/sync and unresolved outbound-interface checks. No approved session/freshness values or security certification.</w:t>
            </w:r>
          </w:p>
        </w:tc>
      </w:tr>
      <w:tr ns2:paraId="2D2CA0C5">
        <w:trPr>
          <w:cantSplit/>
        </w:trPr>
        <w:tc>
          <w:tcPr>
            <w:tcW w:w="3979" w:type="dxa"/>
          </w:tcPr>
          <w:p ns2:paraId="4CE4FBB8">
            <w:pPr>
              <w:spacing w:after="40"/>
            </w:pPr>
            <w:r>
              <w:rPr>
                <w:sz w:val="20"/>
              </w:rPr>
              <w:t>PRQ-MOE-FINANCE-001-v0.4.md - Performance requirements and exit criteria, draft 0.4, 12 October 2026</w:t>
            </w:r>
          </w:p>
        </w:tc>
        <w:tc>
          <w:tcPr>
            <w:tcW w:w="5766" w:type="dxa"/>
          </w:tcPr>
          <w:p ns2:paraId="0799AA73">
            <w:pPr>
              <w:spacing w:after="40"/>
            </w:pPr>
            <w:r>
              <w:rPr>
                <w:sz w:val="20"/>
              </w:rPr>
              <w:t>Local proposal: retained candidate targets, feature coverage, scenario decisions and evidence rules. No arbitrary new numeric gates or fixed execution matrix.</w:t>
            </w:r>
          </w:p>
        </w:tc>
      </w:tr>
      <w:bookmarkEnd w:id="4"/>
      <w:bookmarkEnd w:id="13"/>
    </w:tbl>
    <w:p ns2:paraId="0CC4B5F7">
      <w:pPr>
        <w:pStyle w:val="2"/>
      </w:pPr>
      <w:bookmarkStart w:id="14" w:name="_Toc242655608"/>
      <w:bookmarkStart w:id="15" w:name="roles-and-responsibilities"/>
      <w:r>
        <w:t>2 Roles and Responsibilities</w:t>
      </w:r>
      <w:bookmarkEnd w:id="14"/>
    </w:p>
    <w:p ns2:paraId="71858D42">
      <w:pPr>
        <w:pStyle w:val="4"/>
      </w:pPr>
      <w:bookmarkStart w:id="16" w:name="_Toc242655609"/>
      <w:bookmarkStart w:id="17" w:name="ownership-matrix"/>
      <w:r>
        <w:t>2.1 Ownership matrix</w:t>
      </w:r>
      <w:bookmarkEnd w:id="16"/>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339"/>
        <w:gridCol w:w="1755"/>
        <w:gridCol w:w="2534"/>
        <w:gridCol w:w="1852"/>
        <w:gridCol w:w="1266"/>
      </w:tblGrid>
      <w:tr ns2:paraId="0377AF33">
        <w:trPr>
          <w:cantSplit/>
          <w:tblHeader/>
        </w:trPr>
        <w:tc>
          <w:tcPr>
            <w:tcW w:w="2339" w:type="dxa"/>
            <w:tcBorders>
              <w:bottom w:val="single" w:color="auto" w:sz="0" w:space="0"/>
              <w:insideH w:val="single" w:sz="0" w:space="0"/>
            </w:tcBorders>
            <w:shd w:val="clear" w:color="auto" w:fill="F2F4F7"/>
            <w:vAlign w:val="bottom"/>
          </w:tcPr>
          <w:p ns2:paraId="2B891696">
            <w:pPr>
              <w:pStyle w:val="30"/>
              <w:keepNext/>
            </w:pPr>
            <w:r>
              <w:rPr>
                <w:b/>
                <w:sz w:val="20"/>
              </w:rPr>
              <w:t>Activity</w:t>
            </w:r>
          </w:p>
        </w:tc>
        <w:tc>
          <w:tcPr>
            <w:tcW w:w="1754" w:type="dxa"/>
            <w:tcBorders>
              <w:bottom w:val="single" w:color="auto" w:sz="0" w:space="0"/>
              <w:insideH w:val="single" w:sz="0" w:space="0"/>
            </w:tcBorders>
            <w:shd w:val="clear" w:color="auto" w:fill="F2F4F7"/>
            <w:vAlign w:val="bottom"/>
          </w:tcPr>
          <w:p ns2:paraId="45344AD7">
            <w:pPr>
              <w:pStyle w:val="30"/>
              <w:keepNext/>
            </w:pPr>
            <w:r>
              <w:rPr>
                <w:b/>
                <w:sz w:val="20"/>
              </w:rPr>
              <w:t>QA</w:t>
            </w:r>
          </w:p>
        </w:tc>
        <w:tc>
          <w:tcPr>
            <w:tcW w:w="2533" w:type="dxa"/>
            <w:tcBorders>
              <w:bottom w:val="single" w:color="auto" w:sz="0" w:space="0"/>
              <w:insideH w:val="single" w:sz="0" w:space="0"/>
            </w:tcBorders>
            <w:shd w:val="clear" w:color="auto" w:fill="F2F4F7"/>
            <w:vAlign w:val="bottom"/>
          </w:tcPr>
          <w:p ns2:paraId="0227E57D">
            <w:pPr>
              <w:pStyle w:val="30"/>
              <w:keepNext/>
            </w:pPr>
            <w:r>
              <w:rPr>
                <w:b/>
                <w:sz w:val="20"/>
              </w:rPr>
              <w:t>Dev</w:t>
            </w:r>
          </w:p>
        </w:tc>
        <w:tc>
          <w:tcPr>
            <w:tcW w:w="1851" w:type="dxa"/>
            <w:tcBorders>
              <w:bottom w:val="single" w:color="auto" w:sz="0" w:space="0"/>
              <w:insideH w:val="single" w:sz="0" w:space="0"/>
            </w:tcBorders>
            <w:shd w:val="clear" w:color="auto" w:fill="F2F4F7"/>
            <w:vAlign w:val="bottom"/>
          </w:tcPr>
          <w:p ns2:paraId="4F9B958C">
            <w:pPr>
              <w:pStyle w:val="30"/>
              <w:keepNext/>
            </w:pPr>
            <w:r>
              <w:rPr>
                <w:b/>
                <w:sz w:val="20"/>
              </w:rPr>
              <w:t>BA and PO</w:t>
            </w:r>
          </w:p>
        </w:tc>
        <w:tc>
          <w:tcPr>
            <w:tcW w:w="1266" w:type="dxa"/>
            <w:tcBorders>
              <w:bottom w:val="single" w:color="auto" w:sz="0" w:space="0"/>
              <w:insideH w:val="single" w:sz="0" w:space="0"/>
            </w:tcBorders>
            <w:shd w:val="clear" w:color="auto" w:fill="F2F4F7"/>
            <w:vAlign w:val="bottom"/>
          </w:tcPr>
          <w:p ns2:paraId="1EC4EAFD">
            <w:pPr>
              <w:pStyle w:val="30"/>
              <w:keepNext/>
            </w:pPr>
            <w:r>
              <w:rPr>
                <w:b/>
                <w:sz w:val="20"/>
              </w:rPr>
              <w:t>Client</w:t>
            </w:r>
          </w:p>
        </w:tc>
      </w:tr>
      <w:tr ns2:paraId="588B6994">
        <w:trPr>
          <w:cantSplit/>
        </w:trPr>
        <w:tc>
          <w:tcPr>
            <w:tcW w:w="2339" w:type="dxa"/>
          </w:tcPr>
          <w:p ns2:paraId="2188EF5A">
            <w:pPr>
              <w:pStyle w:val="30"/>
            </w:pPr>
            <w:r>
              <w:rPr>
                <w:sz w:val="20"/>
              </w:rPr>
              <w:t>Acceptance criteria</w:t>
            </w:r>
          </w:p>
        </w:tc>
        <w:tc>
          <w:tcPr>
            <w:tcW w:w="1754" w:type="dxa"/>
          </w:tcPr>
          <w:p ns2:paraId="1D530F89">
            <w:pPr>
              <w:pStyle w:val="30"/>
            </w:pPr>
            <w:r>
              <w:rPr>
                <w:sz w:val="20"/>
              </w:rPr>
              <w:t>Agree</w:t>
            </w:r>
          </w:p>
        </w:tc>
        <w:tc>
          <w:tcPr>
            <w:tcW w:w="2533" w:type="dxa"/>
          </w:tcPr>
          <w:p ns2:paraId="1687CB52">
            <w:pPr>
              <w:pStyle w:val="30"/>
            </w:pPr>
            <w:r>
              <w:rPr>
                <w:sz w:val="20"/>
              </w:rPr>
              <w:t>Agree</w:t>
            </w:r>
          </w:p>
        </w:tc>
        <w:tc>
          <w:tcPr>
            <w:tcW w:w="1851" w:type="dxa"/>
          </w:tcPr>
          <w:p ns2:paraId="728FC661">
            <w:pPr>
              <w:pStyle w:val="30"/>
            </w:pPr>
            <w:r>
              <w:rPr>
                <w:sz w:val="20"/>
              </w:rPr>
              <w:t>Own</w:t>
            </w:r>
          </w:p>
        </w:tc>
        <w:tc>
          <w:tcPr>
            <w:tcW w:w="1266" w:type="dxa"/>
          </w:tcPr>
          <w:p ns2:paraId="10BA5CEB">
            <w:pPr>
              <w:pStyle w:val="30"/>
            </w:pPr>
            <w:r>
              <w:rPr>
                <w:sz w:val="20"/>
              </w:rPr>
              <w:t>Informed</w:t>
            </w:r>
          </w:p>
        </w:tc>
      </w:tr>
      <w:tr ns2:paraId="36923425">
        <w:trPr>
          <w:cantSplit/>
        </w:trPr>
        <w:tc>
          <w:tcPr>
            <w:tcW w:w="2339" w:type="dxa"/>
          </w:tcPr>
          <w:p ns2:paraId="775E342B">
            <w:pPr>
              <w:spacing w:after="40"/>
            </w:pPr>
            <w:r>
              <w:rPr>
                <w:sz w:val="20"/>
              </w:rPr>
              <w:t>Unit and deployment smoke tests</w:t>
            </w:r>
          </w:p>
        </w:tc>
        <w:tc>
          <w:tcPr>
            <w:tcW w:w="1754" w:type="dxa"/>
          </w:tcPr>
          <w:p ns2:paraId="74045AEA">
            <w:pPr>
              <w:pStyle w:val="30"/>
            </w:pPr>
            <w:r>
              <w:rPr>
                <w:sz w:val="20"/>
              </w:rPr>
              <w:t>Support</w:t>
            </w:r>
          </w:p>
        </w:tc>
        <w:tc>
          <w:tcPr>
            <w:tcW w:w="2533" w:type="dxa"/>
          </w:tcPr>
          <w:p ns2:paraId="6620C89A">
            <w:pPr>
              <w:pStyle w:val="30"/>
            </w:pPr>
            <w:r>
              <w:rPr>
                <w:sz w:val="20"/>
              </w:rPr>
              <w:t>Own</w:t>
            </w:r>
          </w:p>
        </w:tc>
        <w:tc>
          <w:tcPr>
            <w:tcW w:w="1851" w:type="dxa"/>
          </w:tcPr>
          <w:p ns2:paraId="12BCB70E">
            <w:pPr>
              <w:pStyle w:val="30"/>
            </w:pPr>
            <w:r>
              <w:rPr>
                <w:sz w:val="20"/>
              </w:rPr>
              <w:t>Informed</w:t>
            </w:r>
          </w:p>
        </w:tc>
        <w:tc>
          <w:tcPr>
            <w:tcW w:w="1266" w:type="dxa"/>
          </w:tcPr>
          <w:p ns2:paraId="6CC75845">
            <w:pPr>
              <w:pStyle w:val="30"/>
            </w:pPr>
            <w:r>
              <w:rPr>
                <w:sz w:val="20"/>
              </w:rPr>
              <w:t>Not involved</w:t>
            </w:r>
          </w:p>
        </w:tc>
      </w:tr>
      <w:tr ns2:paraId="486C60FA">
        <w:trPr>
          <w:cantSplit/>
        </w:trPr>
        <w:tc>
          <w:tcPr>
            <w:tcW w:w="2339" w:type="dxa"/>
          </w:tcPr>
          <w:p ns2:paraId="21E74AA2">
            <w:pPr>
              <w:spacing w:after="40"/>
            </w:pPr>
            <w:r>
              <w:rPr>
                <w:sz w:val="20"/>
              </w:rPr>
              <w:t>QA build-acceptance smoke tests</w:t>
            </w:r>
          </w:p>
        </w:tc>
        <w:tc>
          <w:tcPr>
            <w:tcW w:w="1754" w:type="dxa"/>
          </w:tcPr>
          <w:p ns2:paraId="4126DE80">
            <w:pPr>
              <w:spacing w:after="40"/>
            </w:pPr>
            <w:r>
              <w:rPr>
                <w:sz w:val="20"/>
              </w:rPr>
              <w:t>Own</w:t>
            </w:r>
          </w:p>
        </w:tc>
        <w:tc>
          <w:tcPr>
            <w:tcW w:w="2533" w:type="dxa"/>
          </w:tcPr>
          <w:p ns2:paraId="0B32B071">
            <w:pPr>
              <w:spacing w:after="40"/>
            </w:pPr>
            <w:r>
              <w:rPr>
                <w:sz w:val="20"/>
              </w:rPr>
              <w:t>Support and fix</w:t>
            </w:r>
          </w:p>
        </w:tc>
        <w:tc>
          <w:tcPr>
            <w:tcW w:w="1851" w:type="dxa"/>
          </w:tcPr>
          <w:p ns2:paraId="32A78DA8">
            <w:pPr>
              <w:spacing w:after="40"/>
            </w:pPr>
            <w:r>
              <w:rPr>
                <w:sz w:val="20"/>
              </w:rPr>
              <w:t>Clarify rules</w:t>
            </w:r>
          </w:p>
        </w:tc>
        <w:tc>
          <w:tcPr>
            <w:tcW w:w="1266" w:type="dxa"/>
          </w:tcPr>
          <w:p ns2:paraId="60F23F1F">
            <w:pPr>
              <w:spacing w:after="40"/>
            </w:pPr>
            <w:r>
              <w:rPr>
                <w:sz w:val="20"/>
              </w:rPr>
              <w:t>Informed</w:t>
            </w:r>
          </w:p>
        </w:tc>
      </w:tr>
      <w:tr ns2:paraId="2F7DC3BE">
        <w:trPr>
          <w:cantSplit/>
        </w:trPr>
        <w:tc>
          <w:tcPr>
            <w:tcW w:w="2339" w:type="dxa"/>
          </w:tcPr>
          <w:p ns2:paraId="00D13310">
            <w:pPr>
              <w:pStyle w:val="30"/>
            </w:pPr>
            <w:r>
              <w:rPr>
                <w:sz w:val="20"/>
              </w:rPr>
              <w:t>System testing</w:t>
            </w:r>
          </w:p>
        </w:tc>
        <w:tc>
          <w:tcPr>
            <w:tcW w:w="1754" w:type="dxa"/>
          </w:tcPr>
          <w:p ns2:paraId="74A090ED">
            <w:pPr>
              <w:pStyle w:val="30"/>
            </w:pPr>
            <w:r>
              <w:rPr>
                <w:sz w:val="20"/>
              </w:rPr>
              <w:t>Own</w:t>
            </w:r>
          </w:p>
        </w:tc>
        <w:tc>
          <w:tcPr>
            <w:tcW w:w="2533" w:type="dxa"/>
          </w:tcPr>
          <w:p ns2:paraId="4EE4C311">
            <w:pPr>
              <w:pStyle w:val="30"/>
            </w:pPr>
            <w:r>
              <w:rPr>
                <w:sz w:val="20"/>
              </w:rPr>
              <w:t>Fix defects</w:t>
            </w:r>
          </w:p>
        </w:tc>
        <w:tc>
          <w:tcPr>
            <w:tcW w:w="1851" w:type="dxa"/>
          </w:tcPr>
          <w:p ns2:paraId="391C48DB">
            <w:pPr>
              <w:pStyle w:val="30"/>
            </w:pPr>
            <w:r>
              <w:rPr>
                <w:sz w:val="20"/>
              </w:rPr>
              <w:t>Clarify rules</w:t>
            </w:r>
          </w:p>
        </w:tc>
        <w:tc>
          <w:tcPr>
            <w:tcW w:w="1266" w:type="dxa"/>
          </w:tcPr>
          <w:p ns2:paraId="0D23BFB2">
            <w:pPr>
              <w:pStyle w:val="30"/>
            </w:pPr>
            <w:r>
              <w:rPr>
                <w:sz w:val="20"/>
              </w:rPr>
              <w:t>Informed</w:t>
            </w:r>
          </w:p>
        </w:tc>
      </w:tr>
      <w:tr ns2:paraId="680257FF">
        <w:trPr>
          <w:cantSplit/>
        </w:trPr>
        <w:tc>
          <w:tcPr>
            <w:tcW w:w="2339" w:type="dxa"/>
          </w:tcPr>
          <w:p ns2:paraId="06CB0CB8">
            <w:pPr>
              <w:pStyle w:val="30"/>
            </w:pPr>
            <w:r>
              <w:rPr>
                <w:sz w:val="20"/>
              </w:rPr>
              <w:t>Test data</w:t>
            </w:r>
          </w:p>
        </w:tc>
        <w:tc>
          <w:tcPr>
            <w:tcW w:w="1754" w:type="dxa"/>
          </w:tcPr>
          <w:p ns2:paraId="36B3A744">
            <w:pPr>
              <w:pStyle w:val="30"/>
            </w:pPr>
            <w:r>
              <w:rPr>
                <w:sz w:val="20"/>
              </w:rPr>
              <w:t>Own</w:t>
            </w:r>
          </w:p>
        </w:tc>
        <w:tc>
          <w:tcPr>
            <w:tcW w:w="2533" w:type="dxa"/>
          </w:tcPr>
          <w:p ns2:paraId="2524ACED">
            <w:pPr>
              <w:pStyle w:val="30"/>
            </w:pPr>
            <w:r>
              <w:rPr>
                <w:sz w:val="20"/>
              </w:rPr>
              <w:t>Support</w:t>
            </w:r>
          </w:p>
        </w:tc>
        <w:tc>
          <w:tcPr>
            <w:tcW w:w="1851" w:type="dxa"/>
          </w:tcPr>
          <w:p ns2:paraId="0B0AD60B">
            <w:pPr>
              <w:pStyle w:val="30"/>
            </w:pPr>
            <w:r>
              <w:rPr>
                <w:sz w:val="20"/>
              </w:rPr>
              <w:t>Support</w:t>
            </w:r>
          </w:p>
        </w:tc>
        <w:tc>
          <w:tcPr>
            <w:tcW w:w="1266" w:type="dxa"/>
          </w:tcPr>
          <w:p ns2:paraId="39C22496">
            <w:pPr>
              <w:pStyle w:val="30"/>
            </w:pPr>
            <w:r>
              <w:rPr>
                <w:sz w:val="20"/>
              </w:rPr>
              <w:t>Confirm examples</w:t>
            </w:r>
          </w:p>
        </w:tc>
      </w:tr>
      <w:tr ns2:paraId="695486BE">
        <w:trPr>
          <w:cantSplit/>
        </w:trPr>
        <w:tc>
          <w:tcPr>
            <w:tcW w:w="2339" w:type="dxa"/>
          </w:tcPr>
          <w:p ns2:paraId="3CF6B2BF">
            <w:pPr>
              <w:pStyle w:val="30"/>
            </w:pPr>
            <w:r>
              <w:rPr>
                <w:sz w:val="20"/>
              </w:rPr>
              <w:t>Defect triage</w:t>
            </w:r>
          </w:p>
        </w:tc>
        <w:tc>
          <w:tcPr>
            <w:tcW w:w="1754" w:type="dxa"/>
          </w:tcPr>
          <w:p ns2:paraId="5F340C72">
            <w:pPr>
              <w:pStyle w:val="30"/>
            </w:pPr>
            <w:r>
              <w:rPr>
                <w:sz w:val="20"/>
              </w:rPr>
              <w:t>Own</w:t>
            </w:r>
          </w:p>
        </w:tc>
        <w:tc>
          <w:tcPr>
            <w:tcW w:w="2533" w:type="dxa"/>
          </w:tcPr>
          <w:p ns2:paraId="6ACE610E">
            <w:pPr>
              <w:pStyle w:val="30"/>
            </w:pPr>
            <w:r>
              <w:rPr>
                <w:sz w:val="20"/>
              </w:rPr>
              <w:t>Own fixes</w:t>
            </w:r>
          </w:p>
        </w:tc>
        <w:tc>
          <w:tcPr>
            <w:tcW w:w="1851" w:type="dxa"/>
          </w:tcPr>
          <w:p ns2:paraId="0A6E48A8">
            <w:pPr>
              <w:pStyle w:val="30"/>
            </w:pPr>
            <w:r>
              <w:rPr>
                <w:sz w:val="20"/>
              </w:rPr>
              <w:t>Own rule questions</w:t>
            </w:r>
          </w:p>
        </w:tc>
        <w:tc>
          <w:tcPr>
            <w:tcW w:w="1266" w:type="dxa"/>
          </w:tcPr>
          <w:p ns2:paraId="43E5FE2B">
            <w:pPr>
              <w:pStyle w:val="30"/>
            </w:pPr>
            <w:r>
              <w:rPr>
                <w:sz w:val="20"/>
              </w:rPr>
              <w:t>Not involved</w:t>
            </w:r>
          </w:p>
        </w:tc>
      </w:tr>
      <w:tr ns2:paraId="04FBC6C3">
        <w:trPr>
          <w:cantSplit/>
        </w:trPr>
        <w:tc>
          <w:tcPr>
            <w:tcW w:w="2339" w:type="dxa"/>
          </w:tcPr>
          <w:p ns2:paraId="6AC22008">
            <w:pPr>
              <w:pStyle w:val="30"/>
            </w:pPr>
            <w:r>
              <w:rPr>
                <w:sz w:val="20"/>
              </w:rPr>
              <w:t>Acceptance testing</w:t>
            </w:r>
          </w:p>
        </w:tc>
        <w:tc>
          <w:tcPr>
            <w:tcW w:w="1754" w:type="dxa"/>
          </w:tcPr>
          <w:p ns2:paraId="3453BA29">
            <w:pPr>
              <w:pStyle w:val="30"/>
            </w:pPr>
            <w:r>
              <w:rPr>
                <w:sz w:val="20"/>
              </w:rPr>
              <w:t>Support</w:t>
            </w:r>
          </w:p>
        </w:tc>
        <w:tc>
          <w:tcPr>
            <w:tcW w:w="2533" w:type="dxa"/>
          </w:tcPr>
          <w:p ns2:paraId="0B1975EA">
            <w:pPr>
              <w:pStyle w:val="30"/>
            </w:pPr>
            <w:r>
              <w:rPr>
                <w:sz w:val="20"/>
              </w:rPr>
              <w:t>Fix defects</w:t>
            </w:r>
          </w:p>
        </w:tc>
        <w:tc>
          <w:tcPr>
            <w:tcW w:w="1851" w:type="dxa"/>
          </w:tcPr>
          <w:p ns2:paraId="6ACD3C44">
            <w:pPr>
              <w:pStyle w:val="30"/>
            </w:pPr>
            <w:r>
              <w:rPr>
                <w:sz w:val="20"/>
              </w:rPr>
              <w:t>Support</w:t>
            </w:r>
          </w:p>
        </w:tc>
        <w:tc>
          <w:tcPr>
            <w:tcW w:w="1266" w:type="dxa"/>
          </w:tcPr>
          <w:p ns2:paraId="5E8DE7A0">
            <w:pPr>
              <w:pStyle w:val="30"/>
            </w:pPr>
            <w:r>
              <w:rPr>
                <w:sz w:val="20"/>
              </w:rPr>
              <w:t>Own</w:t>
            </w:r>
          </w:p>
        </w:tc>
      </w:tr>
      <w:tr ns2:paraId="3E554E4D">
        <w:trPr>
          <w:cantSplit/>
        </w:trPr>
        <w:tc>
          <w:tcPr>
            <w:tcW w:w="2339" w:type="dxa"/>
          </w:tcPr>
          <w:p ns2:paraId="4A04CDF4">
            <w:pPr>
              <w:pStyle w:val="30"/>
            </w:pPr>
            <w:r>
              <w:rPr>
                <w:sz w:val="20"/>
              </w:rPr>
              <w:t>Sprint summary and sign-off</w:t>
            </w:r>
          </w:p>
        </w:tc>
        <w:tc>
          <w:tcPr>
            <w:tcW w:w="1754" w:type="dxa"/>
          </w:tcPr>
          <w:p ns2:paraId="355DDC70">
            <w:pPr>
              <w:pStyle w:val="30"/>
            </w:pPr>
            <w:r>
              <w:rPr>
                <w:sz w:val="20"/>
              </w:rPr>
              <w:t>Own</w:t>
            </w:r>
          </w:p>
        </w:tc>
        <w:tc>
          <w:tcPr>
            <w:tcW w:w="2533" w:type="dxa"/>
          </w:tcPr>
          <w:p ns2:paraId="6CDE8382">
            <w:pPr>
              <w:pStyle w:val="30"/>
            </w:pPr>
            <w:r>
              <w:rPr>
                <w:sz w:val="20"/>
              </w:rPr>
              <w:t>Review</w:t>
            </w:r>
          </w:p>
        </w:tc>
        <w:tc>
          <w:tcPr>
            <w:tcW w:w="1851" w:type="dxa"/>
          </w:tcPr>
          <w:p ns2:paraId="2F6815BA">
            <w:pPr>
              <w:pStyle w:val="30"/>
            </w:pPr>
            <w:r>
              <w:rPr>
                <w:sz w:val="20"/>
              </w:rPr>
              <w:t>Review</w:t>
            </w:r>
          </w:p>
        </w:tc>
        <w:tc>
          <w:tcPr>
            <w:tcW w:w="1266" w:type="dxa"/>
          </w:tcPr>
          <w:p ns2:paraId="47165204">
            <w:pPr>
              <w:pStyle w:val="30"/>
            </w:pPr>
            <w:r>
              <w:rPr>
                <w:sz w:val="20"/>
              </w:rPr>
              <w:t>Approve</w:t>
            </w:r>
          </w:p>
        </w:tc>
      </w:tr>
      <w:tr ns2:paraId="435057A2">
        <w:trPr>
          <w:cantSplit/>
        </w:trPr>
        <w:tc>
          <w:tcPr>
            <w:tcW w:w="2339" w:type="dxa"/>
          </w:tcPr>
          <w:p ns2:paraId="69A9BA8F">
            <w:pPr>
              <w:spacing w:after="40"/>
            </w:pPr>
            <w:r>
              <w:rPr>
                <w:sz w:val="20"/>
              </w:rPr>
              <w:t>Security and performance requirements</w:t>
            </w:r>
          </w:p>
        </w:tc>
        <w:tc>
          <w:tcPr>
            <w:tcW w:w="1754" w:type="dxa"/>
          </w:tcPr>
          <w:p ns2:paraId="2F66F0F1">
            <w:pPr>
              <w:spacing w:after="40"/>
            </w:pPr>
            <w:r>
              <w:rPr>
                <w:sz w:val="20"/>
              </w:rPr>
              <w:t>Draft and verify</w:t>
            </w:r>
          </w:p>
        </w:tc>
        <w:tc>
          <w:tcPr>
            <w:tcW w:w="2533" w:type="dxa"/>
          </w:tcPr>
          <w:p ns2:paraId="1B362418">
            <w:pPr>
              <w:spacing w:after="40"/>
            </w:pPr>
            <w:r>
              <w:rPr>
                <w:sz w:val="20"/>
              </w:rPr>
              <w:t>Review and implement</w:t>
            </w:r>
          </w:p>
        </w:tc>
        <w:tc>
          <w:tcPr>
            <w:tcW w:w="1851" w:type="dxa"/>
          </w:tcPr>
          <w:p ns2:paraId="07137EB2">
            <w:pPr>
              <w:spacing w:after="40"/>
            </w:pPr>
            <w:r>
              <w:rPr>
                <w:sz w:val="20"/>
              </w:rPr>
              <w:t>Clarify business rules</w:t>
            </w:r>
          </w:p>
        </w:tc>
        <w:tc>
          <w:tcPr>
            <w:tcW w:w="1266" w:type="dxa"/>
          </w:tcPr>
          <w:p ns2:paraId="11F01B34">
            <w:pPr>
              <w:spacing w:after="40"/>
            </w:pPr>
            <w:r>
              <w:rPr>
                <w:sz w:val="20"/>
              </w:rPr>
              <w:t>Approve proposed criteria</w:t>
            </w:r>
          </w:p>
        </w:tc>
      </w:tr>
      <w:tr ns2:paraId="7577CB95">
        <w:trPr>
          <w:cantSplit/>
        </w:trPr>
        <w:tc>
          <w:tcPr>
            <w:tcW w:w="2339" w:type="dxa"/>
          </w:tcPr>
          <w:p ns2:paraId="7C3EAF19">
            <w:pPr>
              <w:spacing w:after="40"/>
            </w:pPr>
            <w:r>
              <w:rPr>
                <w:sz w:val="20"/>
              </w:rPr>
              <w:t>Security and performance execution</w:t>
            </w:r>
          </w:p>
        </w:tc>
        <w:tc>
          <w:tcPr>
            <w:tcW w:w="1754" w:type="dxa"/>
          </w:tcPr>
          <w:p ns2:paraId="0BD05CB4">
            <w:pPr>
              <w:spacing w:after="40"/>
            </w:pPr>
            <w:r>
              <w:rPr>
                <w:sz w:val="20"/>
              </w:rPr>
              <w:t>Own test evidence</w:t>
            </w:r>
          </w:p>
        </w:tc>
        <w:tc>
          <w:tcPr>
            <w:tcW w:w="2533" w:type="dxa"/>
          </w:tcPr>
          <w:p ns2:paraId="53811A37">
            <w:pPr>
              <w:spacing w:after="40"/>
            </w:pPr>
            <w:r>
              <w:rPr>
                <w:sz w:val="20"/>
              </w:rPr>
              <w:t>Provide environment, instrumentation and fixes</w:t>
            </w:r>
          </w:p>
        </w:tc>
        <w:tc>
          <w:tcPr>
            <w:tcW w:w="1851" w:type="dxa"/>
          </w:tcPr>
          <w:p ns2:paraId="1AD78BFF">
            <w:pPr>
              <w:spacing w:after="40"/>
            </w:pPr>
            <w:r>
              <w:rPr>
                <w:sz w:val="20"/>
              </w:rPr>
              <w:t>Clarify expected outcomes</w:t>
            </w:r>
          </w:p>
        </w:tc>
        <w:tc>
          <w:tcPr>
            <w:tcW w:w="1266" w:type="dxa"/>
          </w:tcPr>
          <w:p ns2:paraId="5A226B36">
            <w:pPr>
              <w:spacing w:after="40"/>
            </w:pPr>
            <w:r>
              <w:rPr>
                <w:sz w:val="20"/>
              </w:rPr>
              <w:t>Review results</w:t>
            </w:r>
          </w:p>
        </w:tc>
      </w:tr>
      <w:bookmarkEnd w:id="17"/>
    </w:tbl>
    <w:p ns2:paraId="0FCA1296">
      <w:pPr>
        <w:pStyle w:val="4"/>
      </w:pPr>
      <w:bookmarkStart w:id="18" w:name="_Toc242655610"/>
      <w:bookmarkStart w:id="19" w:name="contact-paths"/>
      <w:r>
        <w:t>2.2 Contact paths</w:t>
      </w:r>
      <w:bookmarkEnd w:id="18"/>
    </w:p>
    <w:p ns2:paraId="5637B6EB">
      <w:pPr>
        <w:pStyle w:val="30"/>
        <w:numPr>
          <w:ilvl w:val="0"/>
          <w:numId w:val="1"/>
        </w:numPr>
      </w:pPr>
      <w:r>
        <w:t>Test questions and results: QA lead, who is the single point of contact for testing.</w:t>
      </w:r>
    </w:p>
    <w:p ns2:paraId="32713894">
      <w:pPr>
        <w:pStyle w:val="30"/>
        <w:numPr>
          <w:ilvl w:val="0"/>
          <w:numId w:val="1"/>
        </w:numPr>
      </w:pPr>
      <w:r>
        <w:t>Build, environment, and technical blockers: development lead.</w:t>
      </w:r>
    </w:p>
    <w:p ns2:paraId="3C944C20">
      <w:pPr>
        <w:pStyle w:val="30"/>
        <w:numPr>
          <w:ilvl w:val="0"/>
          <w:numId w:val="1"/>
        </w:numPr>
      </w:pPr>
      <w:r>
        <w:t>Requirement questions and rule clarifications: BA team, who seek answers from the client.</w:t>
      </w:r>
    </w:p>
    <w:bookmarkEnd w:id="15"/>
    <w:bookmarkEnd w:id="19"/>
    <w:p ns2:paraId="2039309C">
      <w:pPr>
        <w:pStyle w:val="2"/>
      </w:pPr>
      <w:bookmarkStart w:id="20" w:name="_Toc242655611"/>
      <w:bookmarkStart w:id="21" w:name="test-strategy"/>
      <w:r>
        <w:t>3 Test Strategy</w:t>
      </w:r>
      <w:bookmarkEnd w:id="20"/>
    </w:p>
    <w:p ns2:paraId="4D0A8100">
      <w:pPr>
        <w:pStyle w:val="4"/>
      </w:pPr>
      <w:bookmarkStart w:id="22" w:name="_Toc242655612"/>
      <w:bookmarkStart w:id="23" w:name="approach-and-techniques"/>
      <w:r>
        <w:t>3.1 Approach and techniques</w:t>
      </w:r>
      <w:bookmarkEnd w:id="22"/>
    </w:p>
    <w:p ns2:paraId="2703BCE9">
      <w:pPr>
        <w:pStyle w:val="29"/>
      </w:pPr>
      <w:r>
        <w:t>We derive cases from the requirements, then prioritise by risk. Risk is likelihood times impact.</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158"/>
        <w:gridCol w:w="7588"/>
      </w:tblGrid>
      <w:tr ns2:paraId="52722639">
        <w:trPr>
          <w:cantSplit/>
          <w:tblHeader/>
        </w:trPr>
        <w:tc>
          <w:tcPr>
            <w:tcW w:w="2158" w:type="dxa"/>
            <w:tcBorders>
              <w:bottom w:val="single" w:color="auto" w:sz="0" w:space="0"/>
              <w:insideH w:val="single" w:sz="0" w:space="0"/>
            </w:tcBorders>
            <w:shd w:val="clear" w:color="auto" w:fill="F2F4F7"/>
            <w:vAlign w:val="bottom"/>
          </w:tcPr>
          <w:p ns2:paraId="5572FD4D">
            <w:pPr>
              <w:pStyle w:val="30"/>
              <w:keepNext/>
            </w:pPr>
            <w:r>
              <w:rPr>
                <w:b/>
                <w:sz w:val="20"/>
              </w:rPr>
              <w:t>Technique</w:t>
            </w:r>
          </w:p>
        </w:tc>
        <w:tc>
          <w:tcPr>
            <w:tcW w:w="7587" w:type="dxa"/>
            <w:tcBorders>
              <w:bottom w:val="single" w:color="auto" w:sz="0" w:space="0"/>
              <w:insideH w:val="single" w:sz="0" w:space="0"/>
            </w:tcBorders>
            <w:shd w:val="clear" w:color="auto" w:fill="F2F4F7"/>
            <w:vAlign w:val="bottom"/>
          </w:tcPr>
          <w:p ns2:paraId="376C57D4">
            <w:pPr>
              <w:pStyle w:val="30"/>
              <w:keepNext/>
            </w:pPr>
            <w:r>
              <w:rPr>
                <w:b/>
                <w:sz w:val="20"/>
              </w:rPr>
              <w:t>Where we use it</w:t>
            </w:r>
          </w:p>
        </w:tc>
      </w:tr>
      <w:tr ns2:paraId="43025FC1">
        <w:trPr>
          <w:cantSplit/>
        </w:trPr>
        <w:tc>
          <w:tcPr>
            <w:tcW w:w="2158" w:type="dxa"/>
          </w:tcPr>
          <w:p ns2:paraId="00313A1E">
            <w:pPr>
              <w:pStyle w:val="30"/>
            </w:pPr>
            <w:r>
              <w:rPr>
                <w:sz w:val="20"/>
              </w:rPr>
              <w:t>Boundary value analysis</w:t>
            </w:r>
          </w:p>
        </w:tc>
        <w:tc>
          <w:tcPr>
            <w:tcW w:w="7587" w:type="dxa"/>
          </w:tcPr>
          <w:p ns2:paraId="7B8F4977">
            <w:pPr>
              <w:pStyle w:val="30"/>
            </w:pPr>
            <w:r>
              <w:rPr>
                <w:sz w:val="20"/>
              </w:rPr>
              <w:t>Dates and amounts, such as the account age rules, income band edges, and payment amounts.</w:t>
            </w:r>
          </w:p>
        </w:tc>
      </w:tr>
      <w:tr ns2:paraId="5856612C">
        <w:trPr>
          <w:cantSplit/>
        </w:trPr>
        <w:tc>
          <w:tcPr>
            <w:tcW w:w="2158" w:type="dxa"/>
          </w:tcPr>
          <w:p ns2:paraId="4D204B33">
            <w:pPr>
              <w:pStyle w:val="30"/>
            </w:pPr>
            <w:r>
              <w:rPr>
                <w:sz w:val="20"/>
              </w:rPr>
              <w:t>Equivalence partitioning</w:t>
            </w:r>
          </w:p>
        </w:tc>
        <w:tc>
          <w:tcPr>
            <w:tcW w:w="7587" w:type="dxa"/>
          </w:tcPr>
          <w:p ns2:paraId="6AF1C66E">
            <w:pPr>
              <w:pStyle w:val="30"/>
            </w:pPr>
            <w:r>
              <w:rPr>
                <w:sz w:val="20"/>
              </w:rPr>
              <w:t>Input classes, such as valid and invalid login roles, and eligible and ineligible families.</w:t>
            </w:r>
          </w:p>
        </w:tc>
      </w:tr>
      <w:tr ns2:paraId="6DECEFFA">
        <w:trPr>
          <w:cantSplit/>
        </w:trPr>
        <w:tc>
          <w:tcPr>
            <w:tcW w:w="2158" w:type="dxa"/>
          </w:tcPr>
          <w:p ns2:paraId="04DAAE87">
            <w:pPr>
              <w:pStyle w:val="30"/>
            </w:pPr>
            <w:r>
              <w:rPr>
                <w:sz w:val="20"/>
              </w:rPr>
              <w:t>Decision tables</w:t>
            </w:r>
          </w:p>
        </w:tc>
        <w:tc>
          <w:tcPr>
            <w:tcW w:w="7587" w:type="dxa"/>
          </w:tcPr>
          <w:p ns2:paraId="546626D7">
            <w:pPr>
              <w:pStyle w:val="30"/>
            </w:pPr>
            <w:r>
              <w:rPr>
                <w:sz w:val="20"/>
              </w:rPr>
              <w:t>Rule combinations, such as eligibility criteria and scheme rules.</w:t>
            </w:r>
          </w:p>
        </w:tc>
      </w:tr>
      <w:tr ns2:paraId="3903B6B8">
        <w:trPr>
          <w:cantSplit/>
        </w:trPr>
        <w:tc>
          <w:tcPr>
            <w:tcW w:w="2158" w:type="dxa"/>
          </w:tcPr>
          <w:p ns2:paraId="35BF3CE9">
            <w:pPr>
              <w:pStyle w:val="30"/>
            </w:pPr>
            <w:r>
              <w:rPr>
                <w:sz w:val="20"/>
              </w:rPr>
              <w:t>State transitions</w:t>
            </w:r>
          </w:p>
        </w:tc>
        <w:tc>
          <w:tcPr>
            <w:tcW w:w="7587" w:type="dxa"/>
          </w:tcPr>
          <w:p ns2:paraId="0490907D">
            <w:pPr>
              <w:pStyle w:val="30"/>
            </w:pPr>
            <w:r>
              <w:rPr>
                <w:sz w:val="20"/>
              </w:rPr>
              <w:t>Lifecycles, such as account status and application status.</w:t>
            </w:r>
          </w:p>
        </w:tc>
      </w:tr>
      <w:tr ns2:paraId="71FC27EE">
        <w:trPr>
          <w:cantSplit/>
        </w:trPr>
        <w:tc>
          <w:tcPr>
            <w:tcW w:w="2158" w:type="dxa"/>
          </w:tcPr>
          <w:p ns2:paraId="5E858A3B">
            <w:pPr>
              <w:pStyle w:val="30"/>
            </w:pPr>
            <w:r>
              <w:rPr>
                <w:sz w:val="20"/>
              </w:rPr>
              <w:t>Negative testing</w:t>
            </w:r>
          </w:p>
        </w:tc>
        <w:tc>
          <w:tcPr>
            <w:tcW w:w="7587" w:type="dxa"/>
          </w:tcPr>
          <w:p ns2:paraId="4414EE06">
            <w:pPr>
              <w:pStyle w:val="30"/>
            </w:pPr>
            <w:r>
              <w:rPr>
                <w:sz w:val="20"/>
              </w:rPr>
              <w:t>Every story. Wrong role, wrong family, wrong amount, repeated action.</w:t>
            </w:r>
          </w:p>
        </w:tc>
      </w:tr>
    </w:tbl>
    <w:p ns2:paraId="7194C7CC">
      <w:pPr>
        <w:pStyle w:val="3"/>
        <w:keepNext/>
      </w:pPr>
      <w:r>
        <w:t>Highest-risk areas, and where we spend the most effort:</w:t>
      </w:r>
    </w:p>
    <w:p ns2:paraId="73C1E45A">
      <w:pPr>
        <w:pStyle w:val="30"/>
        <w:keepNext/>
        <w:numPr>
          <w:ilvl w:val="0"/>
          <w:numId w:val="2"/>
        </w:numPr>
      </w:pPr>
      <w:r>
        <w:t>Money paths: charges, subsidies, payments, and balances.</w:t>
      </w:r>
    </w:p>
    <w:p ns2:paraId="70624BA6">
      <w:pPr>
        <w:pStyle w:val="30"/>
        <w:keepNext/>
        <w:numPr>
          <w:ilvl w:val="0"/>
          <w:numId w:val="2"/>
        </w:numPr>
      </w:pPr>
      <w:r>
        <w:t>Permissions and data isolation: one family must never see another family’s data.</w:t>
      </w:r>
    </w:p>
    <w:p ns2:paraId="05FD225C">
      <w:pPr>
        <w:pStyle w:val="30"/>
        <w:keepNext/>
        <w:numPr>
          <w:ilvl w:val="0"/>
          <w:numId w:val="2"/>
        </w:numPr>
      </w:pPr>
      <w:r>
        <w:t>Account lifecycle dates: creation at age 7 and closure at the agreed age rule.</w:t>
      </w:r>
    </w:p>
    <w:p ns2:paraId="5B1BCB0F">
      <w:pPr>
        <w:pStyle w:val="30"/>
        <w:numPr>
          <w:ilvl w:val="0"/>
          <w:numId w:val="2"/>
        </w:numPr>
      </w:pPr>
      <w:r>
        <w:t>Anything the AI features can read or change.</w:t>
      </w:r>
    </w:p>
    <w:p ns2:paraId="5449DBA9">
      <w:pPr>
        <w:pStyle w:val="29"/>
        <w:rPr>
          <w:lang w:val="vi-VN"/>
        </w:rPr>
      </w:pPr>
      <w:r>
        <w:t>Test cases will carry requirement IDs. Appendix A maps requirements to planned areas of this plan, not to cases or executed results. The case library will record case IDs and requirement IDs when cases are authored.</w:t>
      </w:r>
      <w:bookmarkEnd w:id="23"/>
      <w:bookmarkStart w:id="24" w:name="test-levels"/>
    </w:p>
    <w:p ns2:paraId="307CBABC">
      <w:pPr>
        <w:pStyle w:val="4"/>
      </w:pPr>
      <w:bookmarkStart w:id="25" w:name="_Toc242655613"/>
      <w:r>
        <w:t>3.2 Test levels</w:t>
      </w:r>
      <w:bookmarkEnd w:id="25"/>
    </w:p>
    <w:p ns2:paraId="3C149E0E">
      <w:pPr>
        <w:pStyle w:val="5"/>
      </w:pPr>
      <w:bookmarkStart w:id="26" w:name="_Toc242655614"/>
      <w:bookmarkStart w:id="27" w:name="unit"/>
      <w:r>
        <w:t>3.2.1 Unit</w:t>
      </w:r>
      <w:bookmarkEnd w:id="26"/>
    </w:p>
    <w:p ns2:paraId="7E005E2B">
      <w:pPr>
        <w:pStyle w:val="30"/>
        <w:numPr>
          <w:ilvl w:val="0"/>
          <w:numId w:val="1"/>
        </w:numPr>
      </w:pPr>
      <w:r>
        <w:t>Dev checks calculations and business rules in unit tests.</w:t>
      </w:r>
    </w:p>
    <w:p ns2:paraId="6F2984B7">
      <w:pPr>
        <w:pStyle w:val="30"/>
        <w:numPr>
          <w:ilvl w:val="0"/>
          <w:numId w:val="1"/>
        </w:numPr>
      </w:pPr>
      <w:r>
        <w:t>Dev reports test results and any available coverage figure in the sprint summary.</w:t>
      </w:r>
    </w:p>
    <w:bookmarkEnd w:id="27"/>
    <w:p ns2:paraId="3E8206E3">
      <w:pPr>
        <w:pStyle w:val="5"/>
      </w:pPr>
      <w:bookmarkStart w:id="28" w:name="_Toc242655615"/>
      <w:r>
        <w:t>3.2.2 API and integration</w:t>
      </w:r>
      <w:bookmarkEnd w:id="28"/>
    </w:p>
    <w:p ns2:paraId="1D4F09C2">
      <w:pPr>
        <w:pStyle w:val="30"/>
        <w:numPr>
          <w:ilvl w:val="0"/>
          <w:numId w:val="1"/>
        </w:numPr>
      </w:pPr>
      <w:r>
        <w:t>Dev and QA check selected endpoints, data exchange and permission boundaries.</w:t>
      </w:r>
    </w:p>
    <w:p ns2:paraId="7C362267">
      <w:pPr>
        <w:pStyle w:val="30"/>
        <w:numPr>
          <w:ilvl w:val="0"/>
          <w:numId w:val="1"/>
        </w:numPr>
      </w:pPr>
      <w:r>
        <w:t>Record the endpoints checked and a result for each.</w:t>
      </w:r>
    </w:p>
    <w:p ns2:paraId="7B3701B3">
      <w:pPr>
        <w:pStyle w:val="5"/>
      </w:pPr>
      <w:bookmarkStart w:id="29" w:name="_Toc242655616"/>
      <w:r>
        <w:t>3.2.3 System (SIT)</w:t>
      </w:r>
      <w:bookmarkEnd w:id="29"/>
    </w:p>
    <w:p ns2:paraId="0849284A">
      <w:pPr>
        <w:pStyle w:val="30"/>
        <w:numPr>
          <w:ilvl w:val="0"/>
          <w:numId w:val="1"/>
        </w:numPr>
      </w:pPr>
      <w:r>
        <w:t>QA tests selected user journeys across screens and APIs, including relevant failure paths.</w:t>
      </w:r>
    </w:p>
    <w:p ns2:paraId="799B66E3">
      <w:pPr>
        <w:pStyle w:val="30"/>
        <w:numPr>
          <w:ilvl w:val="0"/>
          <w:numId w:val="1"/>
        </w:numPr>
      </w:pPr>
      <w:r>
        <w:t>Record case outcomes against planned cases, tied to the build identifier.</w:t>
      </w:r>
    </w:p>
    <w:p ns2:paraId="480F8EF4">
      <w:pPr>
        <w:pStyle w:val="5"/>
      </w:pPr>
      <w:bookmarkStart w:id="30" w:name="_Toc242655617"/>
      <w:bookmarkStart w:id="31" w:name="acceptance-uat"/>
      <w:r>
        <w:t>3.2.4 Acceptance (UAT)</w:t>
      </w:r>
      <w:bookmarkEnd w:id="30"/>
    </w:p>
    <w:p ns2:paraId="17EC12EA">
      <w:pPr>
        <w:pStyle w:val="30"/>
        <w:numPr>
          <w:ilvl w:val="0"/>
          <w:numId w:val="1"/>
        </w:numPr>
      </w:pPr>
      <w:r>
        <w:t>Client business representatives test agreed, risk-prioritised flows with BA and QA support.</w:t>
      </w:r>
    </w:p>
    <w:p ns2:paraId="569E608A">
      <w:pPr>
        <w:pStyle w:val="30"/>
        <w:numPr>
          <w:ilvl w:val="0"/>
          <w:numId w:val="1"/>
        </w:numPr>
      </w:pPr>
      <w:r>
        <w:t>Record outcomes, remaining defects and client acceptance or pending status.</w:t>
      </w:r>
    </w:p>
    <w:bookmarkEnd w:id="24"/>
    <w:bookmarkEnd w:id="31"/>
    <w:p ns2:paraId="4FA124E3">
      <w:pPr>
        <w:pStyle w:val="4"/>
      </w:pPr>
      <w:bookmarkStart w:id="32" w:name="_Toc242655618"/>
      <w:bookmarkStart w:id="33" w:name="test-types"/>
      <w:r>
        <w:t>3.3 Test types</w:t>
      </w:r>
      <w:bookmarkEnd w:id="32"/>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355"/>
        <w:gridCol w:w="5798"/>
        <w:gridCol w:w="1593"/>
      </w:tblGrid>
      <w:tr ns2:paraId="5157A87A">
        <w:trPr>
          <w:cantSplit/>
          <w:tblHeader/>
        </w:trPr>
        <w:tc>
          <w:tcPr>
            <w:tcW w:w="2354" w:type="dxa"/>
            <w:tcBorders>
              <w:bottom w:val="single" w:color="auto" w:sz="0" w:space="0"/>
              <w:insideH w:val="single" w:sz="0" w:space="0"/>
            </w:tcBorders>
            <w:shd w:val="clear" w:color="auto" w:fill="F2F4F7"/>
            <w:vAlign w:val="bottom"/>
          </w:tcPr>
          <w:p ns2:paraId="741105DC">
            <w:pPr>
              <w:pStyle w:val="30"/>
              <w:keepNext/>
            </w:pPr>
            <w:r>
              <w:rPr>
                <w:b/>
                <w:sz w:val="20"/>
              </w:rPr>
              <w:t>Type</w:t>
            </w:r>
          </w:p>
        </w:tc>
        <w:tc>
          <w:tcPr>
            <w:tcW w:w="5797" w:type="dxa"/>
            <w:tcBorders>
              <w:bottom w:val="single" w:color="auto" w:sz="0" w:space="0"/>
              <w:insideH w:val="single" w:sz="0" w:space="0"/>
            </w:tcBorders>
            <w:shd w:val="clear" w:color="auto" w:fill="F2F4F7"/>
            <w:vAlign w:val="bottom"/>
          </w:tcPr>
          <w:p ns2:paraId="4C1AC142">
            <w:pPr>
              <w:pStyle w:val="30"/>
              <w:keepNext/>
            </w:pPr>
            <w:r>
              <w:rPr>
                <w:b/>
                <w:sz w:val="20"/>
              </w:rPr>
              <w:t>Applies here</w:t>
            </w:r>
          </w:p>
        </w:tc>
        <w:tc>
          <w:tcPr>
            <w:tcW w:w="1593" w:type="dxa"/>
            <w:tcBorders>
              <w:bottom w:val="single" w:color="auto" w:sz="0" w:space="0"/>
              <w:insideH w:val="single" w:sz="0" w:space="0"/>
            </w:tcBorders>
            <w:shd w:val="clear" w:color="auto" w:fill="F2F4F7"/>
            <w:vAlign w:val="bottom"/>
          </w:tcPr>
          <w:p ns2:paraId="3974CFE0">
            <w:pPr>
              <w:pStyle w:val="30"/>
              <w:keepNext/>
            </w:pPr>
            <w:r>
              <w:rPr>
                <w:b/>
                <w:sz w:val="20"/>
              </w:rPr>
              <w:t>Owner</w:t>
            </w:r>
          </w:p>
        </w:tc>
      </w:tr>
      <w:tr ns2:paraId="5FF7DC27">
        <w:trPr>
          <w:cantSplit/>
        </w:trPr>
        <w:tc>
          <w:tcPr>
            <w:tcW w:w="2354" w:type="dxa"/>
          </w:tcPr>
          <w:p ns2:paraId="2AE743F0">
            <w:pPr>
              <w:pStyle w:val="30"/>
            </w:pPr>
            <w:r>
              <w:rPr>
                <w:sz w:val="20"/>
              </w:rPr>
              <w:t>Functional</w:t>
            </w:r>
          </w:p>
        </w:tc>
        <w:tc>
          <w:tcPr>
            <w:tcW w:w="5797" w:type="dxa"/>
          </w:tcPr>
          <w:p ns2:paraId="05260C15">
            <w:pPr>
              <w:pStyle w:val="30"/>
            </w:pPr>
            <w:r>
              <w:rPr>
                <w:sz w:val="20"/>
              </w:rPr>
              <w:t>Required. Every selected story.</w:t>
            </w:r>
          </w:p>
        </w:tc>
        <w:tc>
          <w:tcPr>
            <w:tcW w:w="1593" w:type="dxa"/>
          </w:tcPr>
          <w:p ns2:paraId="1FAA3675">
            <w:pPr>
              <w:pStyle w:val="30"/>
            </w:pPr>
            <w:r>
              <w:rPr>
                <w:sz w:val="20"/>
              </w:rPr>
              <w:t>QA</w:t>
            </w:r>
          </w:p>
        </w:tc>
      </w:tr>
      <w:tr ns2:paraId="3779A751">
        <w:trPr>
          <w:cantSplit/>
        </w:trPr>
        <w:tc>
          <w:tcPr>
            <w:tcW w:w="2354" w:type="dxa"/>
          </w:tcPr>
          <w:p ns2:paraId="42C5A01B">
            <w:pPr>
              <w:pStyle w:val="30"/>
            </w:pPr>
            <w:r>
              <w:rPr>
                <w:sz w:val="20"/>
              </w:rPr>
              <w:t>Smoke</w:t>
            </w:r>
          </w:p>
        </w:tc>
        <w:tc>
          <w:tcPr>
            <w:tcW w:w="5797" w:type="dxa"/>
          </w:tcPr>
          <w:p ns2:paraId="329C00C7">
            <w:pPr>
              <w:spacing w:after="40"/>
            </w:pPr>
            <w:r>
              <w:rPr>
                <w:sz w:val="20"/>
              </w:rPr>
              <w:t>Required. Dev checks deployment health; QA checks whether the new build is fit for planned testing.</w:t>
            </w:r>
          </w:p>
        </w:tc>
        <w:tc>
          <w:tcPr>
            <w:tcW w:w="1593" w:type="dxa"/>
          </w:tcPr>
          <w:p ns2:paraId="25D6AB62">
            <w:pPr>
              <w:spacing w:after="40"/>
            </w:pPr>
            <w:r>
              <w:rPr>
                <w:sz w:val="20"/>
              </w:rPr>
              <w:t>Dev / QA</w:t>
            </w:r>
          </w:p>
        </w:tc>
      </w:tr>
      <w:tr ns2:paraId="589FAB6A">
        <w:trPr>
          <w:cantSplit/>
        </w:trPr>
        <w:tc>
          <w:tcPr>
            <w:tcW w:w="2354" w:type="dxa"/>
          </w:tcPr>
          <w:p ns2:paraId="5114AAA9">
            <w:pPr>
              <w:pStyle w:val="30"/>
            </w:pPr>
            <w:r>
              <w:rPr>
                <w:sz w:val="20"/>
              </w:rPr>
              <w:t>Regression</w:t>
            </w:r>
          </w:p>
        </w:tc>
        <w:tc>
          <w:tcPr>
            <w:tcW w:w="5797" w:type="dxa"/>
          </w:tcPr>
          <w:p ns2:paraId="20E4063D">
            <w:pPr>
              <w:pStyle w:val="30"/>
            </w:pPr>
            <w:bookmarkStart w:id="60" w:name="_GoBack"/>
            <w:bookmarkEnd w:id="60"/>
            <w:r>
              <w:rPr>
                <w:color w:val="000000"/>
              </w:rPr>
              <w:t xml:space="preserve">Check affected areas after changes. Run a short critical-flow regression before each review; broaden checks when shared behaviour changes. </w:t>
            </w:r>
            <w:r>
              <w:rPr>
                <w:color w:val="0059B3"/>
              </w:rPr>
              <w:t>In every sprint, QA and Dev build or extend and run automated regression checks for completed, stable, high-risk flows, after relevant changes and before the sprint review. Record the build, environment, cases, results and gaps in the sprint summary. Keep new or unstable features in manual testing until their behaviour and acceptance criteria are agreed.</w:t>
            </w:r>
          </w:p>
        </w:tc>
        <w:tc>
          <w:tcPr>
            <w:tcW w:w="1593" w:type="dxa"/>
          </w:tcPr>
          <w:p ns2:paraId="66D01AC3">
            <w:pPr>
              <w:pStyle w:val="30"/>
            </w:pPr>
            <w:r>
              <w:rPr>
                <w:sz w:val="20"/>
              </w:rPr>
              <w:t>QA</w:t>
            </w:r>
          </w:p>
        </w:tc>
      </w:tr>
      <w:tr ns2:paraId="48849FFD">
        <w:trPr>
          <w:cantSplit/>
        </w:trPr>
        <w:tc>
          <w:tcPr>
            <w:tcW w:w="2354" w:type="dxa"/>
          </w:tcPr>
          <w:p ns2:paraId="007FF607">
            <w:pPr>
              <w:pStyle w:val="30"/>
            </w:pPr>
            <w:r>
              <w:rPr>
                <w:sz w:val="20"/>
              </w:rPr>
              <w:t>Exploratory</w:t>
            </w:r>
          </w:p>
        </w:tc>
        <w:tc>
          <w:tcPr>
            <w:tcW w:w="5797" w:type="dxa"/>
          </w:tcPr>
          <w:p ns2:paraId="480E08F7">
            <w:pPr>
              <w:pStyle w:val="30"/>
            </w:pPr>
            <w:r>
              <w:rPr>
                <w:sz w:val="20"/>
              </w:rPr>
              <w:t>Required. Time-boxed investigation beyond the written cases.</w:t>
            </w:r>
          </w:p>
        </w:tc>
        <w:tc>
          <w:tcPr>
            <w:tcW w:w="1593" w:type="dxa"/>
          </w:tcPr>
          <w:p ns2:paraId="5D7ABBD4">
            <w:pPr>
              <w:pStyle w:val="30"/>
            </w:pPr>
            <w:r>
              <w:rPr>
                <w:sz w:val="20"/>
              </w:rPr>
              <w:t>QA</w:t>
            </w:r>
          </w:p>
        </w:tc>
      </w:tr>
      <w:tr ns2:paraId="1E8AD2CA">
        <w:trPr>
          <w:cantSplit/>
        </w:trPr>
        <w:tc>
          <w:tcPr>
            <w:tcW w:w="2354" w:type="dxa"/>
          </w:tcPr>
          <w:p ns2:paraId="22FA7CF0">
            <w:pPr>
              <w:pStyle w:val="30"/>
            </w:pPr>
            <w:r>
              <w:rPr>
                <w:sz w:val="20"/>
              </w:rPr>
              <w:t>Compatibility and accessibility</w:t>
            </w:r>
          </w:p>
        </w:tc>
        <w:tc>
          <w:tcPr>
            <w:tcW w:w="5797" w:type="dxa"/>
          </w:tcPr>
          <w:p ns2:paraId="7E97B65C">
            <w:pPr>
              <w:pStyle w:val="30"/>
            </w:pPr>
            <w:r>
              <w:rPr>
                <w:sz w:val="20"/>
              </w:rPr>
              <w:t>Light checks on the agreed browsers. Not a certification.</w:t>
            </w:r>
          </w:p>
        </w:tc>
        <w:tc>
          <w:tcPr>
            <w:tcW w:w="1593" w:type="dxa"/>
          </w:tcPr>
          <w:p ns2:paraId="1D3BE9F3">
            <w:pPr>
              <w:pStyle w:val="30"/>
            </w:pPr>
            <w:r>
              <w:rPr>
                <w:sz w:val="20"/>
              </w:rPr>
              <w:t>QA</w:t>
            </w:r>
          </w:p>
        </w:tc>
      </w:tr>
      <w:tr ns2:paraId="3F0CFE3B">
        <w:trPr>
          <w:cantSplit/>
        </w:trPr>
        <w:tc>
          <w:tcPr>
            <w:tcW w:w="2354" w:type="dxa"/>
          </w:tcPr>
          <w:p ns2:paraId="4EC55C1C">
            <w:pPr>
              <w:pStyle w:val="30"/>
            </w:pPr>
            <w:r>
              <w:rPr>
                <w:sz w:val="20"/>
              </w:rPr>
              <w:t>Automation</w:t>
            </w:r>
          </w:p>
        </w:tc>
        <w:tc>
          <w:tcPr>
            <w:tcW w:w="5797" w:type="dxa"/>
          </w:tcPr>
          <w:p ns2:paraId="046B7804">
            <w:pPr>
              <w:pStyle w:val="30"/>
            </w:pPr>
            <w:r>
              <w:rPr>
                <w:color w:val="0059B3"/>
              </w:rPr>
              <w:t>Automated regression is required every sprint for completed, stable, high-risk flows. Other automation, including unit-test automation, remains optional.</w:t>
            </w:r>
          </w:p>
        </w:tc>
        <w:tc>
          <w:tcPr>
            <w:tcW w:w="1593" w:type="dxa"/>
          </w:tcPr>
          <w:p ns2:paraId="29E7DCC3">
            <w:pPr>
              <w:pStyle w:val="30"/>
            </w:pPr>
            <w:r>
              <w:rPr>
                <w:color w:val="0059B3"/>
              </w:rPr>
              <w:t>QA and Dev; Dev owns unit tests</w:t>
            </w:r>
          </w:p>
        </w:tc>
      </w:tr>
      <w:tr ns2:paraId="29661069">
        <w:trPr>
          <w:cantSplit/>
        </w:trPr>
        <w:tc>
          <w:tcPr>
            <w:tcW w:w="2354" w:type="dxa"/>
          </w:tcPr>
          <w:p ns2:paraId="7081EBA8">
            <w:pPr>
              <w:pStyle w:val="30"/>
            </w:pPr>
            <w:r>
              <w:rPr>
                <w:sz w:val="20"/>
              </w:rPr>
              <w:t>Security</w:t>
            </w:r>
          </w:p>
        </w:tc>
        <w:tc>
          <w:tcPr>
            <w:tcW w:w="5797" w:type="dxa"/>
          </w:tcPr>
          <w:p ns2:paraId="433A7E26">
            <w:pPr>
              <w:spacing w:after="40"/>
            </w:pPr>
            <w:r>
              <w:rPr>
                <w:sz w:val="20"/>
              </w:rPr>
              <w:t>Long-term application requirements drafted now. Initial checks cover Sprint 1 features; later checks follow delivery. No certification or penetration test.</w:t>
            </w:r>
          </w:p>
        </w:tc>
        <w:tc>
          <w:tcPr>
            <w:tcW w:w="1593" w:type="dxa"/>
          </w:tcPr>
          <w:p ns2:paraId="360643DC">
            <w:pPr>
              <w:spacing w:after="40"/>
            </w:pPr>
            <w:r>
              <w:rPr>
                <w:sz w:val="20"/>
              </w:rPr>
              <w:t>QA with Dev</w:t>
            </w:r>
          </w:p>
        </w:tc>
      </w:tr>
      <w:tr ns2:paraId="5ED0A00C">
        <w:trPr>
          <w:cantSplit/>
        </w:trPr>
        <w:tc>
          <w:tcPr>
            <w:tcW w:w="2354" w:type="dxa"/>
          </w:tcPr>
          <w:p ns2:paraId="4B905C8B">
            <w:pPr>
              <w:pStyle w:val="30"/>
            </w:pPr>
            <w:r>
              <w:rPr>
                <w:sz w:val="20"/>
              </w:rPr>
              <w:t>Performance</w:t>
            </w:r>
          </w:p>
        </w:tc>
        <w:tc>
          <w:tcPr>
            <w:tcW w:w="5797" w:type="dxa"/>
          </w:tcPr>
          <w:p ns2:paraId="7C3B1683">
            <w:pPr>
              <w:spacing w:after="40"/>
            </w:pPr>
            <w:r>
              <w:rPr>
                <w:sz w:val="20"/>
              </w:rPr>
              <w:t>Long-term requirements drafted now. Feature-level measurements follow delivery and agreed criteria. No production sizing from prototype results.</w:t>
            </w:r>
          </w:p>
        </w:tc>
        <w:tc>
          <w:tcPr>
            <w:tcW w:w="1593" w:type="dxa"/>
          </w:tcPr>
          <w:p ns2:paraId="01DB8D84">
            <w:pPr>
              <w:spacing w:after="40"/>
            </w:pPr>
            <w:r>
              <w:rPr>
                <w:sz w:val="20"/>
              </w:rPr>
              <w:t>QA with Dev</w:t>
            </w:r>
          </w:p>
        </w:tc>
      </w:tr>
      <w:bookmarkEnd w:id="33"/>
    </w:tbl>
    <w:p>
      <w:pPr>
        <w:pStyle w:val="5"/>
      </w:pPr>
      <w:bookmarkStart w:id="900001" w:name="_Toc900000001"/>
      <w:r>
        <w:rPr>
          <w:color w:val="0059B3"/>
        </w:rPr>
        <w:t>3.3.1 Automated regression</w:t>
      </w:r>
      <w:bookmarkEnd w:id="900001"/>
    </w:p>
    <w:p>
      <w:pPr>
        <w:pStyle w:val="30"/>
      </w:pPr>
      <w:r>
        <w:rPr>
          <w:color w:val="0059B3"/>
        </w:rPr>
        <w:t>Purpose and scope. Automated regression checks confirm that completed, stable, high-risk flows continue to work after changes. QA and Dev select the checks from agreed cases and delivered scope each sprint. This suite does not represent full feature coverage.</w:t>
      </w:r>
    </w:p>
    <w:p>
      <w:pPr>
        <w:pStyle w:val="30"/>
      </w:pPr>
      <w:r>
        <w:rPr>
          <w:color w:val="0059B3"/>
        </w:rPr>
        <w:t>Build and execution. QA and Dev build or extend the automated checks during each sprint. Run them after relevant changes and before the sprint review. Keep new or unstable features in focused manual testing until their behaviour and acceptance criteria are agreed.</w:t>
      </w:r>
    </w:p>
    <w:p>
      <w:pPr>
        <w:pStyle w:val="30"/>
      </w:pPr>
      <w:r>
        <w:rPr>
          <w:color w:val="0059B3"/>
        </w:rPr>
        <w:t>Ownership and evidence. QA defines expected outcomes and coverage; QA and Dev maintain and run the checks, with Dev owning unit-test automation. Record the suite and cases, build, environment, data, results, failures and gaps. Track defects in the defect register and report passed, failed and not-run checks in the sprint summary.</w:t>
      </w:r>
    </w:p>
    <w:p>
      <w:pPr>
        <w:pStyle w:val="5"/>
      </w:pPr>
      <w:bookmarkStart w:id="900002" w:name="_Toc900000002"/>
      <w:r>
        <w:rPr>
          <w:color w:val="0059B3"/>
        </w:rPr>
        <w:t>3.3.2 CI/CD and automated test execution</w:t>
      </w:r>
      <w:bookmarkEnd w:id="900002"/>
    </w:p>
    <w:p>
      <w:pPr>
        <w:pStyle w:val="30"/>
      </w:pPr>
      <w:r>
        <w:rPr>
          <w:color w:val="0059B3"/>
        </w:rPr>
        <w:t>Pipeline runs. Where a CI/CD pipeline is available, Dev configures unit tests to run on each change and the agreed automated regression suite to run after relevant changes on the test build, before sprint review and before any release promotion. If a required pipeline run is unavailable, QA and Dev record the equivalent manual execution and its evidence.</w:t>
      </w:r>
    </w:p>
    <w:p>
      <w:pPr>
        <w:pStyle w:val="30"/>
      </w:pPr>
      <w:r>
        <w:rPr>
          <w:color w:val="0059B3"/>
        </w:rPr>
        <w:t>Build gate and failure handling. A failed required check blocks promotion to the next environment or release until the failure is fixed or formally assessed. Record the commit or build, environment, suite, results and logs. QA and Dev triage failures; flaky or unstable checks remain visible as unresolved and are not reported as passing.</w:t>
      </w:r>
    </w:p>
    <w:p>
      <w:pPr>
        <w:pStyle w:val="30"/>
      </w:pPr>
      <w:r>
        <w:rPr>
          <w:color w:val="0059B3"/>
        </w:rPr>
        <w:t>Ownership and controls. Dev owns pipeline configuration, build integration and unit-test automation. QA and Dev maintain the regression suite and its expected outcomes. Use approved test data and credentials only; do not expose secrets or production data in pipeline logs or artifacts. Report pipeline status, failures, exceptions and checks not run in the sprint summary.</w:t>
      </w:r>
    </w:p>
    <w:p ns2:paraId="0498D4D1">
      <w:pPr>
        <w:pStyle w:val="4"/>
      </w:pPr>
      <w:bookmarkStart w:id="34" w:name="_Toc242655619"/>
      <w:bookmarkStart w:id="35" w:name="coverage-expectations"/>
      <w:r>
        <w:t>3.4 Coverage expectations</w:t>
      </w:r>
      <w:bookmarkEnd w:id="34"/>
    </w:p>
    <w:p ns2:paraId="240CF9FF">
      <w:pPr>
        <w:pStyle w:val="3"/>
      </w:pPr>
      <w:r>
        <w:t>Coverage follows the selected scope in section 3.2 and the highest-risk paths. Every selected story includes a negative case. Report cases passed, failed and not run against those planned, with any coverage gaps; full feature coverage is not promised.</w:t>
      </w:r>
    </w:p>
    <w:p ns2:paraId="20DF82A1">
      <w:pPr>
        <w:pStyle w:val="3"/>
      </w:pPr>
      <w:r>
        <w:t>Dev reports available unit coverage each sprint. QA records unavailable figures as not supplied, without estimating them.</w:t>
      </w:r>
    </w:p>
    <w:bookmarkEnd w:id="35"/>
    <w:p ns2:paraId="39A32FE8">
      <w:pPr>
        <w:pStyle w:val="4"/>
      </w:pPr>
      <w:bookmarkStart w:id="36" w:name="_Toc242655620"/>
      <w:bookmarkStart w:id="37" w:name="X657a7271281fe2e2747c316a9eb831fb83b98a9"/>
      <w:r>
        <w:t>3.5 Entry, exit, suspension and resumption criteria</w:t>
      </w:r>
      <w:bookmarkEnd w:id="36"/>
    </w:p>
    <w:p ns2:paraId="4471B3D1">
      <w:pPr>
        <w:pStyle w:val="29"/>
        <w:keepNext/>
      </w:pPr>
      <w:r>
        <w:rPr>
          <w:b/>
          <w:bCs/>
        </w:rPr>
        <w:t>Entry criteria</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393"/>
        <w:gridCol w:w="8353"/>
      </w:tblGrid>
      <w:tr ns2:paraId="660E3081">
        <w:trPr>
          <w:cantSplit/>
          <w:tblHeader/>
        </w:trPr>
        <w:tc>
          <w:tcPr>
            <w:tcW w:w="1393" w:type="dxa"/>
            <w:tcBorders>
              <w:bottom w:val="single" w:color="auto" w:sz="0" w:space="0"/>
              <w:insideH w:val="single" w:sz="0" w:space="0"/>
            </w:tcBorders>
            <w:shd w:val="clear" w:color="auto" w:fill="F2F4F7"/>
            <w:vAlign w:val="bottom"/>
          </w:tcPr>
          <w:p ns2:paraId="590C3F47">
            <w:pPr>
              <w:pStyle w:val="30"/>
              <w:keepNext/>
            </w:pPr>
            <w:r>
              <w:rPr>
                <w:b/>
                <w:sz w:val="20"/>
              </w:rPr>
              <w:t>Level</w:t>
            </w:r>
          </w:p>
        </w:tc>
        <w:tc>
          <w:tcPr>
            <w:tcW w:w="8352" w:type="dxa"/>
            <w:tcBorders>
              <w:bottom w:val="single" w:color="auto" w:sz="0" w:space="0"/>
              <w:insideH w:val="single" w:sz="0" w:space="0"/>
            </w:tcBorders>
            <w:shd w:val="clear" w:color="auto" w:fill="F2F4F7"/>
            <w:vAlign w:val="bottom"/>
          </w:tcPr>
          <w:p ns2:paraId="45E46547">
            <w:pPr>
              <w:pStyle w:val="30"/>
              <w:keepNext/>
            </w:pPr>
            <w:r>
              <w:rPr>
                <w:b/>
                <w:sz w:val="20"/>
              </w:rPr>
              <w:t>Entry criteria</w:t>
            </w:r>
          </w:p>
        </w:tc>
      </w:tr>
      <w:tr ns2:paraId="42DC89D5">
        <w:trPr>
          <w:cantSplit/>
        </w:trPr>
        <w:tc>
          <w:tcPr>
            <w:tcW w:w="1393" w:type="dxa"/>
          </w:tcPr>
          <w:p ns2:paraId="4967AB4A">
            <w:pPr>
              <w:pStyle w:val="30"/>
            </w:pPr>
            <w:r>
              <w:rPr>
                <w:sz w:val="20"/>
              </w:rPr>
              <w:t>System (SIT)</w:t>
            </w:r>
          </w:p>
        </w:tc>
        <w:tc>
          <w:tcPr>
            <w:tcW w:w="8352" w:type="dxa"/>
          </w:tcPr>
          <w:p ns2:paraId="29231B56">
            <w:pPr>
              <w:spacing w:after="40"/>
            </w:pPr>
            <w:r>
              <w:rPr>
                <w:sz w:val="20"/>
              </w:rPr>
              <w:t>Selected cases have agreed expected outcomes. Build deployed and QA smoke-passed; environment, test accounts and seed data ready. Unresolved rules block affected cases, not observations on independent agreed cases.</w:t>
            </w:r>
          </w:p>
        </w:tc>
      </w:tr>
      <w:tr ns2:paraId="0049F9EE">
        <w:trPr>
          <w:cantSplit/>
        </w:trPr>
        <w:tc>
          <w:tcPr>
            <w:tcW w:w="1393" w:type="dxa"/>
          </w:tcPr>
          <w:p ns2:paraId="21A0972F">
            <w:pPr>
              <w:pStyle w:val="30"/>
            </w:pPr>
            <w:r>
              <w:rPr>
                <w:sz w:val="20"/>
              </w:rPr>
              <w:t>Acceptance (UAT)</w:t>
            </w:r>
          </w:p>
        </w:tc>
        <w:tc>
          <w:tcPr>
            <w:tcW w:w="8352" w:type="dxa"/>
          </w:tcPr>
          <w:p ns2:paraId="28D4A1A5">
            <w:pPr>
              <w:spacing w:after="40"/>
            </w:pPr>
            <w:r>
              <w:rPr>
                <w:sz w:val="20"/>
              </w:rPr>
              <w:t>Selected scope is system-tested and ready, with no open S1 or S2 except a written client-approved functional S2 exception. Testers, access, data and accepted limitations confirmed. Agreed independent cases may run while other criteria are pending, but affected cases cannot pass. BA training applies only if agreed; unmet criteria or S1/S2 security/performance defects block affected acceptance.</w:t>
            </w:r>
          </w:p>
        </w:tc>
      </w:tr>
    </w:tbl>
    <w:p ns2:paraId="3105E1C6">
      <w:pPr>
        <w:pStyle w:val="3"/>
        <w:keepNext/>
      </w:pPr>
      <w:r>
        <w:rPr>
          <w:b/>
          <w:bCs/>
        </w:rPr>
        <w:t>Exit criteria</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521"/>
        <w:gridCol w:w="8225"/>
      </w:tblGrid>
      <w:tr ns2:paraId="0313C99C">
        <w:trPr>
          <w:cantSplit/>
          <w:tblHeader/>
        </w:trPr>
        <w:tc>
          <w:tcPr>
            <w:tcW w:w="1521" w:type="dxa"/>
            <w:tcBorders>
              <w:bottom w:val="single" w:color="auto" w:sz="0" w:space="0"/>
              <w:insideH w:val="single" w:sz="0" w:space="0"/>
            </w:tcBorders>
            <w:shd w:val="clear" w:color="auto" w:fill="F2F4F7"/>
            <w:vAlign w:val="bottom"/>
          </w:tcPr>
          <w:p ns2:paraId="49B33941">
            <w:pPr>
              <w:pStyle w:val="30"/>
              <w:keepNext/>
            </w:pPr>
            <w:r>
              <w:rPr>
                <w:b/>
                <w:sz w:val="20"/>
              </w:rPr>
              <w:t>Level</w:t>
            </w:r>
          </w:p>
        </w:tc>
        <w:tc>
          <w:tcPr>
            <w:tcW w:w="8224" w:type="dxa"/>
            <w:tcBorders>
              <w:bottom w:val="single" w:color="auto" w:sz="0" w:space="0"/>
              <w:insideH w:val="single" w:sz="0" w:space="0"/>
            </w:tcBorders>
            <w:shd w:val="clear" w:color="auto" w:fill="F2F4F7"/>
            <w:vAlign w:val="bottom"/>
          </w:tcPr>
          <w:p ns2:paraId="7BA8500C">
            <w:pPr>
              <w:pStyle w:val="30"/>
              <w:keepNext/>
            </w:pPr>
            <w:r>
              <w:rPr>
                <w:b/>
                <w:sz w:val="20"/>
              </w:rPr>
              <w:t>Exit criteria</w:t>
            </w:r>
          </w:p>
        </w:tc>
      </w:tr>
      <w:tr ns2:paraId="3225DE1E">
        <w:trPr>
          <w:cantSplit/>
        </w:trPr>
        <w:tc>
          <w:tcPr>
            <w:tcW w:w="1521" w:type="dxa"/>
          </w:tcPr>
          <w:p ns2:paraId="292A12B5">
            <w:pPr>
              <w:pStyle w:val="30"/>
            </w:pPr>
            <w:r>
              <w:rPr>
                <w:sz w:val="20"/>
              </w:rPr>
              <w:t>System (SIT)</w:t>
            </w:r>
          </w:p>
        </w:tc>
        <w:tc>
          <w:tcPr>
            <w:tcW w:w="8224" w:type="dxa"/>
          </w:tcPr>
          <w:p ns2:paraId="4E1C639A">
            <w:pPr>
              <w:spacing w:after="40"/>
            </w:pPr>
            <w:r>
              <w:rPr>
                <w:sz w:val="20"/>
              </w:rPr>
              <w:t>All selected agreed cases executed; regression passes except for accepted defects under this rule. Report gaps and risks. No open S1 or S2 except a written client-approved functional S2 exception naming cases and risk. No S1/S2 security/performance exception. Pending criteria remain incomplete acceptance work.</w:t>
            </w:r>
          </w:p>
        </w:tc>
      </w:tr>
      <w:tr ns2:paraId="43CAD97B">
        <w:trPr>
          <w:cantSplit/>
        </w:trPr>
        <w:tc>
          <w:tcPr>
            <w:tcW w:w="1521" w:type="dxa"/>
          </w:tcPr>
          <w:p ns2:paraId="71C6F033">
            <w:pPr>
              <w:pStyle w:val="30"/>
            </w:pPr>
            <w:r>
              <w:rPr>
                <w:sz w:val="20"/>
              </w:rPr>
              <w:t>Acceptance (UAT)</w:t>
            </w:r>
          </w:p>
        </w:tc>
        <w:tc>
          <w:tcPr>
            <w:tcW w:w="8224" w:type="dxa"/>
          </w:tcPr>
          <w:p ns2:paraId="77F9C36B">
            <w:pPr>
              <w:spacing w:after="40"/>
            </w:pPr>
            <w:r>
              <w:rPr>
                <w:sz w:val="20"/>
              </w:rPr>
              <w:t>All selected agreed cases executed; failed cases remain failed in test logs. No open S1 or S2 except a written client-approved functional S2 exception admitted at entry or re-entry; lower-severity defects accepted in writing. No S1/S2 security/performance exception; agreed security/performance criteria pass. Pending criteria are not passed coverage; scope, exclusions and sign-off recorded.</w:t>
            </w:r>
          </w:p>
        </w:tc>
      </w:tr>
    </w:tbl>
    <w:p ns2:paraId="58061607">
      <w:pPr>
        <w:pStyle w:val="3"/>
      </w:pPr>
      <w:r>
        <w:rPr>
          <w:b/>
          <w:bCs/>
        </w:rPr>
        <w:t>Suspension criteria.</w:t>
      </w:r>
      <w:r>
        <w:t xml:space="preserve"> We pause testing when the build is too unstable or the environment is down. We also pause when a blocking defect, a missing dependency, or a high defect rate makes further execution wasteful.</w:t>
      </w:r>
    </w:p>
    <w:p ns2:paraId="7C87FC48">
      <w:pPr>
        <w:pStyle w:val="3"/>
      </w:pPr>
      <w:r>
        <w:rPr>
          <w:b/>
          <w:bCs/>
        </w:rPr>
        <w:t>Resumption criteria.</w:t>
      </w:r>
      <w:r>
        <w:t xml:space="preserve"> A new functional S2 during UAT suspends affected acceptance. Resume after correction and retest, or written client approval of cases and risk plus renewed UAT entry assessment. Security/performance S1/S2 defects cannot use this exception. For other blockers, QA confirms fixes and build, environment and data readiness.</w:t>
      </w:r>
    </w:p>
    <w:p ns2:paraId="11BC811C">
      <w:pPr>
        <w:pStyle w:val="30"/>
        <w:numPr>
          <w:ilvl w:val="0"/>
          <w:numId w:val="1"/>
        </w:numPr>
      </w:pPr>
      <w:r>
        <w:t>A functional S2 exception needs written client approval of cases and risk before UAT entry or re-entry. Lower-severity defects need written acceptance at sign-off; security/performance S1 or S2 defects cannot be waived.</w:t>
      </w:r>
    </w:p>
    <w:bookmarkEnd w:id="37"/>
    <w:p ns2:paraId="07E64C06">
      <w:pPr>
        <w:pStyle w:val="4"/>
      </w:pPr>
      <w:bookmarkStart w:id="38" w:name="_Toc242655621"/>
      <w:bookmarkStart w:id="39" w:name="reporting-and-defect-handling"/>
      <w:r>
        <w:t>3.6 Reporting and defect handling</w:t>
      </w:r>
      <w:bookmarkEnd w:id="38"/>
    </w:p>
    <w:p ns2:paraId="28FF2B04">
      <w:pPr>
        <w:pStyle w:val="29"/>
      </w:pPr>
      <w:r>
        <w:t>One register holds every defect. This plan maps Critical to S1, High to S2, Medium to S3 and Low to S4. S1 covers blocked core flows, unauthorised data access or corrupted financial records. S2 covers other major failures, S3 covers lower-impact failures, and S4 is cosmetic. QA and Dev agree the classification at triage. QA verifies fixes and records retest evidence before closure. Severity, ownership and status live in the register, not in chat.</w:t>
      </w:r>
    </w:p>
    <w:p ns2:paraId="60221211">
      <w:pPr>
        <w:pStyle w:val="3"/>
      </w:pPr>
      <w:r>
        <w:t>Results are reported in the sprint summary before each review. The summary states what passed, what failed, what was not tested, and which parts are mocked.</w:t>
      </w:r>
    </w:p>
    <w:bookmarkEnd w:id="39"/>
    <w:p ns2:paraId="161BF94F">
      <w:pPr>
        <w:pStyle w:val="4"/>
      </w:pPr>
      <w:bookmarkStart w:id="40" w:name="_Toc242655622"/>
      <w:bookmarkStart w:id="41" w:name="acceptance-criteria"/>
      <w:r>
        <w:t>3.7 Acceptance criteria</w:t>
      </w:r>
      <w:bookmarkEnd w:id="40"/>
    </w:p>
    <w:p ns2:paraId="4A380B17">
      <w:pPr>
        <w:pStyle w:val="29"/>
      </w:pPr>
      <w:r>
        <w:t>Section 3.5 defines entry, exit and defect exceptions; these rules remain proposals for client approval. Story criteria are agreed before build starts.</w:t>
      </w:r>
    </w:p>
    <w:p ns2:paraId="630E3E74">
      <w:pPr>
        <w:pStyle w:val="3"/>
      </w:pPr>
      <w:r>
        <w:t>BA and the client agree business acceptance criteria for selected stories. Sign-off records the accepted scope, limitations, mocks and remaining risks under the UAT exit rules in section 3.5.</w:t>
      </w:r>
    </w:p>
    <w:p ns2:paraId="4AE3F334">
      <w:r>
        <w:t>Agreed security and performance criteria must pass for the selected delivered scope. Pending criteria block acceptance of the affected feature; independent agreed cases may proceed without implying full-scope acceptance. Unapproved or unmet criteria cannot produce a pass or completed acceptance coverage.</w:t>
      </w:r>
    </w:p>
    <w:p ns2:paraId="25F5DE2B">
      <w:pPr>
        <w:pStyle w:val="4"/>
      </w:pPr>
      <w:bookmarkStart w:id="42" w:name="_Toc242655623"/>
      <w:r>
        <w:t>3.8 Security testing</w:t>
      </w:r>
      <w:bookmarkEnd w:id="42"/>
    </w:p>
    <w:p ns2:paraId="6458EE03">
      <w:pPr>
        <w:pStyle w:val="29"/>
        <w:jc w:val="both"/>
      </w:pPr>
      <w:r>
        <w:t>SEC-MOE-FINANCE-001-v0.4.md, draft 0.4 dated 12 October 2026, holds long-term security requirements across R1 to R10 and both AI features. QA and Dev select checks for delivered features; initial scope is R1, R3, R8 and R9 with synthetic data and agreed simulations.</w:t>
      </w:r>
    </w:p>
    <w:p ns2:paraId="42AFD37D">
      <w:pPr>
        <w:pStyle w:val="3"/>
        <w:jc w:val="both"/>
      </w:pPr>
      <w:r>
        <w:t>For selected Sprint 1 stories, prioritise authentication, role and family/school isolation, server-side input and payment validation, duplicate prevention, audit evidence and safe logs. Initial import, daily sync and lifecycle jobs are separate checks when delivered and their contracts are agreed. Later features and the unresolved outbound interface retain coverage in the SEC register; an inbound sync is not the outbound interface.</w:t>
      </w:r>
    </w:p>
    <w:p ns2:paraId="4E3C9E34">
      <w:pPr>
        <w:pStyle w:val="3"/>
        <w:jc w:val="both"/>
      </w:pPr>
      <w:r>
        <w:t>Live identity and payment services require agreed access and test arrangements. Staff authentication remains unspecified; Active Directory is not assumed. Certification and penetration testing remain outside this plan.</w:t>
      </w:r>
    </w:p>
    <w:p ns2:paraId="068E0ABC">
      <w:pPr>
        <w:pStyle w:val="3"/>
        <w:jc w:val="both"/>
      </w:pPr>
      <w:r>
        <w:t>For delivered features, access must stay within the approved permissions and refused requests must produce the agreed outcome. No Critical or High security defect may remain open within the agreed acceptance scope. Proposed rules without approval are reported as observations with acceptance pending, not as conditional passes.</w:t>
      </w:r>
    </w:p>
    <w:p ns2:paraId="123E799C">
      <w:pPr>
        <w:pStyle w:val="3"/>
        <w:jc w:val="both"/>
      </w:pPr>
      <w:r>
        <w:t>QA and Dev need agreed permissions, permitted fields, validation and session rules before judging results. Use the synthetic accounts in section 4.2, including every agreed role, two schools and two unrelated families. BA obtains the business and integration rules for later features before their checks are finalised.</w:t>
      </w:r>
    </w:p>
    <w:p ns2:paraId="189E3A37">
      <w:pPr>
        <w:pStyle w:val="3"/>
        <w:jc w:val="both"/>
      </w:pPr>
      <w:r>
        <w:t>General logs and errors must not expose credentials, tokens, raw birth dates, identity numbers, contact details or balances. Storage permission does not establish logging permission; agree protected audit fields, access and retention separately.</w:t>
      </w:r>
    </w:p>
    <w:p ns2:paraId="01CC08B4">
      <w:pPr>
        <w:pStyle w:val="3"/>
        <w:jc w:val="both"/>
      </w:pPr>
      <w:r>
        <w:t>QA and Dev refine the selected SEC requirements before each affected feature is built. Later checks follow delivery. A consolidated check of delivered scope is proposed before client acceptance testing.</w:t>
      </w:r>
    </w:p>
    <w:p ns2:paraId="0B768942">
      <w:pPr>
        <w:pStyle w:val="4"/>
      </w:pPr>
      <w:bookmarkStart w:id="43" w:name="_Toc242655624"/>
      <w:r>
        <w:t>3.9 Performance testing</w:t>
      </w:r>
      <w:bookmarkEnd w:id="43"/>
    </w:p>
    <w:p ns2:paraId="5D7C4E5E">
      <w:pPr>
        <w:pStyle w:val="29"/>
        <w:jc w:val="both"/>
      </w:pPr>
      <w:r>
        <w:t>PRQ-MOE-FINANCE-001-v0.4.md, draft 0.4 dated 12 October 2026, holds long-term performance coverage across R1 to R10 and both AI features. Initial candidates cover R1, R3, R8 and R9; select delivered operations at planning. Prototype results do not establish production capacity or live-service performance.</w:t>
      </w:r>
    </w:p>
    <w:p ns2:paraId="04D74F20">
      <w:pPr>
        <w:pStyle w:val="3"/>
        <w:jc w:val="both"/>
      </w:pPr>
      <w:r>
        <w:t>For each selected run, agree the metrics before measurement, such as a latency percentile or job duration. Record sample counts and failed attempts/timeouts separately, without pooling different operations. Add throughput or resource measurements only where needed for the agreed question. API-only timing does not establish browser rendering or real-service latency.</w:t>
      </w:r>
    </w:p>
    <w:p ns2:paraId="530320CB">
      <w:pPr>
        <w:pStyle w:val="3"/>
        <w:jc w:val="both"/>
      </w:pPr>
      <w:r>
        <w:t>Results must stay correct under load. Education-account payments debit that account by the paid amount and reduce the outstanding charge accordingly. Online payments must not also debit the education account; settlement follows the agreed provider or mock contract. Repeated requests cannot create a duplicate debit or settlement, and access remains within the approved permissions.</w:t>
      </w:r>
    </w:p>
    <w:p ns2:paraId="3A0DDEFE">
      <w:pPr>
        <w:pStyle w:val="3"/>
        <w:jc w:val="both"/>
      </w:pPr>
      <w:r>
        <w:t>Load, stress, endurance, volume, breakpoint and scalability remain future options in PRQ. No full experiment matrix or scaling run is committed for the three-week project.</w:t>
      </w:r>
    </w:p>
    <w:p ns2:paraId="418ACB5F">
      <w:pPr>
        <w:pStyle w:val="3"/>
        <w:jc w:val="both"/>
      </w:pPr>
      <w:r>
        <w:t>The requirements workbook supplies no numeric performance targets. PRQ retains the edited plan's example workloads, P95 and account-job duration as candidate targets for discussion, not approved service levels. QA and Dev justify selected targets and seek BA/client agreement before acceptance conclusions.</w:t>
      </w:r>
    </w:p>
    <w:p ns2:paraId="04A8DEB9">
      <w:pPr>
        <w:pStyle w:val="3"/>
        <w:jc w:val="both"/>
      </w:pPr>
      <w:r>
        <w:t>QA and Dev select scenarios, workloads, fixtures, timing boundaries and evidence needs before committing execution effort. Repeat relevant runs after fixes under comparable conditions.</w:t>
      </w:r>
    </w:p>
    <w:p ns2:paraId="5D74FF33">
      <w:pPr>
        <w:pStyle w:val="3"/>
        <w:jc w:val="both"/>
      </w:pPr>
      <w:r>
        <w:t>A delivered feature passes performance acceptance when approved thresholds are met under the approved workload for each selected operation. Normal/peak comparisons are required only where selected. Financial totals must reconcile, with no duplicate charges or open Critical/High performance defects. Without approved thresholds, report measurements and acceptance pending, not a conditional pass.</w:t>
      </w:r>
    </w:p>
    <w:p ns2:paraId="6C6F36DE">
      <w:pPr>
        <w:pStyle w:val="3"/>
        <w:jc w:val="both"/>
      </w:pPr>
      <w:r>
        <w:t>QA and Dev confirm the build, synthetic data, mocks, tools and selected instrumentation before each performance run.</w:t>
      </w:r>
    </w:p>
    <w:p ns2:paraId="0198DFB5">
      <w:pPr>
        <w:pStyle w:val="3"/>
        <w:jc w:val="both"/>
      </w:pPr>
      <w:r>
        <w:t>Requirements are drafted now. Sprint 1 performance runs are proposed, not a meeting commitment. Select account, parent or payment measurements at planning after confirming delivery, fixtures, tools and instrumentation. Later runs follow selected delivery; production validation needs actual infrastructure, data and integrations.</w:t>
      </w:r>
    </w:p>
    <w:bookmarkEnd w:id="21"/>
    <w:bookmarkEnd w:id="41"/>
    <w:p ns2:paraId="60CADC5F">
      <w:pPr>
        <w:pStyle w:val="2"/>
      </w:pPr>
      <w:bookmarkStart w:id="44" w:name="_Toc242655625"/>
      <w:bookmarkStart w:id="45" w:name="test-environment"/>
      <w:r>
        <w:t>4 Test Environment</w:t>
      </w:r>
      <w:bookmarkEnd w:id="44"/>
    </w:p>
    <w:p ns2:paraId="61751C80">
      <w:pPr>
        <w:pStyle w:val="4"/>
      </w:pPr>
      <w:bookmarkStart w:id="46" w:name="_Toc242655626"/>
      <w:bookmarkStart w:id="47" w:name="environments-and-tools"/>
      <w:r>
        <w:t>4.1 Environments and tools</w:t>
      </w:r>
      <w:bookmarkEnd w:id="46"/>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496"/>
        <w:gridCol w:w="4078"/>
        <w:gridCol w:w="1170"/>
        <w:gridCol w:w="2002"/>
      </w:tblGrid>
      <w:tr ns2:paraId="211F2822">
        <w:trPr>
          <w:cantSplit/>
          <w:tblHeader/>
        </w:trPr>
        <w:tc>
          <w:tcPr>
            <w:tcW w:w="2495" w:type="dxa"/>
            <w:tcBorders>
              <w:bottom w:val="single" w:color="auto" w:sz="0" w:space="0"/>
              <w:insideH w:val="single" w:sz="0" w:space="0"/>
            </w:tcBorders>
            <w:shd w:val="clear" w:color="auto" w:fill="F2F4F7"/>
            <w:vAlign w:val="bottom"/>
          </w:tcPr>
          <w:p ns2:paraId="64D346B2">
            <w:pPr>
              <w:pStyle w:val="30"/>
              <w:keepNext/>
            </w:pPr>
            <w:r>
              <w:rPr>
                <w:b/>
                <w:sz w:val="20"/>
              </w:rPr>
              <w:t>Item</w:t>
            </w:r>
          </w:p>
        </w:tc>
        <w:tc>
          <w:tcPr>
            <w:tcW w:w="4077" w:type="dxa"/>
            <w:tcBorders>
              <w:bottom w:val="single" w:color="auto" w:sz="0" w:space="0"/>
              <w:insideH w:val="single" w:sz="0" w:space="0"/>
            </w:tcBorders>
            <w:shd w:val="clear" w:color="auto" w:fill="F2F4F7"/>
            <w:vAlign w:val="bottom"/>
          </w:tcPr>
          <w:p ns2:paraId="184BFF98">
            <w:pPr>
              <w:pStyle w:val="30"/>
              <w:keepNext/>
            </w:pPr>
            <w:r>
              <w:rPr>
                <w:b/>
                <w:sz w:val="20"/>
              </w:rPr>
              <w:t>Status</w:t>
            </w:r>
          </w:p>
        </w:tc>
        <w:tc>
          <w:tcPr>
            <w:tcW w:w="1170" w:type="dxa"/>
            <w:tcBorders>
              <w:bottom w:val="single" w:color="auto" w:sz="0" w:space="0"/>
              <w:insideH w:val="single" w:sz="0" w:space="0"/>
            </w:tcBorders>
            <w:shd w:val="clear" w:color="auto" w:fill="F2F4F7"/>
            <w:vAlign w:val="bottom"/>
          </w:tcPr>
          <w:p ns2:paraId="36993765">
            <w:pPr>
              <w:pStyle w:val="30"/>
              <w:keepNext/>
            </w:pPr>
            <w:r>
              <w:rPr>
                <w:b/>
                <w:sz w:val="20"/>
              </w:rPr>
              <w:t>Owner</w:t>
            </w:r>
          </w:p>
        </w:tc>
        <w:tc>
          <w:tcPr>
            <w:tcW w:w="2002" w:type="dxa"/>
            <w:tcBorders>
              <w:bottom w:val="single" w:color="auto" w:sz="0" w:space="0"/>
              <w:insideH w:val="single" w:sz="0" w:space="0"/>
            </w:tcBorders>
            <w:shd w:val="clear" w:color="auto" w:fill="F2F4F7"/>
            <w:vAlign w:val="bottom"/>
          </w:tcPr>
          <w:p ns2:paraId="2EEEFAFA">
            <w:pPr>
              <w:pStyle w:val="30"/>
              <w:keepNext/>
            </w:pPr>
            <w:r>
              <w:rPr>
                <w:b/>
                <w:sz w:val="20"/>
              </w:rPr>
              <w:t>Due</w:t>
            </w:r>
          </w:p>
        </w:tc>
      </w:tr>
      <w:tr ns2:paraId="01AD1B82">
        <w:trPr>
          <w:cantSplit/>
        </w:trPr>
        <w:tc>
          <w:tcPr>
            <w:tcW w:w="2495" w:type="dxa"/>
          </w:tcPr>
          <w:p ns2:paraId="435355A0">
            <w:pPr>
              <w:pStyle w:val="30"/>
            </w:pPr>
            <w:r>
              <w:rPr>
                <w:sz w:val="20"/>
              </w:rPr>
              <w:t>Sprint build environment</w:t>
            </w:r>
          </w:p>
        </w:tc>
        <w:tc>
          <w:tcPr>
            <w:tcW w:w="4077" w:type="dxa"/>
          </w:tcPr>
          <w:p ns2:paraId="6F08BA95">
            <w:pPr>
              <w:pStyle w:val="30"/>
            </w:pPr>
            <w:r>
              <w:rPr>
                <w:sz w:val="20"/>
              </w:rPr>
              <w:t>Not yet confirmed</w:t>
            </w:r>
          </w:p>
        </w:tc>
        <w:tc>
          <w:tcPr>
            <w:tcW w:w="1170" w:type="dxa"/>
          </w:tcPr>
          <w:p ns2:paraId="3CEACFB4">
            <w:pPr>
              <w:pStyle w:val="30"/>
            </w:pPr>
            <w:r>
              <w:rPr>
                <w:sz w:val="20"/>
              </w:rPr>
              <w:t>Dev</w:t>
            </w:r>
          </w:p>
        </w:tc>
        <w:tc>
          <w:tcPr>
            <w:tcW w:w="2002" w:type="dxa"/>
          </w:tcPr>
          <w:p ns2:paraId="172F03AF">
            <w:pPr>
              <w:pStyle w:val="30"/>
            </w:pPr>
            <w:r>
              <w:rPr>
                <w:sz w:val="20"/>
              </w:rPr>
              <w:t>Wednesday 14 October</w:t>
            </w:r>
          </w:p>
        </w:tc>
      </w:tr>
      <w:tr ns2:paraId="4AD10B30">
        <w:trPr>
          <w:cantSplit/>
        </w:trPr>
        <w:tc>
          <w:tcPr>
            <w:tcW w:w="2495" w:type="dxa"/>
          </w:tcPr>
          <w:p ns2:paraId="6904EFEA">
            <w:pPr>
              <w:pStyle w:val="30"/>
            </w:pPr>
            <w:r>
              <w:rPr>
                <w:sz w:val="20"/>
              </w:rPr>
              <w:t>Demo environment for Friday</w:t>
            </w:r>
          </w:p>
        </w:tc>
        <w:tc>
          <w:tcPr>
            <w:tcW w:w="4077" w:type="dxa"/>
          </w:tcPr>
          <w:p ns2:paraId="7D74CBDB">
            <w:pPr>
              <w:pStyle w:val="30"/>
            </w:pPr>
            <w:r>
              <w:rPr>
                <w:sz w:val="20"/>
              </w:rPr>
              <w:t>Not yet confirmed</w:t>
            </w:r>
          </w:p>
        </w:tc>
        <w:tc>
          <w:tcPr>
            <w:tcW w:w="1170" w:type="dxa"/>
          </w:tcPr>
          <w:p ns2:paraId="04BD9E54">
            <w:pPr>
              <w:pStyle w:val="30"/>
            </w:pPr>
            <w:r>
              <w:rPr>
                <w:sz w:val="20"/>
              </w:rPr>
              <w:t>Dev</w:t>
            </w:r>
          </w:p>
        </w:tc>
        <w:tc>
          <w:tcPr>
            <w:tcW w:w="2002" w:type="dxa"/>
          </w:tcPr>
          <w:p ns2:paraId="796FA31A">
            <w:pPr>
              <w:pStyle w:val="30"/>
            </w:pPr>
            <w:r>
              <w:rPr>
                <w:sz w:val="20"/>
              </w:rPr>
              <w:t>Thursday 15 October</w:t>
            </w:r>
          </w:p>
        </w:tc>
      </w:tr>
      <w:tr ns2:paraId="6BBE7D7B">
        <w:trPr>
          <w:cantSplit/>
        </w:trPr>
        <w:tc>
          <w:tcPr>
            <w:tcW w:w="2495" w:type="dxa"/>
          </w:tcPr>
          <w:p ns2:paraId="50A71C1C">
            <w:pPr>
              <w:pStyle w:val="30"/>
            </w:pPr>
            <w:r>
              <w:rPr>
                <w:sz w:val="20"/>
              </w:rPr>
              <w:t>Board and defect register</w:t>
            </w:r>
          </w:p>
        </w:tc>
        <w:tc>
          <w:tcPr>
            <w:tcW w:w="4077" w:type="dxa"/>
          </w:tcPr>
          <w:p ns2:paraId="35EE38B0">
            <w:pPr>
              <w:pStyle w:val="30"/>
            </w:pPr>
            <w:r>
              <w:rPr>
                <w:sz w:val="20"/>
              </w:rPr>
              <w:t>Team tool and access need confirmation</w:t>
            </w:r>
          </w:p>
        </w:tc>
        <w:tc>
          <w:tcPr>
            <w:tcW w:w="1170" w:type="dxa"/>
          </w:tcPr>
          <w:p ns2:paraId="0F017B9A">
            <w:pPr>
              <w:pStyle w:val="30"/>
            </w:pPr>
            <w:r>
              <w:rPr>
                <w:sz w:val="20"/>
              </w:rPr>
              <w:t>BA and Dev</w:t>
            </w:r>
          </w:p>
        </w:tc>
        <w:tc>
          <w:tcPr>
            <w:tcW w:w="2002" w:type="dxa"/>
          </w:tcPr>
          <w:p ns2:paraId="46EF773F">
            <w:pPr>
              <w:pStyle w:val="30"/>
            </w:pPr>
            <w:r>
              <w:rPr>
                <w:sz w:val="20"/>
              </w:rPr>
              <w:t>Before the first test run</w:t>
            </w:r>
          </w:p>
        </w:tc>
      </w:tr>
      <w:tr ns2:paraId="096D9A7F">
        <w:trPr>
          <w:cantSplit/>
        </w:trPr>
        <w:tc>
          <w:tcPr>
            <w:tcW w:w="2495" w:type="dxa"/>
          </w:tcPr>
          <w:p ns2:paraId="05E0D079">
            <w:pPr>
              <w:pStyle w:val="30"/>
            </w:pPr>
            <w:r>
              <w:rPr>
                <w:sz w:val="20"/>
              </w:rPr>
              <w:t>Browser checks</w:t>
            </w:r>
          </w:p>
        </w:tc>
        <w:tc>
          <w:tcPr>
            <w:tcW w:w="4077" w:type="dxa"/>
          </w:tcPr>
          <w:p ns2:paraId="1CAA5DF1">
            <w:pPr>
              <w:pStyle w:val="30"/>
            </w:pPr>
            <w:r>
              <w:rPr>
                <w:sz w:val="20"/>
              </w:rPr>
              <w:t>Manual, on the agreed browsers</w:t>
            </w:r>
          </w:p>
        </w:tc>
        <w:tc>
          <w:tcPr>
            <w:tcW w:w="1170" w:type="dxa"/>
          </w:tcPr>
          <w:p ns2:paraId="4EE2B1EE">
            <w:pPr>
              <w:pStyle w:val="30"/>
            </w:pPr>
            <w:r>
              <w:rPr>
                <w:sz w:val="20"/>
              </w:rPr>
              <w:t>QA</w:t>
            </w:r>
          </w:p>
        </w:tc>
        <w:tc>
          <w:tcPr>
            <w:tcW w:w="2002" w:type="dxa"/>
          </w:tcPr>
          <w:p ns2:paraId="69D0C6F5">
            <w:pPr>
              <w:pStyle w:val="30"/>
            </w:pPr>
            <w:r>
              <w:rPr>
                <w:sz w:val="20"/>
              </w:rPr>
              <w:t>Sprint 1</w:t>
            </w:r>
          </w:p>
        </w:tc>
      </w:tr>
      <w:tr ns2:paraId="6B177373">
        <w:trPr>
          <w:cantSplit/>
        </w:trPr>
        <w:tc>
          <w:tcPr>
            <w:tcW w:w="2495" w:type="dxa"/>
          </w:tcPr>
          <w:p ns2:paraId="4CCCA66B">
            <w:pPr>
              <w:pStyle w:val="30"/>
            </w:pPr>
            <w:r>
              <w:rPr>
                <w:sz w:val="20"/>
              </w:rPr>
              <w:t>API checks</w:t>
            </w:r>
          </w:p>
        </w:tc>
        <w:tc>
          <w:tcPr>
            <w:tcW w:w="4077" w:type="dxa"/>
          </w:tcPr>
          <w:p ns2:paraId="62193E1F">
            <w:pPr>
              <w:pStyle w:val="30"/>
            </w:pPr>
            <w:r>
              <w:rPr>
                <w:sz w:val="20"/>
              </w:rPr>
              <w:t>Manual calls. A tool is optional and not chosen yet.</w:t>
            </w:r>
          </w:p>
        </w:tc>
        <w:tc>
          <w:tcPr>
            <w:tcW w:w="1170" w:type="dxa"/>
          </w:tcPr>
          <w:p ns2:paraId="7D7110A3">
            <w:pPr>
              <w:pStyle w:val="30"/>
            </w:pPr>
            <w:r>
              <w:rPr>
                <w:sz w:val="20"/>
              </w:rPr>
              <w:t>QA</w:t>
            </w:r>
          </w:p>
        </w:tc>
        <w:tc>
          <w:tcPr>
            <w:tcW w:w="2002" w:type="dxa"/>
          </w:tcPr>
          <w:p ns2:paraId="75983433">
            <w:pPr>
              <w:pStyle w:val="30"/>
            </w:pPr>
            <w:r>
              <w:rPr>
                <w:sz w:val="20"/>
              </w:rPr>
              <w:t>Sprint 1</w:t>
            </w:r>
          </w:p>
        </w:tc>
      </w:tr>
      <w:tr ns2:paraId="5B6A3628">
        <w:trPr>
          <w:cantSplit/>
        </w:trPr>
        <w:tc>
          <w:tcPr>
            <w:tcW w:w="2495" w:type="dxa"/>
          </w:tcPr>
          <w:p ns2:paraId="7DB4E468">
            <w:pPr>
              <w:pStyle w:val="30"/>
            </w:pPr>
            <w:r>
              <w:rPr>
                <w:sz w:val="20"/>
              </w:rPr>
              <w:t>Build pipeline</w:t>
            </w:r>
          </w:p>
        </w:tc>
        <w:tc>
          <w:tcPr>
            <w:tcW w:w="4077" w:type="dxa"/>
          </w:tcPr>
          <w:p ns2:paraId="1FAB5DB3">
            <w:pPr>
              <w:spacing w:after="40"/>
            </w:pPr>
            <w:r>
              <w:rPr>
                <w:sz w:val="20"/>
              </w:rPr>
              <w:t>Readiness not verified; Dev to confirm</w:t>
            </w:r>
          </w:p>
        </w:tc>
        <w:tc>
          <w:tcPr>
            <w:tcW w:w="1170" w:type="dxa"/>
          </w:tcPr>
          <w:p ns2:paraId="0C364F82">
            <w:pPr>
              <w:pStyle w:val="30"/>
            </w:pPr>
            <w:r>
              <w:rPr>
                <w:sz w:val="20"/>
              </w:rPr>
              <w:t>Dev</w:t>
            </w:r>
          </w:p>
        </w:tc>
        <w:tc>
          <w:tcPr>
            <w:tcW w:w="2002" w:type="dxa"/>
          </w:tcPr>
          <w:p ns2:paraId="1A94D98A">
            <w:pPr>
              <w:spacing w:after="40"/>
            </w:pPr>
            <w:r>
              <w:rPr>
                <w:sz w:val="20"/>
              </w:rPr>
              <w:t>Before the testable build</w:t>
            </w:r>
          </w:p>
        </w:tc>
      </w:tr>
      <w:tr ns2:paraId="066D81FE">
        <w:trPr>
          <w:cantSplit/>
        </w:trPr>
        <w:tc>
          <w:tcPr>
            <w:tcW w:w="2495" w:type="dxa"/>
          </w:tcPr>
          <w:p ns2:paraId="14AC911F">
            <w:pPr>
              <w:spacing w:after="40"/>
            </w:pPr>
            <w:r>
              <w:rPr>
                <w:sz w:val="20"/>
              </w:rPr>
              <w:t>Security test accounts</w:t>
            </w:r>
          </w:p>
        </w:tc>
        <w:tc>
          <w:tcPr>
            <w:tcW w:w="4077" w:type="dxa"/>
          </w:tcPr>
          <w:p ns2:paraId="3B481E04">
            <w:pPr>
              <w:spacing w:after="40"/>
            </w:pPr>
            <w:r>
              <w:rPr>
                <w:sz w:val="20"/>
              </w:rPr>
              <w:t>All roles, two schools and two unrelated families</w:t>
            </w:r>
          </w:p>
        </w:tc>
        <w:tc>
          <w:tcPr>
            <w:tcW w:w="1170" w:type="dxa"/>
          </w:tcPr>
          <w:p ns2:paraId="58B44B6E">
            <w:pPr>
              <w:spacing w:after="40"/>
            </w:pPr>
            <w:r>
              <w:rPr>
                <w:sz w:val="20"/>
              </w:rPr>
              <w:t>QA with Dev</w:t>
            </w:r>
          </w:p>
        </w:tc>
        <w:tc>
          <w:tcPr>
            <w:tcW w:w="2002" w:type="dxa"/>
          </w:tcPr>
          <w:p ns2:paraId="17BE9BD9">
            <w:pPr>
              <w:spacing w:after="40"/>
            </w:pPr>
            <w:r>
              <w:rPr>
                <w:sz w:val="20"/>
              </w:rPr>
              <w:t>Before Sprint 1 execution</w:t>
            </w:r>
          </w:p>
        </w:tc>
      </w:tr>
      <w:tr ns2:paraId="3275AEC9">
        <w:trPr>
          <w:cantSplit/>
        </w:trPr>
        <w:tc>
          <w:tcPr>
            <w:tcW w:w="2495" w:type="dxa"/>
          </w:tcPr>
          <w:p ns2:paraId="32209C8E">
            <w:pPr>
              <w:spacing w:after="40"/>
            </w:pPr>
            <w:r>
              <w:rPr>
                <w:sz w:val="20"/>
              </w:rPr>
              <w:t>Load-test tool and instrumentation</w:t>
            </w:r>
          </w:p>
        </w:tc>
        <w:tc>
          <w:tcPr>
            <w:tcW w:w="4077" w:type="dxa"/>
          </w:tcPr>
          <w:p ns2:paraId="2822BEAA">
            <w:pPr>
              <w:spacing w:after="40"/>
            </w:pPr>
            <w:r>
              <w:rPr>
                <w:sz w:val="20"/>
              </w:rPr>
              <w:t>Select a tool and the measurements needed for an agreed run</w:t>
            </w:r>
          </w:p>
        </w:tc>
        <w:tc>
          <w:tcPr>
            <w:tcW w:w="1170" w:type="dxa"/>
          </w:tcPr>
          <w:p ns2:paraId="57F959BF">
            <w:pPr>
              <w:spacing w:after="40"/>
            </w:pPr>
            <w:r>
              <w:rPr>
                <w:sz w:val="20"/>
              </w:rPr>
              <w:t>QA and Dev</w:t>
            </w:r>
          </w:p>
        </w:tc>
        <w:tc>
          <w:tcPr>
            <w:tcW w:w="2002" w:type="dxa"/>
          </w:tcPr>
          <w:p ns2:paraId="13F4D400">
            <w:pPr>
              <w:spacing w:after="40"/>
            </w:pPr>
            <w:r>
              <w:rPr>
                <w:sz w:val="20"/>
              </w:rPr>
              <w:t>Before performance runs</w:t>
            </w:r>
          </w:p>
        </w:tc>
      </w:tr>
    </w:tbl>
    <w:p ns2:paraId="67BF23FE">
      <w:pPr>
        <w:pStyle w:val="3"/>
      </w:pPr>
      <w:r>
        <w:t>Environment readiness is reported as ready, conditionally ready, or not ready. Testing starts on a ready build.</w:t>
      </w:r>
    </w:p>
    <w:bookmarkEnd w:id="47"/>
    <w:p ns2:paraId="2AD4B259">
      <w:pPr>
        <w:pStyle w:val="4"/>
      </w:pPr>
      <w:bookmarkStart w:id="48" w:name="_Toc242655627"/>
      <w:bookmarkStart w:id="49" w:name="test-data"/>
      <w:r>
        <w:t>4.2 Test data</w:t>
      </w:r>
      <w:bookmarkEnd w:id="48"/>
    </w:p>
    <w:p ns2:paraId="3CCAC976">
      <w:pPr>
        <w:pStyle w:val="29"/>
      </w:pPr>
      <w:r>
        <w:t>We test with synthetic data only. No real personal or financial records.</w:t>
      </w:r>
    </w:p>
    <w:p ns2:paraId="4A9F987F">
      <w:pPr>
        <w:pStyle w:val="3"/>
      </w:pPr>
      <w:r>
        <w:t>Prepare only fixtures needed for selected delivered stories. Reuse the candidate cases below as relevant features arrive:</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4803"/>
        <w:gridCol w:w="4943"/>
      </w:tblGrid>
      <w:tr ns2:paraId="151C8556">
        <w:trPr>
          <w:cantSplit/>
          <w:tblHeader/>
        </w:trPr>
        <w:tc>
          <w:tcPr>
            <w:tcW w:w="4803" w:type="dxa"/>
            <w:tcBorders>
              <w:bottom w:val="single" w:color="auto" w:sz="0" w:space="0"/>
              <w:insideH w:val="single" w:sz="0" w:space="0"/>
            </w:tcBorders>
            <w:shd w:val="clear" w:color="auto" w:fill="F2F4F7"/>
            <w:vAlign w:val="bottom"/>
          </w:tcPr>
          <w:p ns2:paraId="67AA17CD">
            <w:pPr>
              <w:pStyle w:val="30"/>
              <w:keepNext/>
            </w:pPr>
            <w:r>
              <w:rPr>
                <w:b/>
                <w:sz w:val="20"/>
              </w:rPr>
              <w:t>Case</w:t>
            </w:r>
          </w:p>
        </w:tc>
        <w:tc>
          <w:tcPr>
            <w:tcW w:w="4942" w:type="dxa"/>
            <w:tcBorders>
              <w:bottom w:val="single" w:color="auto" w:sz="0" w:space="0"/>
              <w:insideH w:val="single" w:sz="0" w:space="0"/>
            </w:tcBorders>
            <w:shd w:val="clear" w:color="auto" w:fill="F2F4F7"/>
            <w:vAlign w:val="bottom"/>
          </w:tcPr>
          <w:p ns2:paraId="0360013F">
            <w:pPr>
              <w:pStyle w:val="30"/>
              <w:keepNext/>
            </w:pPr>
            <w:r>
              <w:rPr>
                <w:b/>
                <w:sz w:val="20"/>
              </w:rPr>
              <w:t>Why it matters</w:t>
            </w:r>
          </w:p>
        </w:tc>
      </w:tr>
      <w:tr ns2:paraId="2F40052B">
        <w:trPr>
          <w:cantSplit/>
        </w:trPr>
        <w:tc>
          <w:tcPr>
            <w:tcW w:w="4803" w:type="dxa"/>
          </w:tcPr>
          <w:p ns2:paraId="0233F79B">
            <w:pPr>
              <w:pStyle w:val="30"/>
            </w:pPr>
            <w:r>
              <w:rPr>
                <w:sz w:val="20"/>
              </w:rPr>
              <w:t>One family, one child, one school</w:t>
            </w:r>
          </w:p>
        </w:tc>
        <w:tc>
          <w:tcPr>
            <w:tcW w:w="4942" w:type="dxa"/>
          </w:tcPr>
          <w:p ns2:paraId="1EAEB41A">
            <w:pPr>
              <w:pStyle w:val="30"/>
            </w:pPr>
            <w:r>
              <w:rPr>
                <w:sz w:val="20"/>
              </w:rPr>
              <w:t>The basic happy path</w:t>
            </w:r>
          </w:p>
        </w:tc>
      </w:tr>
      <w:tr ns2:paraId="6FC4FEF2">
        <w:trPr>
          <w:cantSplit/>
        </w:trPr>
        <w:tc>
          <w:tcPr>
            <w:tcW w:w="4803" w:type="dxa"/>
          </w:tcPr>
          <w:p ns2:paraId="4613042F">
            <w:pPr>
              <w:pStyle w:val="30"/>
            </w:pPr>
            <w:r>
              <w:rPr>
                <w:sz w:val="20"/>
              </w:rPr>
              <w:t>One family, two children, different schools</w:t>
            </w:r>
          </w:p>
        </w:tc>
        <w:tc>
          <w:tcPr>
            <w:tcW w:w="4942" w:type="dxa"/>
          </w:tcPr>
          <w:p ns2:paraId="62945670">
            <w:pPr>
              <w:pStyle w:val="30"/>
            </w:pPr>
            <w:r>
              <w:rPr>
                <w:sz w:val="20"/>
              </w:rPr>
              <w:t>Family-level applications and per-child accounts</w:t>
            </w:r>
          </w:p>
        </w:tc>
      </w:tr>
      <w:tr ns2:paraId="72BB48A2">
        <w:trPr>
          <w:cantSplit/>
        </w:trPr>
        <w:tc>
          <w:tcPr>
            <w:tcW w:w="4803" w:type="dxa"/>
          </w:tcPr>
          <w:p ns2:paraId="73757835">
            <w:pPr>
              <w:pStyle w:val="30"/>
            </w:pPr>
            <w:r>
              <w:rPr>
                <w:sz w:val="20"/>
              </w:rPr>
              <w:t>A child one day before the age boundary</w:t>
            </w:r>
          </w:p>
        </w:tc>
        <w:tc>
          <w:tcPr>
            <w:tcW w:w="4942" w:type="dxa"/>
          </w:tcPr>
          <w:p ns2:paraId="7C91717A">
            <w:pPr>
              <w:pStyle w:val="30"/>
            </w:pPr>
            <w:r>
              <w:rPr>
                <w:sz w:val="20"/>
              </w:rPr>
              <w:t>The closure rule and its exceptions</w:t>
            </w:r>
          </w:p>
        </w:tc>
      </w:tr>
      <w:tr ns2:paraId="6B1BFE1A">
        <w:trPr>
          <w:cantSplit/>
        </w:trPr>
        <w:tc>
          <w:tcPr>
            <w:tcW w:w="4803" w:type="dxa"/>
          </w:tcPr>
          <w:p ns2:paraId="15DE5DAC">
            <w:pPr>
              <w:pStyle w:val="30"/>
            </w:pPr>
            <w:r>
              <w:rPr>
                <w:sz w:val="20"/>
              </w:rPr>
              <w:t>An income band exactly on a scheme threshold</w:t>
            </w:r>
          </w:p>
        </w:tc>
        <w:tc>
          <w:tcPr>
            <w:tcW w:w="4942" w:type="dxa"/>
          </w:tcPr>
          <w:p ns2:paraId="0EBC5BD7">
            <w:pPr>
              <w:pStyle w:val="30"/>
            </w:pPr>
            <w:r>
              <w:rPr>
                <w:sz w:val="20"/>
              </w:rPr>
              <w:t>Eligibility boundary behaviour</w:t>
            </w:r>
          </w:p>
        </w:tc>
      </w:tr>
      <w:tr ns2:paraId="695221E9">
        <w:trPr>
          <w:cantSplit/>
        </w:trPr>
        <w:tc>
          <w:tcPr>
            <w:tcW w:w="4803" w:type="dxa"/>
          </w:tcPr>
          <w:p ns2:paraId="2BF011B9">
            <w:pPr>
              <w:pStyle w:val="30"/>
            </w:pPr>
            <w:r>
              <w:rPr>
                <w:sz w:val="20"/>
              </w:rPr>
              <w:t>An account with a zero balance</w:t>
            </w:r>
          </w:p>
        </w:tc>
        <w:tc>
          <w:tcPr>
            <w:tcW w:w="4942" w:type="dxa"/>
          </w:tcPr>
          <w:p ns2:paraId="33E4BDCD">
            <w:pPr>
              <w:pStyle w:val="30"/>
            </w:pPr>
            <w:r>
              <w:rPr>
                <w:sz w:val="20"/>
              </w:rPr>
              <w:t>Empty states and payment failure</w:t>
            </w:r>
          </w:p>
        </w:tc>
      </w:tr>
      <w:tr ns2:paraId="6800AF6C">
        <w:trPr>
          <w:cantSplit/>
        </w:trPr>
        <w:tc>
          <w:tcPr>
            <w:tcW w:w="4803" w:type="dxa"/>
          </w:tcPr>
          <w:p ns2:paraId="0EEBC994">
            <w:pPr>
              <w:pStyle w:val="30"/>
            </w:pPr>
            <w:r>
              <w:rPr>
                <w:sz w:val="20"/>
              </w:rPr>
              <w:t>An account with an approved exception</w:t>
            </w:r>
          </w:p>
        </w:tc>
        <w:tc>
          <w:tcPr>
            <w:tcW w:w="4942" w:type="dxa"/>
          </w:tcPr>
          <w:p ns2:paraId="06A0F5C1">
            <w:pPr>
              <w:pStyle w:val="30"/>
            </w:pPr>
            <w:r>
              <w:rPr>
                <w:sz w:val="20"/>
              </w:rPr>
              <w:t>The after-16 exception path</w:t>
            </w:r>
          </w:p>
        </w:tc>
      </w:tr>
      <w:tr ns2:paraId="59215EC5">
        <w:trPr>
          <w:cantSplit/>
        </w:trPr>
        <w:tc>
          <w:tcPr>
            <w:tcW w:w="4803" w:type="dxa"/>
          </w:tcPr>
          <w:p ns2:paraId="7D56B8EB">
            <w:pPr>
              <w:spacing w:after="40"/>
            </w:pPr>
            <w:r>
              <w:rPr>
                <w:sz w:val="20"/>
              </w:rPr>
              <w:t>Two unrelated families and two schools, with accounts for each role</w:t>
            </w:r>
          </w:p>
        </w:tc>
        <w:tc>
          <w:tcPr>
            <w:tcW w:w="4942" w:type="dxa"/>
          </w:tcPr>
          <w:p ns2:paraId="030104CA">
            <w:pPr>
              <w:spacing w:after="40"/>
            </w:pPr>
            <w:r>
              <w:rPr>
                <w:sz w:val="20"/>
              </w:rPr>
              <w:t>Denied access, authorised HQ access and role boundaries</w:t>
            </w:r>
          </w:p>
        </w:tc>
      </w:tr>
      <w:tr ns2:paraId="519BCE13">
        <w:trPr>
          <w:cantSplit/>
        </w:trPr>
        <w:tc>
          <w:tcPr>
            <w:tcW w:w="4803" w:type="dxa"/>
          </w:tcPr>
          <w:p ns2:paraId="703D9DE8">
            <w:pPr>
              <w:spacing w:after="40"/>
            </w:pPr>
            <w:r>
              <w:rPr>
                <w:sz w:val="20"/>
              </w:rPr>
              <w:t>Both payment methods, repeated requests and concurrent attempts</w:t>
            </w:r>
          </w:p>
        </w:tc>
        <w:tc>
          <w:tcPr>
            <w:tcW w:w="4942" w:type="dxa"/>
          </w:tcPr>
          <w:p ns2:paraId="06DFC52C">
            <w:pPr>
              <w:spacing w:after="40"/>
            </w:pPr>
            <w:r>
              <w:rPr>
                <w:sz w:val="20"/>
              </w:rPr>
              <w:t>Correct debits, settlement and duplicate prevention</w:t>
            </w:r>
          </w:p>
        </w:tc>
      </w:tr>
    </w:tbl>
    <w:p ns2:paraId="613D855E">
      <w:pPr>
        <w:pStyle w:val="3"/>
        <w:rPr>
          <w:lang w:val="vi-VN"/>
        </w:rPr>
      </w:pPr>
      <w:r>
        <w:t>Proposed UAT preparation: BA and the client agree business examples; QA prepares synthetic data and checks test access. Arrange a short walkthrough if needed. Confirm owners and readiness before selected UAT cases run; training is an entry condition only if agreed.</w:t>
      </w:r>
      <w:bookmarkEnd w:id="49"/>
      <w:bookmarkStart w:id="50" w:name="test-schedule-and-milestones"/>
    </w:p>
    <w:p ns2:paraId="10325885">
      <w:pPr>
        <w:pStyle w:val="4"/>
      </w:pPr>
      <w:bookmarkStart w:id="51" w:name="_Toc242655628"/>
      <w:r>
        <w:t>4.3 Test schedule and milestones</w:t>
      </w:r>
      <w:bookmarkEnd w:id="51"/>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861"/>
        <w:gridCol w:w="7885"/>
      </w:tblGrid>
      <w:tr ns2:paraId="620F8849">
        <w:trPr>
          <w:cantSplit/>
          <w:tblHeader/>
        </w:trPr>
        <w:tc>
          <w:tcPr>
            <w:tcW w:w="1861" w:type="dxa"/>
            <w:tcBorders>
              <w:bottom w:val="single" w:color="auto" w:sz="0" w:space="0"/>
              <w:insideH w:val="single" w:sz="0" w:space="0"/>
            </w:tcBorders>
            <w:shd w:val="clear" w:color="auto" w:fill="F2F4F7"/>
            <w:vAlign w:val="bottom"/>
          </w:tcPr>
          <w:p ns2:paraId="767A92F8">
            <w:pPr>
              <w:pStyle w:val="30"/>
              <w:keepNext/>
            </w:pPr>
            <w:r>
              <w:rPr>
                <w:b/>
                <w:sz w:val="20"/>
              </w:rPr>
              <w:t>Timing</w:t>
            </w:r>
          </w:p>
        </w:tc>
        <w:tc>
          <w:tcPr>
            <w:tcW w:w="7884" w:type="dxa"/>
            <w:tcBorders>
              <w:bottom w:val="single" w:color="auto" w:sz="0" w:space="0"/>
              <w:insideH w:val="single" w:sz="0" w:space="0"/>
            </w:tcBorders>
            <w:shd w:val="clear" w:color="auto" w:fill="F2F4F7"/>
            <w:vAlign w:val="bottom"/>
          </w:tcPr>
          <w:p ns2:paraId="57653E2F">
            <w:pPr>
              <w:pStyle w:val="30"/>
              <w:keepNext/>
            </w:pPr>
            <w:r>
              <w:rPr>
                <w:b/>
                <w:sz w:val="20"/>
              </w:rPr>
              <w:t>Milestone</w:t>
            </w:r>
          </w:p>
        </w:tc>
      </w:tr>
      <w:tr ns2:paraId="6FB9F1A7">
        <w:trPr>
          <w:cantSplit/>
        </w:trPr>
        <w:tc>
          <w:tcPr>
            <w:tcW w:w="1861" w:type="dxa"/>
          </w:tcPr>
          <w:p ns2:paraId="08EC31FD">
            <w:pPr>
              <w:pStyle w:val="30"/>
            </w:pPr>
            <w:r>
              <w:rPr>
                <w:sz w:val="20"/>
              </w:rPr>
              <w:t>During Sprint 1; date to be confirmed</w:t>
            </w:r>
          </w:p>
        </w:tc>
        <w:tc>
          <w:tcPr>
            <w:tcW w:w="7884" w:type="dxa"/>
          </w:tcPr>
          <w:p ns2:paraId="684665BD">
            <w:pPr>
              <w:spacing w:after="40"/>
            </w:pPr>
            <w:r>
              <w:rPr>
                <w:sz w:val="20"/>
              </w:rPr>
              <w:t>Next client meeting: present the revised plan and clarify open rules. Sprint 1 remains team-selected: R1, R3, R8 and R9.</w:t>
            </w:r>
          </w:p>
        </w:tc>
      </w:tr>
      <w:tr ns2:paraId="418DB584">
        <w:trPr>
          <w:cantSplit/>
        </w:trPr>
        <w:tc>
          <w:tcPr>
            <w:tcW w:w="1861" w:type="dxa"/>
          </w:tcPr>
          <w:p ns2:paraId="4B788662">
            <w:pPr>
              <w:pStyle w:val="30"/>
            </w:pPr>
            <w:r>
              <w:rPr>
                <w:sz w:val="20"/>
              </w:rPr>
              <w:t>Tue 13 to Wed 14 October</w:t>
            </w:r>
          </w:p>
        </w:tc>
        <w:tc>
          <w:tcPr>
            <w:tcW w:w="7884" w:type="dxa"/>
          </w:tcPr>
          <w:p ns2:paraId="69C83B09">
            <w:pPr>
              <w:spacing w:after="40"/>
            </w:pPr>
            <w:r>
              <w:rPr>
                <w:sz w:val="20"/>
              </w:rPr>
              <w:t>BA hands over the four functions. Agree criteria before each feature starts. Dev designs the database and API contract; QA prepares cases and data.</w:t>
            </w:r>
          </w:p>
        </w:tc>
      </w:tr>
      <w:tr ns2:paraId="07E06AAB">
        <w:trPr>
          <w:cantSplit/>
        </w:trPr>
        <w:tc>
          <w:tcPr>
            <w:tcW w:w="1861" w:type="dxa"/>
          </w:tcPr>
          <w:p ns2:paraId="74795C58">
            <w:pPr>
              <w:pStyle w:val="30"/>
            </w:pPr>
            <w:r>
              <w:rPr>
                <w:sz w:val="20"/>
              </w:rPr>
              <w:t>Thu 15 October</w:t>
            </w:r>
          </w:p>
        </w:tc>
        <w:tc>
          <w:tcPr>
            <w:tcW w:w="7884" w:type="dxa"/>
          </w:tcPr>
          <w:p ns2:paraId="6ED8A28A">
            <w:pPr>
              <w:spacing w:after="40"/>
            </w:pPr>
            <w:r>
              <w:rPr>
                <w:sz w:val="20"/>
              </w:rPr>
              <w:t>Test the parent journey, permission boundaries and payment correctness; fixes and retest. A performance baseline is a planning proposal, not an agreed Thursday deliverable.</w:t>
            </w:r>
          </w:p>
        </w:tc>
      </w:tr>
      <w:tr ns2:paraId="232F6EE1">
        <w:trPr>
          <w:cantSplit/>
        </w:trPr>
        <w:tc>
          <w:tcPr>
            <w:tcW w:w="1861" w:type="dxa"/>
          </w:tcPr>
          <w:p ns2:paraId="4768D034">
            <w:pPr>
              <w:pStyle w:val="30"/>
            </w:pPr>
            <w:r>
              <w:rPr>
                <w:sz w:val="20"/>
              </w:rPr>
              <w:t>Fri 16 October</w:t>
            </w:r>
          </w:p>
        </w:tc>
        <w:tc>
          <w:tcPr>
            <w:tcW w:w="7884" w:type="dxa"/>
          </w:tcPr>
          <w:p ns2:paraId="1B082991">
            <w:pPr>
              <w:pStyle w:val="30"/>
            </w:pPr>
            <w:r>
              <w:rPr>
                <w:sz w:val="20"/>
              </w:rPr>
              <w:t>Sprint 1 demo/review, 30 minutes. Sprint summary shared; client attendance to be confirmed.</w:t>
            </w:r>
          </w:p>
        </w:tc>
      </w:tr>
      <w:tr ns2:paraId="20813E76">
        <w:trPr>
          <w:cantSplit/>
        </w:trPr>
        <w:tc>
          <w:tcPr>
            <w:tcW w:w="1861" w:type="dxa"/>
          </w:tcPr>
          <w:p ns2:paraId="6DBD60FD">
            <w:pPr>
              <w:pStyle w:val="30"/>
            </w:pPr>
            <w:r>
              <w:rPr>
                <w:sz w:val="20"/>
              </w:rPr>
              <w:t>Mon 19 to Thu 22 October</w:t>
            </w:r>
          </w:p>
        </w:tc>
        <w:tc>
          <w:tcPr>
            <w:tcW w:w="7884" w:type="dxa"/>
          </w:tcPr>
          <w:p ns2:paraId="153EAD0B">
            <w:pPr>
              <w:spacing w:after="40"/>
            </w:pPr>
            <w:r>
              <w:rPr>
                <w:sz w:val="20"/>
              </w:rPr>
              <w:t>Sprint 2 planning selects later scope. Execute checks for delivered features; Sprint 2 review.</w:t>
            </w:r>
          </w:p>
        </w:tc>
      </w:tr>
      <w:tr ns2:paraId="3D8EE068">
        <w:trPr>
          <w:cantSplit/>
        </w:trPr>
        <w:tc>
          <w:tcPr>
            <w:tcW w:w="1861" w:type="dxa"/>
          </w:tcPr>
          <w:p ns2:paraId="194608F0">
            <w:pPr>
              <w:pStyle w:val="30"/>
            </w:pPr>
            <w:r>
              <w:rPr>
                <w:sz w:val="20"/>
              </w:rPr>
              <w:t>Mon 26 to Fri 30 October</w:t>
            </w:r>
          </w:p>
        </w:tc>
        <w:tc>
          <w:tcPr>
            <w:tcW w:w="7884" w:type="dxa"/>
          </w:tcPr>
          <w:p ns2:paraId="2ED1B163">
            <w:pPr>
              <w:spacing w:after="40"/>
            </w:pPr>
            <w:r>
              <w:rPr>
                <w:sz w:val="20"/>
              </w:rPr>
              <w:t>Sprint 3 planning selects later scope. Execute checks for delivered features; Sprint 3 review.</w:t>
            </w:r>
          </w:p>
        </w:tc>
      </w:tr>
      <w:tr ns2:paraId="63485EC6">
        <w:trPr>
          <w:cantSplit/>
        </w:trPr>
        <w:tc>
          <w:tcPr>
            <w:tcW w:w="1861" w:type="dxa"/>
          </w:tcPr>
          <w:p ns2:paraId="2D43CD86">
            <w:pPr>
              <w:pStyle w:val="30"/>
            </w:pPr>
            <w:r>
              <w:rPr>
                <w:sz w:val="20"/>
              </w:rPr>
              <w:t>Mon 2 November</w:t>
            </w:r>
          </w:p>
        </w:tc>
        <w:tc>
          <w:tcPr>
            <w:tcW w:w="7884" w:type="dxa"/>
          </w:tcPr>
          <w:p ns2:paraId="1D305C0F">
            <w:pPr>
              <w:pStyle w:val="30"/>
            </w:pPr>
            <w:r>
              <w:rPr>
                <w:sz w:val="20"/>
              </w:rPr>
              <w:t>Client acceptance testing.</w:t>
            </w:r>
          </w:p>
        </w:tc>
      </w:tr>
      <w:tr ns2:paraId="237E9DD3">
        <w:trPr>
          <w:cantSplit/>
        </w:trPr>
        <w:tc>
          <w:tcPr>
            <w:tcW w:w="1861" w:type="dxa"/>
          </w:tcPr>
          <w:p ns2:paraId="6A68BC07">
            <w:pPr>
              <w:pStyle w:val="30"/>
            </w:pPr>
            <w:r>
              <w:rPr>
                <w:sz w:val="20"/>
              </w:rPr>
              <w:t>Tue 3 November</w:t>
            </w:r>
          </w:p>
        </w:tc>
        <w:tc>
          <w:tcPr>
            <w:tcW w:w="7884" w:type="dxa"/>
          </w:tcPr>
          <w:p ns2:paraId="4F023A2D">
            <w:pPr>
              <w:pStyle w:val="30"/>
            </w:pPr>
            <w:r>
              <w:rPr>
                <w:sz w:val="20"/>
              </w:rPr>
              <w:t>Final assessment.</w:t>
            </w:r>
          </w:p>
        </w:tc>
      </w:tr>
    </w:tbl>
    <w:p ns2:paraId="4B797A73">
      <w:pPr>
        <w:pStyle w:val="3"/>
      </w:pPr>
      <w:r>
        <w:t>If the build arrives late, QA tests on Friday morning before the demo, and the sprint summary lists what was not run.</w:t>
      </w:r>
    </w:p>
    <w:p ns2:paraId="0E5B5C9B">
      <w:pPr>
        <w:pStyle w:val="3"/>
      </w:pPr>
      <w:r>
        <w:t>QA planning checkpoints each sprint:</w:t>
      </w:r>
    </w:p>
    <w:p ns2:paraId="61FC5D14">
      <w:pPr>
        <w:pStyle w:val="30"/>
        <w:numPr>
          <w:ilvl w:val="0"/>
          <w:numId w:val="1"/>
        </w:numPr>
      </w:pPr>
      <w:r>
        <w:t>At planning: QA and Dev agree selected scope, effort, owners and dependencies.</w:t>
      </w:r>
    </w:p>
    <w:p ns2:paraId="298BC001">
      <w:pPr>
        <w:pStyle w:val="30"/>
        <w:numPr>
          <w:ilvl w:val="0"/>
          <w:numId w:val="1"/>
        </w:numPr>
      </w:pPr>
      <w:r>
        <w:t>Before execution: confirm expected outcomes, a ready build, access and data.</w:t>
      </w:r>
    </w:p>
    <w:p ns2:paraId="7151A3E0">
      <w:pPr>
        <w:pStyle w:val="30"/>
        <w:numPr>
          <w:ilvl w:val="0"/>
          <w:numId w:val="1"/>
        </w:numPr>
      </w:pPr>
      <w:r>
        <w:t>After fixes: retest defects and affected areas.</w:t>
      </w:r>
    </w:p>
    <w:p ns2:paraId="6408CD72">
      <w:pPr>
        <w:pStyle w:val="30"/>
        <w:numPr>
          <w:ilvl w:val="0"/>
          <w:numId w:val="1"/>
        </w:numPr>
      </w:pPr>
      <w:r>
        <w:rPr>
          <w:color w:val="0059B3"/>
        </w:rPr>
        <w:t>Before each review: run automated regression checks for completed, stable, high-risk flows and focused manual critical-flow regression; report outcomes, gaps and pending acceptance.</w:t>
      </w:r>
    </w:p>
    <w:p ns2:paraId="40BE7F08">
      <w:pPr>
        <w:pStyle w:val="29"/>
      </w:pPr>
      <w:r>
        <w:t>Estimate effort for selected stories rather than using fixed day allocations. Long-term SEC/PRQ registers do not commit every listed check to the three-week project.</w:t>
      </w:r>
    </w:p>
    <w:bookmarkEnd w:id="45"/>
    <w:bookmarkEnd w:id="50"/>
    <w:p ns2:paraId="671C2FF8">
      <w:pPr>
        <w:pStyle w:val="2"/>
      </w:pPr>
      <w:bookmarkStart w:id="52" w:name="_Toc242655629"/>
      <w:bookmarkStart w:id="53" w:name="risks-and-open-rules"/>
      <w:r>
        <w:t>5 Risks and Open Rules</w:t>
      </w:r>
      <w:bookmarkEnd w:id="52"/>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2534"/>
        <w:gridCol w:w="1949"/>
        <w:gridCol w:w="3607"/>
        <w:gridCol w:w="1656"/>
      </w:tblGrid>
      <w:tr ns2:paraId="5189358C">
        <w:trPr>
          <w:cantSplit/>
          <w:tblHeader/>
        </w:trPr>
        <w:tc>
          <w:tcPr>
            <w:tcW w:w="2533" w:type="dxa"/>
            <w:tcBorders>
              <w:bottom w:val="single" w:color="auto" w:sz="0" w:space="0"/>
              <w:insideH w:val="single" w:sz="0" w:space="0"/>
            </w:tcBorders>
            <w:shd w:val="clear" w:color="auto" w:fill="F2F4F7"/>
            <w:vAlign w:val="bottom"/>
          </w:tcPr>
          <w:p ns2:paraId="3F6923AC">
            <w:pPr>
              <w:keepNext/>
              <w:spacing w:after="40"/>
            </w:pPr>
            <w:r>
              <w:rPr>
                <w:b/>
                <w:sz w:val="20"/>
              </w:rPr>
              <w:t>Risk or open rule</w:t>
            </w:r>
          </w:p>
        </w:tc>
        <w:tc>
          <w:tcPr>
            <w:tcW w:w="1949" w:type="dxa"/>
            <w:tcBorders>
              <w:bottom w:val="single" w:color="auto" w:sz="0" w:space="0"/>
              <w:insideH w:val="single" w:sz="0" w:space="0"/>
            </w:tcBorders>
            <w:shd w:val="clear" w:color="auto" w:fill="F2F4F7"/>
            <w:vAlign w:val="bottom"/>
          </w:tcPr>
          <w:p ns2:paraId="3F8A4A83">
            <w:pPr>
              <w:keepNext/>
              <w:spacing w:after="40"/>
            </w:pPr>
            <w:r>
              <w:rPr>
                <w:b/>
                <w:sz w:val="20"/>
              </w:rPr>
              <w:t>Effect on testing</w:t>
            </w:r>
          </w:p>
        </w:tc>
        <w:tc>
          <w:tcPr>
            <w:tcW w:w="3606" w:type="dxa"/>
            <w:tcBorders>
              <w:bottom w:val="single" w:color="auto" w:sz="0" w:space="0"/>
              <w:insideH w:val="single" w:sz="0" w:space="0"/>
            </w:tcBorders>
            <w:shd w:val="clear" w:color="auto" w:fill="F2F4F7"/>
            <w:vAlign w:val="bottom"/>
          </w:tcPr>
          <w:p ns2:paraId="375952F1">
            <w:pPr>
              <w:keepNext/>
              <w:spacing w:after="40"/>
            </w:pPr>
            <w:r>
              <w:rPr>
                <w:b/>
                <w:sz w:val="20"/>
              </w:rPr>
              <w:t>What we need, and from whom</w:t>
            </w:r>
          </w:p>
        </w:tc>
        <w:tc>
          <w:tcPr>
            <w:tcW w:w="1656" w:type="dxa"/>
            <w:tcBorders>
              <w:bottom w:val="single" w:color="auto" w:sz="0" w:space="0"/>
              <w:insideH w:val="single" w:sz="0" w:space="0"/>
            </w:tcBorders>
            <w:shd w:val="clear" w:color="auto" w:fill="F2F4F7"/>
            <w:vAlign w:val="bottom"/>
          </w:tcPr>
          <w:p ns2:paraId="78CFA8BC">
            <w:pPr>
              <w:keepNext/>
              <w:spacing w:after="40"/>
            </w:pPr>
            <w:r>
              <w:rPr>
                <w:b/>
                <w:sz w:val="20"/>
              </w:rPr>
              <w:t>Needed by</w:t>
            </w:r>
          </w:p>
        </w:tc>
      </w:tr>
      <w:tr ns2:paraId="47280F91">
        <w:trPr>
          <w:cantSplit/>
        </w:trPr>
        <w:tc>
          <w:tcPr>
            <w:tcW w:w="2533" w:type="dxa"/>
          </w:tcPr>
          <w:p ns2:paraId="17D82270">
            <w:pPr>
              <w:spacing w:after="40"/>
            </w:pPr>
            <w:r>
              <w:rPr>
                <w:sz w:val="20"/>
              </w:rPr>
              <w:t>Who is eligible for an Education Account and for FAS?</w:t>
            </w:r>
          </w:p>
        </w:tc>
        <w:tc>
          <w:tcPr>
            <w:tcW w:w="1949" w:type="dxa"/>
          </w:tcPr>
          <w:p ns2:paraId="59ADEFB6">
            <w:pPr>
              <w:spacing w:after="40"/>
            </w:pPr>
            <w:r>
              <w:rPr>
                <w:sz w:val="20"/>
              </w:rPr>
              <w:t>Sets citizen/resident and nationality cases.</w:t>
            </w:r>
          </w:p>
        </w:tc>
        <w:tc>
          <w:tcPr>
            <w:tcW w:w="3606" w:type="dxa"/>
          </w:tcPr>
          <w:p ns2:paraId="00D20ED5">
            <w:pPr>
              <w:spacing w:after="40"/>
            </w:pPr>
            <w:r>
              <w:rPr>
                <w:sz w:val="20"/>
              </w:rPr>
              <w:t>Client confirmation through BA; meeting understanding is Singapore citizens for accounts/top-ups.</w:t>
            </w:r>
          </w:p>
        </w:tc>
        <w:tc>
          <w:tcPr>
            <w:tcW w:w="1656" w:type="dxa"/>
          </w:tcPr>
          <w:p ns2:paraId="158FC292">
            <w:pPr>
              <w:spacing w:after="40"/>
            </w:pPr>
            <w:r>
              <w:rPr>
                <w:sz w:val="20"/>
              </w:rPr>
              <w:t>Before eligibility tests</w:t>
            </w:r>
          </w:p>
        </w:tc>
      </w:tr>
      <w:tr ns2:paraId="3A814937">
        <w:trPr>
          <w:cantSplit/>
        </w:trPr>
        <w:tc>
          <w:tcPr>
            <w:tcW w:w="2533" w:type="dxa"/>
          </w:tcPr>
          <w:p ns2:paraId="66E9F950">
            <w:pPr>
              <w:spacing w:after="40"/>
            </w:pPr>
            <w:r>
              <w:rPr>
                <w:sz w:val="20"/>
              </w:rPr>
              <w:t>Which personal fields may be stored locally or must be requested?</w:t>
            </w:r>
          </w:p>
        </w:tc>
        <w:tc>
          <w:tcPr>
            <w:tcW w:w="1949" w:type="dxa"/>
          </w:tcPr>
          <w:p ns2:paraId="390E6D2C">
            <w:pPr>
              <w:spacing w:after="40"/>
            </w:pPr>
            <w:r>
              <w:rPr>
                <w:sz w:val="20"/>
              </w:rPr>
              <w:t>Sets storage, log and API expectations.</w:t>
            </w:r>
          </w:p>
        </w:tc>
        <w:tc>
          <w:tcPr>
            <w:tcW w:w="3606" w:type="dxa"/>
          </w:tcPr>
          <w:p ns2:paraId="797EF52A">
            <w:pPr>
              <w:spacing w:after="40"/>
            </w:pPr>
            <w:r>
              <w:rPr>
                <w:sz w:val="20"/>
              </w:rPr>
              <w:t>Client confirmation of permitted fields. Team direction is initial MyInfo extraction and daily midnight sync; timezone and failure handling remain open.</w:t>
            </w:r>
          </w:p>
        </w:tc>
        <w:tc>
          <w:tcPr>
            <w:tcW w:w="1656" w:type="dxa"/>
          </w:tcPr>
          <w:p ns2:paraId="169057B4">
            <w:pPr>
              <w:spacing w:after="40"/>
            </w:pPr>
            <w:r>
              <w:rPr>
                <w:sz w:val="20"/>
              </w:rPr>
              <w:t>Before storage/sync tests</w:t>
            </w:r>
          </w:p>
        </w:tc>
      </w:tr>
      <w:tr ns2:paraId="45E739D8">
        <w:trPr>
          <w:cantSplit/>
        </w:trPr>
        <w:tc>
          <w:tcPr>
            <w:tcW w:w="2533" w:type="dxa"/>
          </w:tcPr>
          <w:p ns2:paraId="0CE29EFF">
            <w:pPr>
              <w:spacing w:after="40"/>
            </w:pPr>
            <w:r>
              <w:rPr>
                <w:sz w:val="20"/>
              </w:rPr>
              <w:t>Does the account deactivate on the 16th birthday or the day before, and what happens on loss of citizenship or departure?</w:t>
            </w:r>
          </w:p>
        </w:tc>
        <w:tc>
          <w:tcPr>
            <w:tcW w:w="1949" w:type="dxa"/>
          </w:tcPr>
          <w:p ns2:paraId="6CFA5235">
            <w:pPr>
              <w:spacing w:after="40"/>
            </w:pPr>
            <w:r>
              <w:rPr>
                <w:sz w:val="20"/>
              </w:rPr>
              <w:t>Sets lifecycle boundaries and expected job outcomes.</w:t>
            </w:r>
          </w:p>
        </w:tc>
        <w:tc>
          <w:tcPr>
            <w:tcW w:w="3606" w:type="dxa"/>
          </w:tcPr>
          <w:p ns2:paraId="5A30B696">
            <w:pPr>
              <w:spacing w:after="40"/>
            </w:pPr>
            <w:r>
              <w:rPr>
                <w:sz w:val="20"/>
              </w:rPr>
              <w:t>Resolve birthday versus day-before timing, citizenship/departure rules and exception criteria, approver and duration; define remaining funds and pending payments on closure, through BA/client.</w:t>
            </w:r>
          </w:p>
        </w:tc>
        <w:tc>
          <w:tcPr>
            <w:tcW w:w="1656" w:type="dxa"/>
          </w:tcPr>
          <w:p ns2:paraId="19D97196">
            <w:pPr>
              <w:spacing w:after="40"/>
            </w:pPr>
            <w:r>
              <w:rPr>
                <w:sz w:val="20"/>
              </w:rPr>
              <w:t>Before lifecycle tests</w:t>
            </w:r>
          </w:p>
        </w:tc>
      </w:tr>
      <w:tr ns2:paraId="324DC101">
        <w:trPr>
          <w:cantSplit/>
        </w:trPr>
        <w:tc>
          <w:tcPr>
            <w:tcW w:w="2533" w:type="dxa"/>
          </w:tcPr>
          <w:p ns2:paraId="52A2EFB4">
            <w:pPr>
              <w:spacing w:after="40"/>
            </w:pPr>
            <w:r>
              <w:rPr>
                <w:sz w:val="20"/>
              </w:rPr>
              <w:t>Who may configure fees, and which fee types and components are needed?</w:t>
            </w:r>
          </w:p>
        </w:tc>
        <w:tc>
          <w:tcPr>
            <w:tcW w:w="1949" w:type="dxa"/>
          </w:tcPr>
          <w:p ns2:paraId="4FD2BD3B">
            <w:pPr>
              <w:spacing w:after="40"/>
            </w:pPr>
            <w:r>
              <w:rPr>
                <w:sz w:val="20"/>
              </w:rPr>
              <w:t>Blocks fee setup and payment expected outcomes.</w:t>
            </w:r>
          </w:p>
        </w:tc>
        <w:tc>
          <w:tcPr>
            <w:tcW w:w="3606" w:type="dxa"/>
          </w:tcPr>
          <w:p ns2:paraId="62B26F67">
            <w:pPr>
              <w:spacing w:after="40"/>
            </w:pPr>
            <w:r>
              <w:rPr>
                <w:sz w:val="20"/>
              </w:rPr>
              <w:t>Client-approved permissions and concrete examples, through BA.</w:t>
            </w:r>
          </w:p>
        </w:tc>
        <w:tc>
          <w:tcPr>
            <w:tcW w:w="1656" w:type="dxa"/>
          </w:tcPr>
          <w:p ns2:paraId="72689CA1">
            <w:pPr>
              <w:spacing w:after="40"/>
            </w:pPr>
            <w:r>
              <w:rPr>
                <w:sz w:val="20"/>
              </w:rPr>
              <w:t>Before fee/payment tests</w:t>
            </w:r>
          </w:p>
        </w:tc>
      </w:tr>
      <w:tr ns2:paraId="0B5282D6">
        <w:trPr>
          <w:cantSplit/>
        </w:trPr>
        <w:tc>
          <w:tcPr>
            <w:tcW w:w="2533" w:type="dxa"/>
          </w:tcPr>
          <w:p ns2:paraId="6BF20838">
            <w:pPr>
              <w:spacing w:after="40"/>
            </w:pPr>
            <w:r>
              <w:rPr>
                <w:sz w:val="20"/>
              </w:rPr>
              <w:t>What may each role view or change?</w:t>
            </w:r>
          </w:p>
        </w:tc>
        <w:tc>
          <w:tcPr>
            <w:tcW w:w="1949" w:type="dxa"/>
          </w:tcPr>
          <w:p ns2:paraId="3F3249C6">
            <w:pPr>
              <w:spacing w:after="40"/>
            </w:pPr>
            <w:r>
              <w:rPr>
                <w:sz w:val="20"/>
              </w:rPr>
              <w:t>Sets cross-family, cross-school and HQ access checks.</w:t>
            </w:r>
          </w:p>
        </w:tc>
        <w:tc>
          <w:tcPr>
            <w:tcW w:w="3606" w:type="dxa"/>
          </w:tcPr>
          <w:p ns2:paraId="07450D52">
            <w:pPr>
              <w:spacing w:after="40"/>
            </w:pPr>
            <w:r>
              <w:rPr>
                <w:sz w:val="20"/>
              </w:rPr>
              <w:t>Approved permission matrix. R7 simulation behaviour remains open for later scope.</w:t>
            </w:r>
          </w:p>
        </w:tc>
        <w:tc>
          <w:tcPr>
            <w:tcW w:w="1656" w:type="dxa"/>
          </w:tcPr>
          <w:p ns2:paraId="7F1CB4D6">
            <w:pPr>
              <w:spacing w:after="40"/>
            </w:pPr>
            <w:r>
              <w:rPr>
                <w:sz w:val="20"/>
              </w:rPr>
              <w:t>Before role-access tests; R7 before implementation</w:t>
            </w:r>
          </w:p>
        </w:tc>
      </w:tr>
      <w:tr ns2:paraId="2F258931">
        <w:trPr>
          <w:cantSplit/>
        </w:trPr>
        <w:tc>
          <w:tcPr>
            <w:tcW w:w="2533" w:type="dxa"/>
          </w:tcPr>
          <w:p ns2:paraId="7772006A">
            <w:pPr>
              <w:spacing w:after="40"/>
            </w:pPr>
            <w:r>
              <w:rPr>
                <w:sz w:val="20"/>
              </w:rPr>
              <w:t>May the prototype use mock data and simulated integrations?</w:t>
            </w:r>
          </w:p>
        </w:tc>
        <w:tc>
          <w:tcPr>
            <w:tcW w:w="1949" w:type="dxa"/>
          </w:tcPr>
          <w:p ns2:paraId="6B86D6F2">
            <w:pPr>
              <w:spacing w:after="40"/>
            </w:pPr>
            <w:r>
              <w:rPr>
                <w:sz w:val="20"/>
              </w:rPr>
              <w:t>Defines what the demo and results can establish.</w:t>
            </w:r>
          </w:p>
        </w:tc>
        <w:tc>
          <w:tcPr>
            <w:tcW w:w="3606" w:type="dxa"/>
          </w:tcPr>
          <w:p ns2:paraId="2EF0E618">
            <w:pPr>
              <w:spacing w:after="40"/>
            </w:pPr>
            <w:r>
              <w:rPr>
                <w:sz w:val="20"/>
              </w:rPr>
              <w:t>Client confirmation; Dev provides the simulation contract and payment outcomes.</w:t>
            </w:r>
          </w:p>
        </w:tc>
        <w:tc>
          <w:tcPr>
            <w:tcW w:w="1656" w:type="dxa"/>
          </w:tcPr>
          <w:p ns2:paraId="6AB7FB03">
            <w:pPr>
              <w:spacing w:after="40"/>
            </w:pPr>
            <w:r>
              <w:rPr>
                <w:sz w:val="20"/>
              </w:rPr>
              <w:t>Before mock-based tests</w:t>
            </w:r>
          </w:p>
        </w:tc>
      </w:tr>
      <w:tr ns2:paraId="428ABAC8">
        <w:trPr>
          <w:cantSplit/>
        </w:trPr>
        <w:tc>
          <w:tcPr>
            <w:tcW w:w="2533" w:type="dxa"/>
          </w:tcPr>
          <w:p ns2:paraId="4E0CF43E">
            <w:pPr>
              <w:spacing w:after="40"/>
            </w:pPr>
            <w:r>
              <w:rPr>
                <w:sz w:val="20"/>
              </w:rPr>
              <w:t>How does FAS reduce invoices, and can SBFAS replace, supplement or override an automatic MOEFAS award?</w:t>
            </w:r>
          </w:p>
        </w:tc>
        <w:tc>
          <w:tcPr>
            <w:tcW w:w="1949" w:type="dxa"/>
          </w:tcPr>
          <w:p ns2:paraId="6202C763">
            <w:pPr>
              <w:spacing w:after="40"/>
            </w:pPr>
            <w:r>
              <w:rPr>
                <w:sz w:val="20"/>
              </w:rPr>
              <w:t>Sets subsidy and invoice calculations.</w:t>
            </w:r>
          </w:p>
        </w:tc>
        <w:tc>
          <w:tcPr>
            <w:tcW w:w="3606" w:type="dxa"/>
          </w:tcPr>
          <w:p ns2:paraId="1FA80B24">
            <w:pPr>
              <w:spacing w:after="40"/>
            </w:pPr>
            <w:r>
              <w:rPr>
                <w:sz w:val="20"/>
              </w:rPr>
              <w:t>Validate direct invoice reduction, not cash. Reconcile workbook/meeting fallback after MOEFAS rejection with relayed clarification on school choice over MOEFAS; agree ordering and amounts.</w:t>
            </w:r>
          </w:p>
        </w:tc>
        <w:tc>
          <w:tcPr>
            <w:tcW w:w="1656" w:type="dxa"/>
          </w:tcPr>
          <w:p ns2:paraId="0CC02651">
            <w:pPr>
              <w:spacing w:after="40"/>
            </w:pPr>
            <w:r>
              <w:rPr>
                <w:sz w:val="20"/>
              </w:rPr>
              <w:t>Before FAS implementation</w:t>
            </w:r>
          </w:p>
        </w:tc>
      </w:tr>
      <w:tr ns2:paraId="1976939E">
        <w:trPr>
          <w:cantSplit/>
        </w:trPr>
        <w:tc>
          <w:tcPr>
            <w:tcW w:w="2533" w:type="dxa"/>
          </w:tcPr>
          <w:p ns2:paraId="5F2C5DD3">
            <w:pPr>
              <w:spacing w:after="40"/>
            </w:pPr>
            <w:r>
              <w:rPr>
                <w:sz w:val="20"/>
              </w:rPr>
              <w:t>What are the budget period and HQ/school permissions?</w:t>
            </w:r>
          </w:p>
        </w:tc>
        <w:tc>
          <w:tcPr>
            <w:tcW w:w="1949" w:type="dxa"/>
          </w:tcPr>
          <w:p ns2:paraId="44185952">
            <w:pPr>
              <w:spacing w:after="40"/>
            </w:pPr>
            <w:r>
              <w:rPr>
                <w:sz w:val="20"/>
              </w:rPr>
              <w:t>Sets budget and statistics cases.</w:t>
            </w:r>
          </w:p>
        </w:tc>
        <w:tc>
          <w:tcPr>
            <w:tcW w:w="3606" w:type="dxa"/>
          </w:tcPr>
          <w:p ns2:paraId="75276751">
            <w:pPr>
              <w:spacing w:after="40"/>
            </w:pPr>
            <w:r>
              <w:rPr>
                <w:sz w:val="20"/>
              </w:rPr>
              <w:t>Validate the internal annual-budget direction and obtain setting/viewing permissions.</w:t>
            </w:r>
          </w:p>
        </w:tc>
        <w:tc>
          <w:tcPr>
            <w:tcW w:w="1656" w:type="dxa"/>
          </w:tcPr>
          <w:p ns2:paraId="03B3880A">
            <w:pPr>
              <w:spacing w:after="40"/>
            </w:pPr>
            <w:r>
              <w:rPr>
                <w:sz w:val="20"/>
              </w:rPr>
              <w:t>Before budget implementation</w:t>
            </w:r>
          </w:p>
        </w:tc>
      </w:tr>
      <w:tr ns2:paraId="396E652C">
        <w:trPr>
          <w:cantSplit/>
        </w:trPr>
        <w:tc>
          <w:tcPr>
            <w:tcW w:w="2533" w:type="dxa"/>
          </w:tcPr>
          <w:p ns2:paraId="7509DFC6">
            <w:pPr>
              <w:spacing w:after="40"/>
            </w:pPr>
            <w:r>
              <w:rPr>
                <w:sz w:val="20"/>
              </w:rPr>
              <w:t>What may the AI read, recommend, prefill or execute?</w:t>
            </w:r>
          </w:p>
        </w:tc>
        <w:tc>
          <w:tcPr>
            <w:tcW w:w="1949" w:type="dxa"/>
          </w:tcPr>
          <w:p ns2:paraId="16DAA4CB">
            <w:pPr>
              <w:spacing w:after="40"/>
            </w:pPr>
            <w:r>
              <w:rPr>
                <w:sz w:val="20"/>
              </w:rPr>
              <w:t>Sets negative cases and permitted actions.</w:t>
            </w:r>
          </w:p>
        </w:tc>
        <w:tc>
          <w:tcPr>
            <w:tcW w:w="3606" w:type="dxa"/>
          </w:tcPr>
          <w:p ns2:paraId="5CF0CEF2">
            <w:pPr>
              <w:spacing w:after="40"/>
            </w:pPr>
            <w:r>
              <w:rPr>
                <w:sz w:val="20"/>
              </w:rPr>
              <w:t>BA obtains the action allowlist, data limits, confirmation rules and recommendation authority. AI remains separate from the main rule-based flow.</w:t>
            </w:r>
          </w:p>
        </w:tc>
        <w:tc>
          <w:tcPr>
            <w:tcW w:w="1656" w:type="dxa"/>
          </w:tcPr>
          <w:p ns2:paraId="1D3FF388">
            <w:pPr>
              <w:spacing w:after="40"/>
            </w:pPr>
            <w:r>
              <w:rPr>
                <w:sz w:val="20"/>
              </w:rPr>
              <w:t>Before AI implementation</w:t>
            </w:r>
          </w:p>
        </w:tc>
      </w:tr>
      <w:tr ns2:paraId="7B2565A0">
        <w:trPr>
          <w:cantSplit/>
        </w:trPr>
        <w:tc>
          <w:tcPr>
            <w:tcW w:w="2533" w:type="dxa"/>
          </w:tcPr>
          <w:p ns2:paraId="5B2C2EBC">
            <w:pPr>
              <w:spacing w:after="40"/>
            </w:pPr>
            <w:r>
              <w:rPr>
                <w:sz w:val="20"/>
              </w:rPr>
              <w:t>Which detailed security/performance criteria are agreed?</w:t>
            </w:r>
          </w:p>
        </w:tc>
        <w:tc>
          <w:tcPr>
            <w:tcW w:w="1949" w:type="dxa"/>
          </w:tcPr>
          <w:p ns2:paraId="4909D5C3">
            <w:pPr>
              <w:spacing w:after="40"/>
            </w:pPr>
            <w:r>
              <w:rPr>
                <w:sz w:val="20"/>
              </w:rPr>
              <w:t>Unapproved rules cannot establish a pass.</w:t>
            </w:r>
          </w:p>
        </w:tc>
        <w:tc>
          <w:tcPr>
            <w:tcW w:w="3606" w:type="dxa"/>
          </w:tcPr>
          <w:p ns2:paraId="195A7029">
            <w:pPr>
              <w:spacing w:after="40"/>
            </w:pPr>
            <w:r>
              <w:rPr>
                <w:sz w:val="20"/>
              </w:rPr>
              <w:t>QA and Dev review local SEC/PRQ draft 0.4; select IDs, justified scenarios and targets for BA/client approval. Pending criteria do not establish acceptance.</w:t>
            </w:r>
          </w:p>
        </w:tc>
        <w:tc>
          <w:tcPr>
            <w:tcW w:w="1656" w:type="dxa"/>
          </w:tcPr>
          <w:p ns2:paraId="3D8D91F6">
            <w:pPr>
              <w:spacing w:after="40"/>
            </w:pPr>
            <w:r>
              <w:rPr>
                <w:sz w:val="20"/>
              </w:rPr>
              <w:t>Before affected-feature acceptance</w:t>
            </w:r>
          </w:p>
        </w:tc>
      </w:tr>
      <w:tr ns2:paraId="4879ED7F">
        <w:trPr>
          <w:cantSplit/>
        </w:trPr>
        <w:tc>
          <w:tcPr>
            <w:tcW w:w="2534" w:type="dxa"/>
          </w:tcPr>
          <w:p ns2:paraId="64B8B477">
            <w:pPr>
              <w:spacing w:after="40"/>
            </w:pPr>
            <w:r>
              <w:rPr>
                <w:sz w:val="20"/>
              </w:rPr>
              <w:t>What is the additional outbound interface for sending data?</w:t>
            </w:r>
          </w:p>
        </w:tc>
        <w:tc>
          <w:tcPr>
            <w:tcW w:w="1949" w:type="dxa"/>
          </w:tcPr>
          <w:p ns2:paraId="1CF0377D">
            <w:pPr>
              <w:spacing w:after="40"/>
            </w:pPr>
            <w:r>
              <w:rPr>
                <w:sz w:val="20"/>
              </w:rPr>
              <w:t>Blocks interface-specific payload, failure and timing expectations.</w:t>
            </w:r>
          </w:p>
        </w:tc>
        <w:tc>
          <w:tcPr>
            <w:tcW w:w="3607" w:type="dxa"/>
          </w:tcPr>
          <w:p ns2:paraId="468D6C5C">
            <w:pPr>
              <w:spacing w:after="40"/>
            </w:pPr>
            <w:r>
              <w:rPr>
                <w:sz w:val="20"/>
              </w:rPr>
              <w:t>Client through BA/Dev: agree recipient, purpose, fields, trigger and delivery; distinguish this from inbound daily MyInfo sync.</w:t>
            </w:r>
          </w:p>
        </w:tc>
        <w:tc>
          <w:tcPr>
            <w:tcW w:w="1656" w:type="dxa"/>
          </w:tcPr>
          <w:p ns2:paraId="3A82D6DF">
            <w:pPr>
              <w:spacing w:after="40"/>
            </w:pPr>
            <w:r>
              <w:rPr>
                <w:sz w:val="20"/>
              </w:rPr>
              <w:t>Before its contract and cases</w:t>
            </w:r>
          </w:p>
        </w:tc>
      </w:tr>
    </w:tbl>
    <w:p ns2:paraId="0898FBBB">
      <w:pPr>
        <w:pStyle w:val="3"/>
      </w:pPr>
      <w:r>
        <w:t>Discuss the first six rows at the next client meeting during Sprint 1; date to be confirmed. Unresolved rules block affected tests, not independent agreed checks. Later-feature questions are settled before those features are built. Internal meeting directions remain working positions, not client decisions.</w:t>
      </w:r>
    </w:p>
    <w:bookmarkEnd w:id="53"/>
    <w:p ns2:paraId="6FFDD932">
      <w:pPr>
        <w:pStyle w:val="2"/>
      </w:pPr>
      <w:bookmarkStart w:id="54" w:name="_Toc242655630"/>
      <w:bookmarkStart w:id="55" w:name="test-deliverables"/>
      <w:r>
        <w:t>6 Test Deliverables</w:t>
      </w:r>
      <w:bookmarkEnd w:id="54"/>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6084"/>
        <w:gridCol w:w="3662"/>
      </w:tblGrid>
      <w:tr ns2:paraId="40BF146F">
        <w:trPr>
          <w:cantSplit/>
          <w:tblHeader/>
        </w:trPr>
        <w:tc>
          <w:tcPr>
            <w:tcW w:w="6083" w:type="dxa"/>
            <w:tcBorders>
              <w:bottom w:val="single" w:color="auto" w:sz="0" w:space="0"/>
              <w:insideH w:val="single" w:sz="0" w:space="0"/>
            </w:tcBorders>
            <w:shd w:val="clear" w:color="auto" w:fill="F2F4F7"/>
            <w:vAlign w:val="bottom"/>
          </w:tcPr>
          <w:p ns2:paraId="78825011">
            <w:pPr>
              <w:pStyle w:val="30"/>
              <w:keepNext/>
            </w:pPr>
            <w:r>
              <w:rPr>
                <w:b/>
                <w:sz w:val="20"/>
              </w:rPr>
              <w:t>Deliverable</w:t>
            </w:r>
          </w:p>
        </w:tc>
        <w:tc>
          <w:tcPr>
            <w:tcW w:w="3662" w:type="dxa"/>
            <w:tcBorders>
              <w:bottom w:val="single" w:color="auto" w:sz="0" w:space="0"/>
              <w:insideH w:val="single" w:sz="0" w:space="0"/>
            </w:tcBorders>
            <w:shd w:val="clear" w:color="auto" w:fill="F2F4F7"/>
            <w:vAlign w:val="bottom"/>
          </w:tcPr>
          <w:p ns2:paraId="3A469496">
            <w:pPr>
              <w:pStyle w:val="30"/>
              <w:keepNext/>
            </w:pPr>
            <w:r>
              <w:rPr>
                <w:b/>
                <w:sz w:val="20"/>
              </w:rPr>
              <w:t>When</w:t>
            </w:r>
          </w:p>
        </w:tc>
      </w:tr>
      <w:tr ns2:paraId="4379D2CB">
        <w:trPr>
          <w:cantSplit/>
        </w:trPr>
        <w:tc>
          <w:tcPr>
            <w:tcW w:w="6083" w:type="dxa"/>
          </w:tcPr>
          <w:p ns2:paraId="7D7FCD46">
            <w:pPr>
              <w:pStyle w:val="30"/>
            </w:pPr>
            <w:r>
              <w:rPr>
                <w:sz w:val="20"/>
              </w:rPr>
              <w:t>This test plan</w:t>
            </w:r>
          </w:p>
        </w:tc>
        <w:tc>
          <w:tcPr>
            <w:tcW w:w="3662" w:type="dxa"/>
          </w:tcPr>
          <w:p ns2:paraId="2AF2E64D">
            <w:pPr>
              <w:pStyle w:val="30"/>
            </w:pPr>
            <w:r>
              <w:rPr>
                <w:sz w:val="20"/>
              </w:rPr>
              <w:t>For the next client meeting during Sprint 1; date to be confirmed; updated each sprint</w:t>
            </w:r>
          </w:p>
        </w:tc>
      </w:tr>
      <w:tr ns2:paraId="257FC0B8">
        <w:trPr>
          <w:cantSplit/>
        </w:trPr>
        <w:tc>
          <w:tcPr>
            <w:tcW w:w="6083" w:type="dxa"/>
          </w:tcPr>
          <w:p ns2:paraId="33987FC7">
            <w:pPr>
              <w:pStyle w:val="30"/>
            </w:pPr>
            <w:r>
              <w:rPr>
                <w:sz w:val="20"/>
              </w:rPr>
              <w:t>Test packages: case library and data sets, traced to requirement IDs</w:t>
            </w:r>
          </w:p>
        </w:tc>
        <w:tc>
          <w:tcPr>
            <w:tcW w:w="3662" w:type="dxa"/>
          </w:tcPr>
          <w:p ns2:paraId="7C6ABA73">
            <w:pPr>
              <w:pStyle w:val="30"/>
            </w:pPr>
            <w:r>
              <w:rPr>
                <w:sz w:val="20"/>
              </w:rPr>
              <w:t>During each sprint</w:t>
            </w:r>
          </w:p>
        </w:tc>
      </w:tr>
      <w:tr ns2:paraId="2CB5E59D">
        <w:trPr>
          <w:cantSplit/>
        </w:trPr>
        <w:tc>
          <w:tcPr>
            <w:tcW w:w="6083" w:type="dxa"/>
          </w:tcPr>
          <w:p ns2:paraId="31111EBF">
            <w:pPr>
              <w:pStyle w:val="30"/>
            </w:pPr>
            <w:r>
              <w:rPr>
                <w:sz w:val="20"/>
              </w:rPr>
              <w:t>Test logs: execution results with build and environment details</w:t>
            </w:r>
          </w:p>
        </w:tc>
        <w:tc>
          <w:tcPr>
            <w:tcW w:w="3662" w:type="dxa"/>
          </w:tcPr>
          <w:p ns2:paraId="78D55F4C">
            <w:pPr>
              <w:pStyle w:val="30"/>
            </w:pPr>
            <w:r>
              <w:rPr>
                <w:sz w:val="20"/>
              </w:rPr>
              <w:t>During each sprint</w:t>
            </w:r>
          </w:p>
        </w:tc>
      </w:tr>
      <w:tr ns2:paraId="08FEA450">
        <w:trPr>
          <w:cantSplit/>
        </w:trPr>
        <w:tc>
          <w:tcPr>
            <w:tcW w:w="6083" w:type="dxa"/>
          </w:tcPr>
          <w:p ns2:paraId="59368D61">
            <w:pPr>
              <w:pStyle w:val="30"/>
            </w:pPr>
            <w:r>
              <w:rPr>
                <w:sz w:val="20"/>
              </w:rPr>
              <w:t>Defect register: defects, severity and status</w:t>
            </w:r>
          </w:p>
        </w:tc>
        <w:tc>
          <w:tcPr>
            <w:tcW w:w="3662" w:type="dxa"/>
          </w:tcPr>
          <w:p ns2:paraId="1CDA97CF">
            <w:pPr>
              <w:pStyle w:val="30"/>
            </w:pPr>
            <w:r>
              <w:rPr>
                <w:sz w:val="20"/>
              </w:rPr>
              <w:t>Continuous</w:t>
            </w:r>
          </w:p>
        </w:tc>
      </w:tr>
      <w:tr ns2:paraId="1649D2FF">
        <w:trPr>
          <w:cantSplit/>
        </w:trPr>
        <w:tc>
          <w:tcPr>
            <w:tcW w:w="6083" w:type="dxa"/>
          </w:tcPr>
          <w:p ns2:paraId="2BF248D0">
            <w:pPr>
              <w:pStyle w:val="30"/>
            </w:pPr>
            <w:r>
              <w:rPr>
                <w:sz w:val="20"/>
              </w:rPr>
              <w:t>Test evaluation: sprint test summary, including coverage and gaps</w:t>
            </w:r>
          </w:p>
        </w:tc>
        <w:tc>
          <w:tcPr>
            <w:tcW w:w="3662" w:type="dxa"/>
          </w:tcPr>
          <w:p ns2:paraId="08E00C70">
            <w:pPr>
              <w:pStyle w:val="30"/>
            </w:pPr>
            <w:r>
              <w:rPr>
                <w:sz w:val="20"/>
              </w:rPr>
              <w:t>Before each sprint review</w:t>
            </w:r>
          </w:p>
        </w:tc>
      </w:tr>
      <w:tr ns2:paraId="358BA66E">
        <w:trPr>
          <w:cantSplit/>
        </w:trPr>
        <w:tc>
          <w:tcPr>
            <w:tcW w:w="6083" w:type="dxa"/>
          </w:tcPr>
          <w:p ns2:paraId="29303DDB">
            <w:pPr>
              <w:pStyle w:val="30"/>
            </w:pPr>
            <w:r>
              <w:rPr>
                <w:sz w:val="20"/>
              </w:rPr>
              <w:t>Acceptance test record and sign-off</w:t>
            </w:r>
          </w:p>
        </w:tc>
        <w:tc>
          <w:tcPr>
            <w:tcW w:w="3662" w:type="dxa"/>
          </w:tcPr>
          <w:p ns2:paraId="3AC1BD65">
            <w:pPr>
              <w:pStyle w:val="30"/>
            </w:pPr>
            <w:r>
              <w:rPr>
                <w:sz w:val="20"/>
              </w:rPr>
              <w:t>After acceptance testing, 2 November</w:t>
            </w:r>
          </w:p>
        </w:tc>
      </w:tr>
      <w:tr ns2:paraId="71E579B0">
        <w:trPr>
          <w:cantSplit/>
        </w:trPr>
        <w:tc>
          <w:tcPr>
            <w:tcW w:w="6083" w:type="dxa"/>
          </w:tcPr>
          <w:p ns2:paraId="497CA287">
            <w:pPr>
              <w:spacing w:after="40"/>
            </w:pPr>
            <w:r>
              <w:rPr>
                <w:sz w:val="20"/>
              </w:rPr>
              <w:t>Security/performance requirement drafts and approval record</w:t>
            </w:r>
          </w:p>
        </w:tc>
        <w:tc>
          <w:tcPr>
            <w:tcW w:w="3662" w:type="dxa"/>
          </w:tcPr>
          <w:p ns2:paraId="4D73E358">
            <w:pPr>
              <w:spacing w:after="40"/>
            </w:pPr>
            <w:r>
              <w:rPr>
                <w:sz w:val="20"/>
              </w:rPr>
              <w:t>Share with Dev before implementation; circulation not recorded.</w:t>
            </w:r>
          </w:p>
        </w:tc>
      </w:tr>
      <w:tr ns2:paraId="01989441">
        <w:trPr>
          <w:cantSplit/>
        </w:trPr>
        <w:tc>
          <w:tcPr>
            <w:tcW w:w="6083" w:type="dxa"/>
          </w:tcPr>
          <w:p ns2:paraId="0B7A4329">
            <w:pPr>
              <w:spacing w:after="40"/>
            </w:pPr>
            <w:r>
              <w:rPr>
                <w:sz w:val="20"/>
              </w:rPr>
              <w:t>Security/performance scenarios, measurements and pending criteria</w:t>
            </w:r>
          </w:p>
        </w:tc>
        <w:tc>
          <w:tcPr>
            <w:tcW w:w="3662" w:type="dxa"/>
          </w:tcPr>
          <w:p ns2:paraId="6C6F36DC">
            <w:pPr>
              <w:spacing w:after="40"/>
            </w:pPr>
            <w:r>
              <w:rPr>
                <w:sz w:val="20"/>
              </w:rPr>
              <w:t>Selected delivered features; report unrun/pending work each sprint.</w:t>
            </w:r>
          </w:p>
        </w:tc>
      </w:tr>
      <w:bookmarkEnd w:id="55"/>
    </w:tbl>
    <w:p ns2:paraId="557C3E87">
      <w:pPr>
        <w:pStyle w:val="2"/>
      </w:pPr>
      <w:bookmarkStart w:id="56" w:name="_Toc242655631"/>
      <w:r>
        <w:t>7 Change Control</w:t>
      </w:r>
      <w:bookmarkEnd w:id="56"/>
    </w:p>
    <w:p ns2:paraId="1A77B4BC">
      <w:pPr>
        <w:pStyle w:val="29"/>
      </w:pPr>
      <w:r>
        <w:t>Every content change gets a new version, date and reason in the Revision History. Criteria approval is separate from document revision; circulation is not recorded.</w:t>
      </w:r>
    </w:p>
    <w:p ns2:paraId="7D5D609E">
      <w:pPr>
        <w:pStyle w:val="3"/>
      </w:pPr>
      <w:r>
        <w:t>Reviewers: QA lead, development lead, BA team, and the client.</w:t>
      </w:r>
    </w:p>
    <w:p ns2:paraId="025082D1">
      <w:pPr>
        <w:pStyle w:val="3"/>
      </w:pPr>
      <w:r>
        <w:t>Plan approval covers the approach and criteria explicitly accepted. It does not approve open rules, thresholds or later-sprint scope. Sprint 1 was selected internally; client clarification remains pending.</w:t>
      </w:r>
    </w:p>
    <w:p ns2:paraId="65B73150">
      <w:pPr>
        <w:pStyle w:val="2"/>
      </w:pPr>
      <w:bookmarkStart w:id="57" w:name="_Toc242655632"/>
      <w:r>
        <w:t>Appendix A: Planned Coverage Map</w:t>
      </w:r>
      <w:bookmarkEnd w:id="57"/>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975"/>
        <w:gridCol w:w="4678"/>
        <w:gridCol w:w="1949"/>
        <w:gridCol w:w="2144"/>
      </w:tblGrid>
      <w:tr ns2:paraId="22FE5733">
        <w:trPr>
          <w:cantSplit/>
          <w:tblHeader/>
        </w:trPr>
        <w:tc>
          <w:tcPr>
            <w:tcW w:w="974" w:type="dxa"/>
            <w:tcBorders>
              <w:bottom w:val="single" w:color="auto" w:sz="0" w:space="0"/>
              <w:insideH w:val="single" w:sz="0" w:space="0"/>
            </w:tcBorders>
            <w:shd w:val="clear" w:color="auto" w:fill="F2F4F7"/>
            <w:vAlign w:val="bottom"/>
          </w:tcPr>
          <w:p ns2:paraId="3FEBBC68">
            <w:pPr>
              <w:keepNext/>
              <w:spacing w:after="40"/>
            </w:pPr>
            <w:r>
              <w:rPr>
                <w:b/>
                <w:sz w:val="20"/>
              </w:rPr>
              <w:t>ID</w:t>
            </w:r>
          </w:p>
        </w:tc>
        <w:tc>
          <w:tcPr>
            <w:tcW w:w="4678" w:type="dxa"/>
            <w:tcBorders>
              <w:bottom w:val="single" w:color="auto" w:sz="0" w:space="0"/>
              <w:insideH w:val="single" w:sz="0" w:space="0"/>
            </w:tcBorders>
            <w:shd w:val="clear" w:color="auto" w:fill="F2F4F7"/>
            <w:vAlign w:val="bottom"/>
          </w:tcPr>
          <w:p ns2:paraId="51A7B34D">
            <w:pPr>
              <w:keepNext/>
              <w:spacing w:after="40"/>
            </w:pPr>
            <w:r>
              <w:rPr>
                <w:b/>
                <w:sz w:val="20"/>
              </w:rPr>
              <w:t>Area</w:t>
            </w:r>
          </w:p>
        </w:tc>
        <w:tc>
          <w:tcPr>
            <w:tcW w:w="1949" w:type="dxa"/>
            <w:tcBorders>
              <w:bottom w:val="single" w:color="auto" w:sz="0" w:space="0"/>
              <w:insideH w:val="single" w:sz="0" w:space="0"/>
            </w:tcBorders>
            <w:shd w:val="clear" w:color="auto" w:fill="F2F4F7"/>
            <w:vAlign w:val="bottom"/>
          </w:tcPr>
          <w:p ns2:paraId="299682CA">
            <w:pPr>
              <w:keepNext/>
              <w:spacing w:after="40"/>
            </w:pPr>
            <w:r>
              <w:rPr>
                <w:b/>
                <w:sz w:val="20"/>
              </w:rPr>
              <w:t>Covered in</w:t>
            </w:r>
          </w:p>
        </w:tc>
        <w:tc>
          <w:tcPr>
            <w:tcW w:w="2144" w:type="dxa"/>
            <w:tcBorders>
              <w:bottom w:val="single" w:color="auto" w:sz="0" w:space="0"/>
              <w:insideH w:val="single" w:sz="0" w:space="0"/>
            </w:tcBorders>
            <w:shd w:val="clear" w:color="auto" w:fill="F2F4F7"/>
            <w:vAlign w:val="bottom"/>
          </w:tcPr>
          <w:p ns2:paraId="0E2455DA">
            <w:pPr>
              <w:keepNext/>
              <w:spacing w:after="40"/>
            </w:pPr>
            <w:r>
              <w:rPr>
                <w:b/>
                <w:sz w:val="20"/>
              </w:rPr>
              <w:t>Delivery status</w:t>
            </w:r>
          </w:p>
        </w:tc>
      </w:tr>
      <w:tr ns2:paraId="39D547DD">
        <w:trPr>
          <w:cantSplit/>
        </w:trPr>
        <w:tc>
          <w:tcPr>
            <w:tcW w:w="974" w:type="dxa"/>
          </w:tcPr>
          <w:p ns2:paraId="1264128D">
            <w:pPr>
              <w:spacing w:after="40"/>
            </w:pPr>
            <w:r>
              <w:rPr>
                <w:sz w:val="20"/>
              </w:rPr>
              <w:t>R1</w:t>
            </w:r>
          </w:p>
        </w:tc>
        <w:tc>
          <w:tcPr>
            <w:tcW w:w="4678" w:type="dxa"/>
          </w:tcPr>
          <w:p ns2:paraId="24286897">
            <w:pPr>
              <w:spacing w:after="40"/>
            </w:pPr>
            <w:r>
              <w:rPr>
                <w:sz w:val="20"/>
              </w:rPr>
              <w:t>Account creation, closure and exceptions</w:t>
            </w:r>
          </w:p>
        </w:tc>
        <w:tc>
          <w:tcPr>
            <w:tcW w:w="1949" w:type="dxa"/>
          </w:tcPr>
          <w:p ns2:paraId="3D4139A1">
            <w:pPr>
              <w:spacing w:after="40"/>
            </w:pPr>
            <w:r>
              <w:rPr>
                <w:sz w:val="20"/>
              </w:rPr>
              <w:t>1.4, 3.1, 3.8, 3.9, 5</w:t>
            </w:r>
          </w:p>
        </w:tc>
        <w:tc>
          <w:tcPr>
            <w:tcW w:w="2144" w:type="dxa"/>
          </w:tcPr>
          <w:p ns2:paraId="0A4CA7FD">
            <w:pPr>
              <w:spacing w:after="40"/>
            </w:pPr>
            <w:r>
              <w:rPr>
                <w:sz w:val="20"/>
              </w:rPr>
              <w:t>Sprint 1 selected</w:t>
            </w:r>
          </w:p>
        </w:tc>
      </w:tr>
      <w:tr ns2:paraId="6476D84F">
        <w:trPr>
          <w:cantSplit/>
        </w:trPr>
        <w:tc>
          <w:tcPr>
            <w:tcW w:w="974" w:type="dxa"/>
          </w:tcPr>
          <w:p ns2:paraId="4632B08B">
            <w:pPr>
              <w:spacing w:after="40"/>
            </w:pPr>
            <w:r>
              <w:rPr>
                <w:sz w:val="20"/>
              </w:rPr>
              <w:t>R2</w:t>
            </w:r>
          </w:p>
        </w:tc>
        <w:tc>
          <w:tcPr>
            <w:tcW w:w="4678" w:type="dxa"/>
          </w:tcPr>
          <w:p ns2:paraId="21AB945F">
            <w:pPr>
              <w:spacing w:after="40"/>
            </w:pPr>
            <w:r>
              <w:rPr>
                <w:sz w:val="20"/>
              </w:rPr>
              <w:t>Individual, batch and scheduled top-ups</w:t>
            </w:r>
          </w:p>
        </w:tc>
        <w:tc>
          <w:tcPr>
            <w:tcW w:w="1949" w:type="dxa"/>
          </w:tcPr>
          <w:p ns2:paraId="4E67CC1D">
            <w:pPr>
              <w:spacing w:after="40"/>
            </w:pPr>
            <w:r>
              <w:rPr>
                <w:sz w:val="20"/>
              </w:rPr>
              <w:t>1.4, 3.8, 3.9</w:t>
            </w:r>
          </w:p>
        </w:tc>
        <w:tc>
          <w:tcPr>
            <w:tcW w:w="2144" w:type="dxa"/>
          </w:tcPr>
          <w:p ns2:paraId="7F0E58EF">
            <w:pPr>
              <w:spacing w:after="40"/>
            </w:pPr>
            <w:r>
              <w:rPr>
                <w:sz w:val="20"/>
              </w:rPr>
              <w:t>Later; basic top-up proposed</w:t>
            </w:r>
          </w:p>
        </w:tc>
      </w:tr>
      <w:tr ns2:paraId="3CD55CC5">
        <w:trPr>
          <w:cantSplit/>
        </w:trPr>
        <w:tc>
          <w:tcPr>
            <w:tcW w:w="974" w:type="dxa"/>
          </w:tcPr>
          <w:p ns2:paraId="3E5548E8">
            <w:pPr>
              <w:spacing w:after="40"/>
            </w:pPr>
            <w:r>
              <w:rPr>
                <w:sz w:val="20"/>
              </w:rPr>
              <w:t>R3</w:t>
            </w:r>
          </w:p>
        </w:tc>
        <w:tc>
          <w:tcPr>
            <w:tcW w:w="4678" w:type="dxa"/>
          </w:tcPr>
          <w:p ns2:paraId="68DACFEF">
            <w:pPr>
              <w:spacing w:after="40"/>
            </w:pPr>
            <w:r>
              <w:rPr>
                <w:sz w:val="20"/>
              </w:rPr>
              <w:t>Schools, classes, students, fee types and components</w:t>
            </w:r>
          </w:p>
        </w:tc>
        <w:tc>
          <w:tcPr>
            <w:tcW w:w="1949" w:type="dxa"/>
          </w:tcPr>
          <w:p ns2:paraId="2D67F3FE">
            <w:pPr>
              <w:spacing w:after="40"/>
            </w:pPr>
            <w:r>
              <w:rPr>
                <w:sz w:val="20"/>
              </w:rPr>
              <w:t>1.4, 3.1, 3.8, 3.9, 5</w:t>
            </w:r>
          </w:p>
        </w:tc>
        <w:tc>
          <w:tcPr>
            <w:tcW w:w="2144" w:type="dxa"/>
          </w:tcPr>
          <w:p ns2:paraId="08082DE5">
            <w:pPr>
              <w:spacing w:after="40"/>
            </w:pPr>
            <w:r>
              <w:rPr>
                <w:sz w:val="20"/>
              </w:rPr>
              <w:t>Sprint 1 selected</w:t>
            </w:r>
          </w:p>
        </w:tc>
      </w:tr>
      <w:tr ns2:paraId="101C1D70">
        <w:trPr>
          <w:cantSplit/>
        </w:trPr>
        <w:tc>
          <w:tcPr>
            <w:tcW w:w="974" w:type="dxa"/>
          </w:tcPr>
          <w:p ns2:paraId="6054BC58">
            <w:pPr>
              <w:spacing w:after="40"/>
            </w:pPr>
            <w:r>
              <w:rPr>
                <w:sz w:val="20"/>
              </w:rPr>
              <w:t>R4</w:t>
            </w:r>
          </w:p>
        </w:tc>
        <w:tc>
          <w:tcPr>
            <w:tcW w:w="4678" w:type="dxa"/>
          </w:tcPr>
          <w:p ns2:paraId="2DCA6073">
            <w:pPr>
              <w:spacing w:after="40"/>
            </w:pPr>
            <w:r>
              <w:rPr>
                <w:sz w:val="20"/>
              </w:rPr>
              <w:t>FAS schemes, eligibility, MOEFAS and SBFAS</w:t>
            </w:r>
          </w:p>
        </w:tc>
        <w:tc>
          <w:tcPr>
            <w:tcW w:w="1949" w:type="dxa"/>
          </w:tcPr>
          <w:p ns2:paraId="47E2E582">
            <w:pPr>
              <w:spacing w:after="40"/>
            </w:pPr>
            <w:r>
              <w:rPr>
                <w:sz w:val="20"/>
              </w:rPr>
              <w:t>3.1, 3.8, 3.9, 5</w:t>
            </w:r>
          </w:p>
        </w:tc>
        <w:tc>
          <w:tcPr>
            <w:tcW w:w="2144" w:type="dxa"/>
          </w:tcPr>
          <w:p ns2:paraId="668B7BE0">
            <w:pPr>
              <w:spacing w:after="40"/>
            </w:pPr>
            <w:r>
              <w:rPr>
                <w:sz w:val="20"/>
              </w:rPr>
              <w:t>Later</w:t>
            </w:r>
          </w:p>
        </w:tc>
      </w:tr>
      <w:tr ns2:paraId="5C2FDAE6">
        <w:trPr>
          <w:cantSplit/>
        </w:trPr>
        <w:tc>
          <w:tcPr>
            <w:tcW w:w="974" w:type="dxa"/>
          </w:tcPr>
          <w:p ns2:paraId="21A21C18">
            <w:pPr>
              <w:spacing w:after="40"/>
            </w:pPr>
            <w:r>
              <w:rPr>
                <w:sz w:val="20"/>
              </w:rPr>
              <w:t>R5</w:t>
            </w:r>
          </w:p>
        </w:tc>
        <w:tc>
          <w:tcPr>
            <w:tcW w:w="4678" w:type="dxa"/>
          </w:tcPr>
          <w:p ns2:paraId="631C865B">
            <w:pPr>
              <w:spacing w:after="40"/>
            </w:pPr>
            <w:r>
              <w:rPr>
                <w:sz w:val="20"/>
              </w:rPr>
              <w:t>Hardcopy application intake</w:t>
            </w:r>
          </w:p>
        </w:tc>
        <w:tc>
          <w:tcPr>
            <w:tcW w:w="1949" w:type="dxa"/>
          </w:tcPr>
          <w:p ns2:paraId="585B2F64">
            <w:pPr>
              <w:spacing w:after="40"/>
            </w:pPr>
            <w:r>
              <w:rPr>
                <w:sz w:val="20"/>
              </w:rPr>
              <w:t>1.4, 3.1, 3.8, 3.9</w:t>
            </w:r>
          </w:p>
        </w:tc>
        <w:tc>
          <w:tcPr>
            <w:tcW w:w="2144" w:type="dxa"/>
          </w:tcPr>
          <w:p ns2:paraId="3D360378">
            <w:pPr>
              <w:spacing w:after="40"/>
            </w:pPr>
            <w:r>
              <w:rPr>
                <w:sz w:val="20"/>
              </w:rPr>
              <w:t>Later</w:t>
            </w:r>
          </w:p>
        </w:tc>
      </w:tr>
      <w:tr ns2:paraId="1C5433A9">
        <w:trPr>
          <w:cantSplit/>
        </w:trPr>
        <w:tc>
          <w:tcPr>
            <w:tcW w:w="974" w:type="dxa"/>
          </w:tcPr>
          <w:p ns2:paraId="32ED8E42">
            <w:pPr>
              <w:spacing w:after="40"/>
            </w:pPr>
            <w:r>
              <w:rPr>
                <w:sz w:val="20"/>
              </w:rPr>
              <w:t>R6</w:t>
            </w:r>
          </w:p>
        </w:tc>
        <w:tc>
          <w:tcPr>
            <w:tcW w:w="4678" w:type="dxa"/>
          </w:tcPr>
          <w:p ns2:paraId="5E77589C">
            <w:pPr>
              <w:spacing w:after="40"/>
            </w:pPr>
            <w:r>
              <w:rPr>
                <w:sz w:val="20"/>
              </w:rPr>
              <w:t>Subsidy budgets and statistics</w:t>
            </w:r>
          </w:p>
        </w:tc>
        <w:tc>
          <w:tcPr>
            <w:tcW w:w="1949" w:type="dxa"/>
          </w:tcPr>
          <w:p ns2:paraId="238F4253">
            <w:pPr>
              <w:spacing w:after="40"/>
            </w:pPr>
            <w:r>
              <w:rPr>
                <w:sz w:val="20"/>
              </w:rPr>
              <w:t>1.4, 3.1, 3.8, 3.9, 5</w:t>
            </w:r>
          </w:p>
        </w:tc>
        <w:tc>
          <w:tcPr>
            <w:tcW w:w="2144" w:type="dxa"/>
          </w:tcPr>
          <w:p ns2:paraId="49F021F9">
            <w:pPr>
              <w:spacing w:after="40"/>
            </w:pPr>
            <w:r>
              <w:rPr>
                <w:sz w:val="20"/>
              </w:rPr>
              <w:t>Later</w:t>
            </w:r>
          </w:p>
        </w:tc>
      </w:tr>
      <w:tr ns2:paraId="0FB145EE">
        <w:trPr>
          <w:cantSplit/>
        </w:trPr>
        <w:tc>
          <w:tcPr>
            <w:tcW w:w="974" w:type="dxa"/>
          </w:tcPr>
          <w:p ns2:paraId="654EAAF1">
            <w:pPr>
              <w:spacing w:after="40"/>
            </w:pPr>
            <w:r>
              <w:rPr>
                <w:sz w:val="20"/>
              </w:rPr>
              <w:t>R7</w:t>
            </w:r>
          </w:p>
        </w:tc>
        <w:tc>
          <w:tcPr>
            <w:tcW w:w="4678" w:type="dxa"/>
          </w:tcPr>
          <w:p ns2:paraId="1600C382">
            <w:pPr>
              <w:spacing w:after="40"/>
            </w:pPr>
            <w:r>
              <w:rPr>
                <w:sz w:val="20"/>
              </w:rPr>
              <w:t>Authorised HQ view simulation</w:t>
            </w:r>
          </w:p>
        </w:tc>
        <w:tc>
          <w:tcPr>
            <w:tcW w:w="1949" w:type="dxa"/>
          </w:tcPr>
          <w:p ns2:paraId="3659118B">
            <w:pPr>
              <w:spacing w:after="40"/>
            </w:pPr>
            <w:r>
              <w:rPr>
                <w:sz w:val="20"/>
              </w:rPr>
              <w:t>3.8, 3.9, 5</w:t>
            </w:r>
          </w:p>
        </w:tc>
        <w:tc>
          <w:tcPr>
            <w:tcW w:w="2144" w:type="dxa"/>
          </w:tcPr>
          <w:p ns2:paraId="1202C7A2">
            <w:pPr>
              <w:spacing w:after="40"/>
            </w:pPr>
            <w:r>
              <w:rPr>
                <w:sz w:val="20"/>
              </w:rPr>
              <w:t>Later; behaviour open</w:t>
            </w:r>
          </w:p>
        </w:tc>
      </w:tr>
      <w:tr ns2:paraId="49ACEB06">
        <w:trPr>
          <w:cantSplit/>
        </w:trPr>
        <w:tc>
          <w:tcPr>
            <w:tcW w:w="974" w:type="dxa"/>
          </w:tcPr>
          <w:p ns2:paraId="1ED47828">
            <w:pPr>
              <w:spacing w:after="40"/>
            </w:pPr>
            <w:r>
              <w:rPr>
                <w:sz w:val="20"/>
              </w:rPr>
              <w:t>R8</w:t>
            </w:r>
          </w:p>
        </w:tc>
        <w:tc>
          <w:tcPr>
            <w:tcW w:w="4678" w:type="dxa"/>
          </w:tcPr>
          <w:p ns2:paraId="58124EF3">
            <w:pPr>
              <w:spacing w:after="40"/>
            </w:pPr>
            <w:r>
              <w:rPr>
                <w:sz w:val="20"/>
              </w:rPr>
              <w:t>Parent login, account view and permitted contact updates</w:t>
            </w:r>
          </w:p>
        </w:tc>
        <w:tc>
          <w:tcPr>
            <w:tcW w:w="1949" w:type="dxa"/>
          </w:tcPr>
          <w:p ns2:paraId="516BB7DD">
            <w:pPr>
              <w:spacing w:after="40"/>
            </w:pPr>
            <w:r>
              <w:rPr>
                <w:sz w:val="20"/>
              </w:rPr>
              <w:t>1.4, 3.8, 3.9, 5</w:t>
            </w:r>
          </w:p>
        </w:tc>
        <w:tc>
          <w:tcPr>
            <w:tcW w:w="2144" w:type="dxa"/>
          </w:tcPr>
          <w:p ns2:paraId="2C796F3B">
            <w:pPr>
              <w:spacing w:after="40"/>
            </w:pPr>
            <w:r>
              <w:rPr>
                <w:sz w:val="20"/>
              </w:rPr>
              <w:t>Sprint 1 selected</w:t>
            </w:r>
          </w:p>
        </w:tc>
      </w:tr>
      <w:tr ns2:paraId="00A23E58">
        <w:trPr>
          <w:cantSplit/>
        </w:trPr>
        <w:tc>
          <w:tcPr>
            <w:tcW w:w="974" w:type="dxa"/>
          </w:tcPr>
          <w:p ns2:paraId="09C10EB0">
            <w:pPr>
              <w:spacing w:after="40"/>
            </w:pPr>
            <w:r>
              <w:rPr>
                <w:sz w:val="20"/>
              </w:rPr>
              <w:t>R9</w:t>
            </w:r>
          </w:p>
        </w:tc>
        <w:tc>
          <w:tcPr>
            <w:tcW w:w="4678" w:type="dxa"/>
          </w:tcPr>
          <w:p ns2:paraId="4E5D30AE">
            <w:pPr>
              <w:spacing w:after="40"/>
            </w:pPr>
            <w:r>
              <w:rPr>
                <w:sz w:val="20"/>
              </w:rPr>
              <w:t>Invoices, account payment and online payment</w:t>
            </w:r>
          </w:p>
        </w:tc>
        <w:tc>
          <w:tcPr>
            <w:tcW w:w="1949" w:type="dxa"/>
          </w:tcPr>
          <w:p ns2:paraId="68216CA2">
            <w:pPr>
              <w:spacing w:after="40"/>
            </w:pPr>
            <w:r>
              <w:rPr>
                <w:sz w:val="20"/>
              </w:rPr>
              <w:t>1.4, 3.1, 3.8, 3.9</w:t>
            </w:r>
          </w:p>
        </w:tc>
        <w:tc>
          <w:tcPr>
            <w:tcW w:w="2144" w:type="dxa"/>
          </w:tcPr>
          <w:p ns2:paraId="6551727E">
            <w:pPr>
              <w:spacing w:after="40"/>
            </w:pPr>
            <w:r>
              <w:rPr>
                <w:sz w:val="20"/>
              </w:rPr>
              <w:t>Sprint 1 selected</w:t>
            </w:r>
          </w:p>
        </w:tc>
      </w:tr>
      <w:tr ns2:paraId="30B59BC0">
        <w:trPr>
          <w:cantSplit/>
        </w:trPr>
        <w:tc>
          <w:tcPr>
            <w:tcW w:w="974" w:type="dxa"/>
          </w:tcPr>
          <w:p ns2:paraId="6B3E5F07">
            <w:pPr>
              <w:spacing w:after="40"/>
            </w:pPr>
            <w:r>
              <w:rPr>
                <w:sz w:val="20"/>
              </w:rPr>
              <w:t>R10</w:t>
            </w:r>
          </w:p>
        </w:tc>
        <w:tc>
          <w:tcPr>
            <w:tcW w:w="4678" w:type="dxa"/>
          </w:tcPr>
          <w:p ns2:paraId="52D07E10">
            <w:pPr>
              <w:spacing w:after="40"/>
            </w:pPr>
            <w:r>
              <w:rPr>
                <w:sz w:val="20"/>
              </w:rPr>
              <w:t>Family-unit FAS applications</w:t>
            </w:r>
          </w:p>
        </w:tc>
        <w:tc>
          <w:tcPr>
            <w:tcW w:w="1949" w:type="dxa"/>
          </w:tcPr>
          <w:p ns2:paraId="23810E0C">
            <w:pPr>
              <w:spacing w:after="40"/>
            </w:pPr>
            <w:r>
              <w:rPr>
                <w:sz w:val="20"/>
              </w:rPr>
              <w:t>3.1, 3.8, 3.9</w:t>
            </w:r>
          </w:p>
        </w:tc>
        <w:tc>
          <w:tcPr>
            <w:tcW w:w="2144" w:type="dxa"/>
          </w:tcPr>
          <w:p ns2:paraId="29049ADB">
            <w:pPr>
              <w:spacing w:after="40"/>
            </w:pPr>
            <w:r>
              <w:rPr>
                <w:sz w:val="20"/>
              </w:rPr>
              <w:t>Later</w:t>
            </w:r>
          </w:p>
        </w:tc>
      </w:tr>
      <w:tr ns2:paraId="7D9FD47D">
        <w:trPr>
          <w:cantSplit/>
        </w:trPr>
        <w:tc>
          <w:tcPr>
            <w:tcW w:w="974" w:type="dxa"/>
          </w:tcPr>
          <w:p ns2:paraId="4224E692">
            <w:pPr>
              <w:spacing w:after="40"/>
            </w:pPr>
            <w:r>
              <w:rPr>
                <w:sz w:val="20"/>
              </w:rPr>
              <w:t>AI feature 1</w:t>
            </w:r>
          </w:p>
        </w:tc>
        <w:tc>
          <w:tcPr>
            <w:tcW w:w="4678" w:type="dxa"/>
          </w:tcPr>
          <w:p ns2:paraId="1CAE565E">
            <w:pPr>
              <w:spacing w:after="40"/>
            </w:pPr>
            <w:r>
              <w:rPr>
                <w:sz w:val="20"/>
              </w:rPr>
              <w:t>Financial-difficulty prediction and tier recommendation</w:t>
            </w:r>
          </w:p>
        </w:tc>
        <w:tc>
          <w:tcPr>
            <w:tcW w:w="1949" w:type="dxa"/>
          </w:tcPr>
          <w:p ns2:paraId="67341A21">
            <w:pPr>
              <w:spacing w:after="40"/>
            </w:pPr>
            <w:r>
              <w:rPr>
                <w:sz w:val="20"/>
              </w:rPr>
              <w:t>3.1, 3.8, 3.9, 5</w:t>
            </w:r>
          </w:p>
        </w:tc>
        <w:tc>
          <w:tcPr>
            <w:tcW w:w="2144" w:type="dxa"/>
          </w:tcPr>
          <w:p ns2:paraId="54DB56DA">
            <w:pPr>
              <w:spacing w:after="40"/>
            </w:pPr>
            <w:r>
              <w:rPr>
                <w:sz w:val="20"/>
              </w:rPr>
              <w:t>Later</w:t>
            </w:r>
          </w:p>
        </w:tc>
      </w:tr>
      <w:tr ns2:paraId="2D449F81">
        <w:trPr>
          <w:cantSplit/>
        </w:trPr>
        <w:tc>
          <w:tcPr>
            <w:tcW w:w="974" w:type="dxa"/>
          </w:tcPr>
          <w:p ns2:paraId="77A7C3CE">
            <w:pPr>
              <w:spacing w:after="40"/>
            </w:pPr>
            <w:r>
              <w:rPr>
                <w:sz w:val="20"/>
              </w:rPr>
              <w:t>AI feature 2</w:t>
            </w:r>
          </w:p>
        </w:tc>
        <w:tc>
          <w:tcPr>
            <w:tcW w:w="4678" w:type="dxa"/>
          </w:tcPr>
          <w:p ns2:paraId="7A0FB489">
            <w:pPr>
              <w:spacing w:after="40"/>
            </w:pPr>
            <w:r>
              <w:rPr>
                <w:sz w:val="20"/>
              </w:rPr>
              <w:t>Questions, follow-ups, form prefill and authorised actions</w:t>
            </w:r>
          </w:p>
        </w:tc>
        <w:tc>
          <w:tcPr>
            <w:tcW w:w="1949" w:type="dxa"/>
          </w:tcPr>
          <w:p ns2:paraId="478DF1F7">
            <w:pPr>
              <w:spacing w:after="40"/>
            </w:pPr>
            <w:r>
              <w:rPr>
                <w:sz w:val="20"/>
              </w:rPr>
              <w:t>3.1, 3.8, 3.9, 5</w:t>
            </w:r>
          </w:p>
        </w:tc>
        <w:tc>
          <w:tcPr>
            <w:tcW w:w="2144" w:type="dxa"/>
          </w:tcPr>
          <w:p ns2:paraId="2B8876DC">
            <w:pPr>
              <w:spacing w:after="40"/>
            </w:pPr>
            <w:r>
              <w:rPr>
                <w:sz w:val="20"/>
              </w:rPr>
              <w:t>Later</w:t>
            </w:r>
          </w:p>
        </w:tc>
      </w:tr>
    </w:tbl>
    <w:p ns2:paraId="3CA7D993">
      <w:pPr>
        <w:pStyle w:val="3"/>
      </w:pPr>
      <w:r>
        <w:t>This is planned coverage, not evidence of authored cases or executed tests. Sprint 1 entries reflect the internal meeting selection; story boundaries still depend on BA handover and client clarification. Deferred functional cases, including R5 and R6, will be defined in the case library alongside security/performance cases. Later-feature timing is not committed.</w:t>
      </w:r>
    </w:p>
    <w:p ns2:paraId="0E52C1B5">
      <w:pPr>
        <w:pStyle w:val="2"/>
      </w:pPr>
      <w:bookmarkStart w:id="58" w:name="_Toc242655633"/>
      <w:bookmarkStart w:id="59" w:name="appendix-b-client-answer-log"/>
      <w:r>
        <w:t>Appendix B: Client Answer Log</w:t>
      </w:r>
      <w:bookmarkEnd w:id="58"/>
    </w:p>
    <w:p ns2:paraId="17DE0669">
      <w:pPr>
        <w:pStyle w:val="29"/>
      </w:pPr>
      <w:r>
        <w:t>Record answers after the next Sprint 1 client meeting and at subsequent reviews.</w:t>
      </w:r>
    </w:p>
    <w:tbl>
      <w:tblPr>
        <w:tblStyle w:val="47"/>
        <w:tblW w:w="9746" w:type="dxa"/>
        <w:tblInd w:w="0" w:type="dxa"/>
        <w:tblBorders>
          <w:top w:val="single" w:color="D7DBE1" w:sz="6" w:space="0"/>
          <w:left w:val="single" w:color="D7DBE1" w:sz="6" w:space="0"/>
          <w:bottom w:val="single" w:color="D7DBE1" w:sz="6" w:space="0"/>
          <w:right w:val="single" w:color="D7DBE1" w:sz="6" w:space="0"/>
          <w:insideH w:val="single" w:color="D7DBE1" w:sz="6" w:space="0"/>
          <w:insideV w:val="single" w:color="D7DBE1" w:sz="6" w:space="0"/>
        </w:tblBorders>
        <w:tblLayout w:type="fixed"/>
        <w:tblCellMar>
          <w:top w:w="0" w:type="dxa"/>
          <w:left w:w="108" w:type="dxa"/>
          <w:bottom w:w="0" w:type="dxa"/>
          <w:right w:w="108" w:type="dxa"/>
        </w:tblCellMar>
      </w:tblPr>
      <w:tblGrid>
        <w:gridCol w:w="1592"/>
        <w:gridCol w:w="2541"/>
        <w:gridCol w:w="2253"/>
        <w:gridCol w:w="3360"/>
      </w:tblGrid>
      <w:tr ns2:paraId="6B960BEE">
        <w:trPr>
          <w:cantSplit/>
          <w:tblHeader/>
        </w:trPr>
        <w:tc>
          <w:tcPr>
            <w:tcW w:w="1592" w:type="dxa"/>
            <w:tcBorders>
              <w:bottom w:val="single" w:color="auto" w:sz="0" w:space="0"/>
              <w:insideH w:val="single" w:sz="0" w:space="0"/>
            </w:tcBorders>
            <w:shd w:val="clear" w:color="auto" w:fill="F2F4F7"/>
            <w:vAlign w:val="bottom"/>
          </w:tcPr>
          <w:p ns2:paraId="3BA8B2D3">
            <w:pPr>
              <w:pStyle w:val="30"/>
              <w:keepNext/>
            </w:pPr>
            <w:r>
              <w:rPr>
                <w:b/>
                <w:sz w:val="20"/>
              </w:rPr>
              <w:t>Date</w:t>
            </w:r>
          </w:p>
        </w:tc>
        <w:tc>
          <w:tcPr>
            <w:tcW w:w="2540" w:type="dxa"/>
            <w:tcBorders>
              <w:bottom w:val="single" w:color="auto" w:sz="0" w:space="0"/>
              <w:insideH w:val="single" w:sz="0" w:space="0"/>
            </w:tcBorders>
            <w:shd w:val="clear" w:color="auto" w:fill="F2F4F7"/>
            <w:vAlign w:val="bottom"/>
          </w:tcPr>
          <w:p ns2:paraId="51E129D5">
            <w:pPr>
              <w:pStyle w:val="30"/>
              <w:keepNext/>
            </w:pPr>
            <w:r>
              <w:rPr>
                <w:b/>
                <w:sz w:val="20"/>
              </w:rPr>
              <w:t>Question</w:t>
            </w:r>
          </w:p>
        </w:tc>
        <w:tc>
          <w:tcPr>
            <w:tcW w:w="2253" w:type="dxa"/>
            <w:tcBorders>
              <w:bottom w:val="single" w:color="auto" w:sz="0" w:space="0"/>
              <w:insideH w:val="single" w:sz="0" w:space="0"/>
            </w:tcBorders>
            <w:shd w:val="clear" w:color="auto" w:fill="F2F4F7"/>
            <w:vAlign w:val="bottom"/>
          </w:tcPr>
          <w:p ns2:paraId="460EC0C5">
            <w:pPr>
              <w:pStyle w:val="30"/>
              <w:keepNext/>
            </w:pPr>
            <w:r>
              <w:rPr>
                <w:b/>
                <w:sz w:val="20"/>
              </w:rPr>
              <w:t>Answer</w:t>
            </w:r>
          </w:p>
        </w:tc>
        <w:tc>
          <w:tcPr>
            <w:tcW w:w="3359" w:type="dxa"/>
            <w:tcBorders>
              <w:bottom w:val="single" w:color="auto" w:sz="0" w:space="0"/>
              <w:insideH w:val="single" w:sz="0" w:space="0"/>
            </w:tcBorders>
            <w:shd w:val="clear" w:color="auto" w:fill="F2F4F7"/>
            <w:vAlign w:val="bottom"/>
          </w:tcPr>
          <w:p ns2:paraId="3F063117">
            <w:pPr>
              <w:pStyle w:val="30"/>
              <w:keepNext/>
            </w:pPr>
            <w:r>
              <w:rPr>
                <w:b/>
                <w:sz w:val="20"/>
              </w:rPr>
              <w:t>Recorded by</w:t>
            </w:r>
          </w:p>
        </w:tc>
      </w:tr>
      <w:tr ns2:paraId="66AC77F2">
        <w:trPr>
          <w:cantSplit/>
        </w:trPr>
        <w:tc>
          <w:tcPr>
            <w:tcW w:w="1592" w:type="dxa"/>
          </w:tcPr>
          <w:p ns2:paraId="76549BB9">
            <w:pPr>
              <w:pStyle w:val="30"/>
            </w:pPr>
          </w:p>
        </w:tc>
        <w:tc>
          <w:tcPr>
            <w:tcW w:w="2540" w:type="dxa"/>
          </w:tcPr>
          <w:p ns2:paraId="26E70890">
            <w:pPr>
              <w:pStyle w:val="30"/>
            </w:pPr>
          </w:p>
        </w:tc>
        <w:tc>
          <w:tcPr>
            <w:tcW w:w="2253" w:type="dxa"/>
          </w:tcPr>
          <w:p ns2:paraId="084035A3">
            <w:pPr>
              <w:pStyle w:val="30"/>
            </w:pPr>
          </w:p>
        </w:tc>
        <w:tc>
          <w:tcPr>
            <w:tcW w:w="3359" w:type="dxa"/>
          </w:tcPr>
          <w:p ns2:paraId="22565FF8">
            <w:pPr>
              <w:pStyle w:val="30"/>
            </w:pPr>
          </w:p>
        </w:tc>
      </w:tr>
      <w:bookmarkEnd w:id="59"/>
    </w:tbl>
    <w:p ns2:paraId="01826A5E">
      <w:pPr>
        <w:spacing w:after="0" w:line="20" w:lineRule="exact"/>
        <w:rPr>
          <w:sz w:val="2"/>
        </w:rPr>
      </w:pPr>
    </w:p>
    <w:sectPr>
      <w:headerReference ns3:id="rId4" w:type="default"/>
      <w:footerReference ns3:id="rId5" w:type="default"/>
      <w:footnotePr>
        <w:numRestart w:val="eachSect"/>
      </w:footnotePr>
      <w:pgSz w:w="11906" w:h="16838"/>
      <w:pgMar w:top="1440" w:right="1080" w:bottom="1440" w:left="108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Consolas">
    <w:altName w:val="苹方-简"/>
    <w:panose1 w:val="020B0609020204030204"/>
    <w:charset w:val="00"/>
    <w:family w:val="roman"/>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2C4D5">
    <w:pPr>
      <w:tabs>
        <w:tab w:val="right" w:pos="9071"/>
      </w:tabs>
    </w:pPr>
    <w:r>
      <w:t xml:space="preserve">Test plan, version </w:t>
    </w:r>
    <w:r>
      <w:rPr>
        <w:color w:val="0059B3"/>
      </w:rPr>
      <w:t>1.0.7</w:t>
    </w:r>
    <w:r>
      <w:t>, 12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8D413">
    <w:pPr>
      <w:tabs>
        <w:tab w:val="right" w:pos="9071"/>
      </w:tabs>
      <w:rPr>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B1E"/>
    <w:rsid w:val="001B38C3"/>
    <w:rsid w:val="001D4D96"/>
    <w:rsid w:val="002E52E6"/>
    <w:rsid w:val="003F4FFE"/>
    <w:rsid w:val="00693168"/>
    <w:rsid w:val="006C1198"/>
    <w:rsid w:val="00753753"/>
    <w:rsid w:val="00793168"/>
    <w:rsid w:val="008B4CA9"/>
    <w:rsid w:val="008C6D56"/>
    <w:rsid w:val="00901095"/>
    <w:rsid w:val="009017C3"/>
    <w:rsid w:val="00911B5F"/>
    <w:rsid w:val="00AE7D77"/>
    <w:rsid w:val="00B63B1E"/>
    <w:rsid w:val="00BD1AE5"/>
    <w:rsid w:val="00BE0994"/>
    <w:rsid w:val="00D55C5E"/>
    <w:rsid w:val="00D912A2"/>
    <w:rsid w:val="00DA42DE"/>
    <w:rsid w:val="00DE1091"/>
    <w:rsid w:val="00F7339B"/>
    <w:rsid w:val="00FC3E87"/>
    <w:rsid w:val="77F625D6"/>
    <w:rsid w:val="EBEE28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imes New Roman" w:hAnsi="Times New Roman" w:eastAsiaTheme="minorEastAsia" w:cstheme="minorBidi"/>
      <w:color w:val="000000"/>
      <w:sz w:val="22"/>
      <w:szCs w:val="24"/>
      <w:lang w:val="en-US" w:eastAsia="zh-CN" w:bidi="ar-SA"/>
    </w:rPr>
  </w:style>
  <w:style w:type="paragraph" w:styleId="2">
    <w:name w:val="heading 1"/>
    <w:basedOn w:val="1"/>
    <w:next w:val="3"/>
    <w:link w:val="37"/>
    <w:qFormat/>
    <w:uiPriority w:val="9"/>
    <w:pPr>
      <w:keepNext/>
      <w:keepLines/>
      <w:spacing w:before="320" w:after="160"/>
      <w:outlineLvl w:val="0"/>
    </w:pPr>
    <w:rPr>
      <w:b/>
      <w:color w:val="14507C"/>
      <w:sz w:val="28"/>
      <w:szCs w:val="40"/>
    </w:rPr>
  </w:style>
  <w:style w:type="paragraph" w:styleId="4">
    <w:name w:val="heading 2"/>
    <w:basedOn w:val="1"/>
    <w:next w:val="3"/>
    <w:link w:val="38"/>
    <w:semiHidden/>
    <w:unhideWhenUsed/>
    <w:qFormat/>
    <w:uiPriority w:val="9"/>
    <w:pPr>
      <w:keepNext/>
      <w:keepLines/>
      <w:spacing w:before="240"/>
      <w:outlineLvl w:val="1"/>
    </w:pPr>
    <w:rPr>
      <w:b/>
      <w:color w:val="14507C"/>
      <w:sz w:val="26"/>
      <w:szCs w:val="32"/>
    </w:rPr>
  </w:style>
  <w:style w:type="paragraph" w:styleId="5">
    <w:name w:val="heading 3"/>
    <w:basedOn w:val="1"/>
    <w:next w:val="3"/>
    <w:link w:val="39"/>
    <w:semiHidden/>
    <w:unhideWhenUsed/>
    <w:qFormat/>
    <w:uiPriority w:val="9"/>
    <w:pPr>
      <w:keepNext/>
      <w:keepLines/>
      <w:spacing w:before="200" w:after="80"/>
      <w:outlineLvl w:val="2"/>
    </w:pPr>
    <w:rPr>
      <w:b/>
      <w:color w:val="14507C"/>
      <w:szCs w:val="28"/>
    </w:rPr>
  </w:style>
  <w:style w:type="paragraph" w:styleId="6">
    <w:name w:val="heading 4"/>
    <w:basedOn w:val="1"/>
    <w:next w:val="3"/>
    <w:link w:val="40"/>
    <w:semiHidden/>
    <w:unhideWhenUsed/>
    <w:qFormat/>
    <w:uiPriority w:val="9"/>
    <w:pPr>
      <w:keepNext/>
      <w:keepLines/>
      <w:spacing w:before="160" w:after="80"/>
      <w:outlineLvl w:val="3"/>
    </w:pPr>
    <w:rPr>
      <w:rFonts w:eastAsiaTheme="majorEastAsia" w:cstheme="majorBidi"/>
      <w:b/>
      <w:i/>
      <w:iCs/>
      <w:color w:val="5B6472"/>
    </w:rPr>
  </w:style>
  <w:style w:type="paragraph" w:styleId="7">
    <w:name w:val="heading 5"/>
    <w:basedOn w:val="1"/>
    <w:next w:val="3"/>
    <w:link w:val="41"/>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20"/>
    <w:uiPriority w:val="0"/>
    <w:rPr>
      <w:i/>
      <w:color w:val="5B6472"/>
      <w:sz w:val="20"/>
    </w:rPr>
  </w:style>
  <w:style w:type="paragraph" w:styleId="16">
    <w:name w:val="Date"/>
    <w:basedOn w:val="17"/>
    <w:next w:val="3"/>
    <w:qFormat/>
    <w:uiPriority w:val="0"/>
    <w:pPr>
      <w:keepNext/>
      <w:keepLines/>
    </w:pPr>
    <w:rPr>
      <w:sz w:val="24"/>
      <w:szCs w:val="24"/>
    </w:rPr>
  </w:style>
  <w:style w:type="paragraph" w:styleId="17">
    <w:name w:val="Title"/>
    <w:basedOn w:val="1"/>
    <w:next w:val="3"/>
    <w:link w:val="31"/>
    <w:qFormat/>
    <w:uiPriority w:val="10"/>
    <w:pPr>
      <w:spacing w:after="80"/>
      <w:contextualSpacing/>
      <w:jc w:val="center"/>
    </w:pPr>
    <w:rPr>
      <w:rFonts w:asciiTheme="majorHAnsi" w:hAnsiTheme="majorHAnsi" w:eastAsiaTheme="majorEastAsia" w:cstheme="majorBidi"/>
      <w:sz w:val="56"/>
      <w:szCs w:val="56"/>
    </w:rPr>
  </w:style>
  <w:style w:type="paragraph" w:styleId="18">
    <w:name w:val="footer"/>
    <w:basedOn w:val="1"/>
    <w:link w:val="90"/>
    <w:uiPriority w:val="0"/>
    <w:pPr>
      <w:tabs>
        <w:tab w:val="center" w:pos="4680"/>
        <w:tab w:val="right" w:pos="9360"/>
      </w:tabs>
      <w:spacing w:after="0"/>
    </w:pPr>
  </w:style>
  <w:style w:type="character" w:styleId="19">
    <w:name w:val="footnote reference"/>
    <w:basedOn w:val="20"/>
    <w:uiPriority w:val="0"/>
    <w:rPr>
      <w:vertAlign w:val="superscript"/>
    </w:rPr>
  </w:style>
  <w:style w:type="character" w:customStyle="1" w:styleId="20">
    <w:name w:val="Caption Char"/>
    <w:basedOn w:val="12"/>
    <w:link w:val="15"/>
    <w:uiPriority w:val="0"/>
  </w:style>
  <w:style w:type="paragraph" w:styleId="21">
    <w:name w:val="footnote text"/>
    <w:basedOn w:val="1"/>
    <w:unhideWhenUsed/>
    <w:qFormat/>
    <w:uiPriority w:val="9"/>
  </w:style>
  <w:style w:type="paragraph" w:styleId="22">
    <w:name w:val="header"/>
    <w:basedOn w:val="1"/>
    <w:link w:val="89"/>
    <w:uiPriority w:val="0"/>
    <w:pPr>
      <w:tabs>
        <w:tab w:val="center" w:pos="4680"/>
        <w:tab w:val="right" w:pos="9360"/>
      </w:tabs>
      <w:spacing w:after="0"/>
    </w:pPr>
  </w:style>
  <w:style w:type="character" w:styleId="23">
    <w:name w:val="Hyperlink"/>
    <w:basedOn w:val="20"/>
    <w:uiPriority w:val="99"/>
    <w:rPr>
      <w:color w:val="156082" w:themeColor="accent1"/>
    </w:rPr>
  </w:style>
  <w:style w:type="paragraph" w:styleId="24">
    <w:name w:val="Subtitle"/>
    <w:basedOn w:val="17"/>
    <w:next w:val="3"/>
    <w:link w:val="32"/>
    <w:qFormat/>
    <w:uiPriority w:val="11"/>
    <w:rPr>
      <w:spacing w:val="15"/>
      <w:sz w:val="28"/>
      <w:szCs w:val="28"/>
    </w:rPr>
  </w:style>
  <w:style w:type="table" w:styleId="25">
    <w:name w:val="Table Grid"/>
    <w:basedOn w:val="13"/>
    <w:uiPriority w:val="59"/>
    <w:pPr>
      <w:spacing w:after="0"/>
    </w:pPr>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uiPriority w:val="39"/>
    <w:pPr>
      <w:spacing w:after="100"/>
    </w:pPr>
  </w:style>
  <w:style w:type="paragraph" w:styleId="27">
    <w:name w:val="toc 2"/>
    <w:basedOn w:val="1"/>
    <w:next w:val="1"/>
    <w:autoRedefine/>
    <w:uiPriority w:val="39"/>
    <w:pPr>
      <w:spacing w:after="100"/>
      <w:ind w:left="220"/>
    </w:pPr>
  </w:style>
  <w:style w:type="paragraph" w:styleId="28">
    <w:name w:val="toc 3"/>
    <w:basedOn w:val="1"/>
    <w:next w:val="1"/>
    <w:autoRedefine/>
    <w:uiPriority w:val="39"/>
    <w:pPr>
      <w:spacing w:after="100"/>
      <w:ind w:left="440"/>
    </w:p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40"/>
    </w:pPr>
  </w:style>
  <w:style w:type="character" w:customStyle="1" w:styleId="31">
    <w:name w:val="Title Char"/>
    <w:basedOn w:val="12"/>
    <w:link w:val="17"/>
    <w:uiPriority w:val="10"/>
    <w:rPr>
      <w:rFonts w:asciiTheme="majorHAnsi" w:hAnsiTheme="majorHAnsi" w:eastAsiaTheme="majorEastAsia" w:cstheme="majorBidi"/>
      <w:sz w:val="56"/>
      <w:szCs w:val="56"/>
    </w:rPr>
  </w:style>
  <w:style w:type="character" w:customStyle="1" w:styleId="32">
    <w:name w:val="Subtitle Char"/>
    <w:basedOn w:val="12"/>
    <w:link w:val="24"/>
    <w:uiPriority w:val="11"/>
    <w:rPr>
      <w:rFonts w:eastAsiaTheme="majorEastAsia" w:cstheme="majorBidi"/>
      <w:color w:val="585858" w:themeColor="text1" w:themeTint="A6"/>
      <w:spacing w:val="15"/>
      <w:sz w:val="28"/>
      <w:szCs w:val="28"/>
    </w:rPr>
  </w:style>
  <w:style w:type="paragraph" w:customStyle="1" w:styleId="33">
    <w:name w:val="Author"/>
    <w:basedOn w:val="17"/>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Bibliography"/>
    <w:basedOn w:val="1"/>
    <w:qFormat/>
    <w:uiPriority w:val="0"/>
  </w:style>
  <w:style w:type="character" w:customStyle="1" w:styleId="37">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8">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9">
    <w:name w:val="Heading 3 Char"/>
    <w:basedOn w:val="12"/>
    <w:link w:val="5"/>
    <w:semiHidden/>
    <w:uiPriority w:val="9"/>
    <w:rPr>
      <w:rFonts w:eastAsiaTheme="majorEastAsia" w:cstheme="majorBidi"/>
      <w:color w:val="0F4761" w:themeColor="accent1" w:themeShade="BF"/>
      <w:sz w:val="28"/>
      <w:szCs w:val="28"/>
    </w:rPr>
  </w:style>
  <w:style w:type="character" w:customStyle="1" w:styleId="40">
    <w:name w:val="Heading 4 Char"/>
    <w:basedOn w:val="12"/>
    <w:link w:val="6"/>
    <w:semiHidden/>
    <w:uiPriority w:val="9"/>
    <w:rPr>
      <w:rFonts w:eastAsiaTheme="majorEastAsia" w:cstheme="majorBidi"/>
      <w:i/>
      <w:iCs/>
      <w:color w:val="0F4761" w:themeColor="accent1" w:themeShade="BF"/>
    </w:rPr>
  </w:style>
  <w:style w:type="character" w:customStyle="1" w:styleId="41">
    <w:name w:val="Heading 5 Char"/>
    <w:basedOn w:val="12"/>
    <w:link w:val="7"/>
    <w:semiHidden/>
    <w:uiPriority w:val="9"/>
    <w:rPr>
      <w:rFonts w:eastAsiaTheme="majorEastAsia" w:cstheme="majorBidi"/>
      <w:color w:val="0F4761" w:themeColor="accent1" w:themeShade="BF"/>
    </w:rPr>
  </w:style>
  <w:style w:type="character" w:customStyle="1" w:styleId="42">
    <w:name w:val="Heading 6 Char"/>
    <w:basedOn w:val="12"/>
    <w:link w:val="8"/>
    <w:semiHidden/>
    <w:uiPriority w:val="9"/>
    <w:rPr>
      <w:rFonts w:eastAsiaTheme="majorEastAsia" w:cstheme="majorBidi"/>
      <w:i/>
      <w:iCs/>
      <w:color w:val="585858" w:themeColor="text1" w:themeTint="A6"/>
    </w:rPr>
  </w:style>
  <w:style w:type="character" w:customStyle="1" w:styleId="43">
    <w:name w:val="Heading 7 Char"/>
    <w:basedOn w:val="12"/>
    <w:link w:val="9"/>
    <w:semiHidden/>
    <w:uiPriority w:val="9"/>
    <w:rPr>
      <w:rFonts w:eastAsiaTheme="majorEastAsia" w:cstheme="majorBidi"/>
      <w:color w:val="585858" w:themeColor="text1" w:themeTint="A6"/>
    </w:rPr>
  </w:style>
  <w:style w:type="character" w:customStyle="1" w:styleId="44">
    <w:name w:val="Heading 8 Char"/>
    <w:basedOn w:val="12"/>
    <w:link w:val="10"/>
    <w:semiHidden/>
    <w:uiPriority w:val="9"/>
    <w:rPr>
      <w:rFonts w:eastAsiaTheme="majorEastAsia" w:cstheme="majorBidi"/>
      <w:i/>
      <w:iCs/>
      <w:color w:val="262626" w:themeColor="text1" w:themeTint="D8"/>
    </w:rPr>
  </w:style>
  <w:style w:type="character" w:customStyle="1" w:styleId="45">
    <w:name w:val="Heading 9 Char"/>
    <w:basedOn w:val="12"/>
    <w:link w:val="11"/>
    <w:semiHidden/>
    <w:uiPriority w:val="9"/>
    <w:rPr>
      <w:rFonts w:eastAsiaTheme="majorEastAsia" w:cstheme="majorBidi"/>
      <w:color w:val="262626" w:themeColor="text1" w:themeTint="D8"/>
    </w:rPr>
  </w:style>
  <w:style w:type="paragraph" w:customStyle="1" w:styleId="46">
    <w:name w:val="Footnote Block Text"/>
    <w:basedOn w:val="21"/>
    <w:next w:val="21"/>
    <w:unhideWhenUsed/>
    <w:qFormat/>
    <w:uiPriority w:val="9"/>
    <w:pPr>
      <w:spacing w:before="100" w:after="100"/>
      <w:ind w:left="480" w:right="48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uiPriority w:val="0"/>
    <w:pPr>
      <w:keepNext/>
      <w:keepLines/>
      <w:spacing w:after="0"/>
    </w:pPr>
    <w:rPr>
      <w:b/>
    </w:rPr>
  </w:style>
  <w:style w:type="paragraph" w:customStyle="1" w:styleId="49">
    <w:name w:val="Definition"/>
    <w:basedOn w:val="1"/>
    <w:uiPriority w:val="0"/>
  </w:style>
  <w:style w:type="paragraph" w:customStyle="1" w:styleId="50">
    <w:name w:val="Table Caption"/>
    <w:basedOn w:val="15"/>
    <w:uiPriority w:val="0"/>
    <w:pPr>
      <w:keepNext/>
    </w:pPr>
  </w:style>
  <w:style w:type="paragraph" w:customStyle="1" w:styleId="51">
    <w:name w:val="Image Caption"/>
    <w:basedOn w:val="15"/>
    <w:uiPriority w:val="0"/>
  </w:style>
  <w:style w:type="paragraph" w:customStyle="1" w:styleId="52">
    <w:name w:val="Figure"/>
    <w:basedOn w:val="1"/>
    <w:uiPriority w:val="0"/>
  </w:style>
  <w:style w:type="paragraph" w:customStyle="1" w:styleId="53">
    <w:name w:val="Captioned Figure"/>
    <w:basedOn w:val="52"/>
    <w:uiPriority w:val="0"/>
    <w:pPr>
      <w:keepNext/>
    </w:pPr>
  </w:style>
  <w:style w:type="character" w:customStyle="1" w:styleId="54">
    <w:name w:val="Verbatim Char"/>
    <w:basedOn w:val="20"/>
    <w:link w:val="55"/>
    <w:uiPriority w:val="0"/>
    <w:rPr>
      <w:rFonts w:ascii="Consolas" w:hAnsi="Consolas"/>
      <w:sz w:val="22"/>
    </w:rPr>
  </w:style>
  <w:style w:type="paragraph" w:customStyle="1" w:styleId="55">
    <w:name w:val="Source Code"/>
    <w:basedOn w:val="1"/>
    <w:link w:val="54"/>
    <w:uiPriority w:val="0"/>
    <w:pPr>
      <w:wordWrap w:val="0"/>
    </w:pPr>
  </w:style>
  <w:style w:type="character" w:customStyle="1" w:styleId="56">
    <w:name w:val="Section Number"/>
    <w:basedOn w:val="20"/>
    <w:uiPriority w:val="0"/>
  </w:style>
  <w:style w:type="paragraph" w:customStyle="1" w:styleId="57">
    <w:name w:val="TOC Heading"/>
    <w:basedOn w:val="2"/>
    <w:next w:val="3"/>
    <w:unhideWhenUsed/>
    <w:qFormat/>
    <w:uiPriority w:val="39"/>
    <w:pPr>
      <w:spacing w:before="240" w:line="259" w:lineRule="auto"/>
      <w:outlineLvl w:val="9"/>
    </w:pPr>
    <w:rPr>
      <w:b w:val="0"/>
      <w:color w:val="0F4761" w:themeColor="accent1" w:themeShade="BF"/>
    </w:rPr>
  </w:style>
  <w:style w:type="character" w:customStyle="1" w:styleId="58">
    <w:name w:val="KeywordTok"/>
    <w:basedOn w:val="54"/>
    <w:uiPriority w:val="0"/>
    <w:rPr>
      <w:rFonts w:ascii="Consolas" w:hAnsi="Consolas"/>
      <w:b/>
      <w:color w:val="007020"/>
      <w:sz w:val="22"/>
    </w:rPr>
  </w:style>
  <w:style w:type="character" w:customStyle="1" w:styleId="59">
    <w:name w:val="DataTypeTok"/>
    <w:basedOn w:val="54"/>
    <w:uiPriority w:val="0"/>
    <w:rPr>
      <w:rFonts w:ascii="Consolas" w:hAnsi="Consolas"/>
      <w:color w:val="902000"/>
      <w:sz w:val="22"/>
    </w:rPr>
  </w:style>
  <w:style w:type="character" w:customStyle="1" w:styleId="60">
    <w:name w:val="DecValTok"/>
    <w:basedOn w:val="54"/>
    <w:uiPriority w:val="0"/>
    <w:rPr>
      <w:rFonts w:ascii="Consolas" w:hAnsi="Consolas"/>
      <w:color w:val="40A070"/>
      <w:sz w:val="22"/>
    </w:rPr>
  </w:style>
  <w:style w:type="character" w:customStyle="1" w:styleId="61">
    <w:name w:val="BaseNTok"/>
    <w:basedOn w:val="54"/>
    <w:uiPriority w:val="0"/>
    <w:rPr>
      <w:rFonts w:ascii="Consolas" w:hAnsi="Consolas"/>
      <w:color w:val="40A070"/>
      <w:sz w:val="22"/>
    </w:rPr>
  </w:style>
  <w:style w:type="character" w:customStyle="1" w:styleId="62">
    <w:name w:val="FloatTok"/>
    <w:basedOn w:val="54"/>
    <w:uiPriority w:val="0"/>
    <w:rPr>
      <w:rFonts w:ascii="Consolas" w:hAnsi="Consolas"/>
      <w:color w:val="40A070"/>
      <w:sz w:val="22"/>
    </w:rPr>
  </w:style>
  <w:style w:type="character" w:customStyle="1" w:styleId="63">
    <w:name w:val="ConstantTok"/>
    <w:basedOn w:val="54"/>
    <w:uiPriority w:val="0"/>
    <w:rPr>
      <w:rFonts w:ascii="Consolas" w:hAnsi="Consolas"/>
      <w:color w:val="880000"/>
      <w:sz w:val="22"/>
    </w:rPr>
  </w:style>
  <w:style w:type="character" w:customStyle="1" w:styleId="64">
    <w:name w:val="CharTok"/>
    <w:basedOn w:val="54"/>
    <w:uiPriority w:val="0"/>
    <w:rPr>
      <w:rFonts w:ascii="Consolas" w:hAnsi="Consolas"/>
      <w:color w:val="4070A0"/>
      <w:sz w:val="22"/>
    </w:rPr>
  </w:style>
  <w:style w:type="character" w:customStyle="1" w:styleId="65">
    <w:name w:val="SpecialCharTok"/>
    <w:basedOn w:val="54"/>
    <w:uiPriority w:val="0"/>
    <w:rPr>
      <w:rFonts w:ascii="Consolas" w:hAnsi="Consolas"/>
      <w:color w:val="4070A0"/>
      <w:sz w:val="22"/>
    </w:rPr>
  </w:style>
  <w:style w:type="character" w:customStyle="1" w:styleId="66">
    <w:name w:val="StringTok"/>
    <w:basedOn w:val="54"/>
    <w:uiPriority w:val="0"/>
    <w:rPr>
      <w:rFonts w:ascii="Consolas" w:hAnsi="Consolas"/>
      <w:color w:val="4070A0"/>
      <w:sz w:val="22"/>
    </w:rPr>
  </w:style>
  <w:style w:type="character" w:customStyle="1" w:styleId="67">
    <w:name w:val="VerbatimStringTok"/>
    <w:basedOn w:val="54"/>
    <w:uiPriority w:val="0"/>
    <w:rPr>
      <w:rFonts w:ascii="Consolas" w:hAnsi="Consolas"/>
      <w:color w:val="4070A0"/>
      <w:sz w:val="22"/>
    </w:rPr>
  </w:style>
  <w:style w:type="character" w:customStyle="1" w:styleId="68">
    <w:name w:val="SpecialStringTok"/>
    <w:basedOn w:val="54"/>
    <w:uiPriority w:val="0"/>
    <w:rPr>
      <w:rFonts w:ascii="Consolas" w:hAnsi="Consolas"/>
      <w:color w:val="BB6688"/>
      <w:sz w:val="22"/>
    </w:rPr>
  </w:style>
  <w:style w:type="character" w:customStyle="1" w:styleId="69">
    <w:name w:val="ImportTok"/>
    <w:basedOn w:val="54"/>
    <w:uiPriority w:val="0"/>
    <w:rPr>
      <w:rFonts w:ascii="Consolas" w:hAnsi="Consolas"/>
      <w:b/>
      <w:color w:val="008000"/>
      <w:sz w:val="22"/>
    </w:rPr>
  </w:style>
  <w:style w:type="character" w:customStyle="1" w:styleId="70">
    <w:name w:val="CommentTok"/>
    <w:basedOn w:val="54"/>
    <w:uiPriority w:val="0"/>
    <w:rPr>
      <w:rFonts w:ascii="Consolas" w:hAnsi="Consolas"/>
      <w:i/>
      <w:color w:val="60A0B0"/>
      <w:sz w:val="22"/>
    </w:rPr>
  </w:style>
  <w:style w:type="character" w:customStyle="1" w:styleId="71">
    <w:name w:val="DocumentationTok"/>
    <w:basedOn w:val="54"/>
    <w:uiPriority w:val="0"/>
    <w:rPr>
      <w:rFonts w:ascii="Consolas" w:hAnsi="Consolas"/>
      <w:i/>
      <w:color w:val="BA2121"/>
      <w:sz w:val="22"/>
    </w:rPr>
  </w:style>
  <w:style w:type="character" w:customStyle="1" w:styleId="72">
    <w:name w:val="AnnotationTok"/>
    <w:basedOn w:val="54"/>
    <w:uiPriority w:val="0"/>
    <w:rPr>
      <w:rFonts w:ascii="Consolas" w:hAnsi="Consolas"/>
      <w:b/>
      <w:i/>
      <w:color w:val="60A0B0"/>
      <w:sz w:val="22"/>
    </w:rPr>
  </w:style>
  <w:style w:type="character" w:customStyle="1" w:styleId="73">
    <w:name w:val="CommentVarTok"/>
    <w:basedOn w:val="54"/>
    <w:uiPriority w:val="0"/>
    <w:rPr>
      <w:rFonts w:ascii="Consolas" w:hAnsi="Consolas"/>
      <w:b/>
      <w:i/>
      <w:color w:val="60A0B0"/>
      <w:sz w:val="22"/>
    </w:rPr>
  </w:style>
  <w:style w:type="character" w:customStyle="1" w:styleId="74">
    <w:name w:val="OtherTok"/>
    <w:basedOn w:val="54"/>
    <w:uiPriority w:val="0"/>
    <w:rPr>
      <w:rFonts w:ascii="Consolas" w:hAnsi="Consolas"/>
      <w:color w:val="007020"/>
      <w:sz w:val="22"/>
    </w:rPr>
  </w:style>
  <w:style w:type="character" w:customStyle="1" w:styleId="75">
    <w:name w:val="FunctionTok"/>
    <w:basedOn w:val="54"/>
    <w:uiPriority w:val="0"/>
    <w:rPr>
      <w:rFonts w:ascii="Consolas" w:hAnsi="Consolas"/>
      <w:color w:val="06287E"/>
      <w:sz w:val="22"/>
    </w:rPr>
  </w:style>
  <w:style w:type="character" w:customStyle="1" w:styleId="76">
    <w:name w:val="VariableTok"/>
    <w:basedOn w:val="54"/>
    <w:uiPriority w:val="0"/>
    <w:rPr>
      <w:rFonts w:ascii="Consolas" w:hAnsi="Consolas"/>
      <w:color w:val="19177C"/>
      <w:sz w:val="22"/>
    </w:rPr>
  </w:style>
  <w:style w:type="character" w:customStyle="1" w:styleId="77">
    <w:name w:val="ControlFlowTok"/>
    <w:basedOn w:val="54"/>
    <w:uiPriority w:val="0"/>
    <w:rPr>
      <w:rFonts w:ascii="Consolas" w:hAnsi="Consolas"/>
      <w:b/>
      <w:color w:val="007020"/>
      <w:sz w:val="22"/>
    </w:rPr>
  </w:style>
  <w:style w:type="character" w:customStyle="1" w:styleId="78">
    <w:name w:val="OperatorTok"/>
    <w:basedOn w:val="54"/>
    <w:uiPriority w:val="0"/>
    <w:rPr>
      <w:rFonts w:ascii="Consolas" w:hAnsi="Consolas"/>
      <w:color w:val="666666"/>
      <w:sz w:val="22"/>
    </w:rPr>
  </w:style>
  <w:style w:type="character" w:customStyle="1" w:styleId="79">
    <w:name w:val="BuiltInTok"/>
    <w:basedOn w:val="54"/>
    <w:uiPriority w:val="0"/>
    <w:rPr>
      <w:rFonts w:ascii="Consolas" w:hAnsi="Consolas"/>
      <w:color w:val="008000"/>
      <w:sz w:val="22"/>
    </w:rPr>
  </w:style>
  <w:style w:type="character" w:customStyle="1" w:styleId="80">
    <w:name w:val="ExtensionTok"/>
    <w:basedOn w:val="54"/>
    <w:uiPriority w:val="0"/>
    <w:rPr>
      <w:rFonts w:ascii="Consolas" w:hAnsi="Consolas"/>
      <w:sz w:val="22"/>
    </w:rPr>
  </w:style>
  <w:style w:type="character" w:customStyle="1" w:styleId="81">
    <w:name w:val="PreprocessorTok"/>
    <w:basedOn w:val="54"/>
    <w:uiPriority w:val="0"/>
    <w:rPr>
      <w:rFonts w:ascii="Consolas" w:hAnsi="Consolas"/>
      <w:color w:val="BC7A00"/>
      <w:sz w:val="22"/>
    </w:rPr>
  </w:style>
  <w:style w:type="character" w:customStyle="1" w:styleId="82">
    <w:name w:val="AttributeTok"/>
    <w:basedOn w:val="54"/>
    <w:uiPriority w:val="0"/>
    <w:rPr>
      <w:rFonts w:ascii="Consolas" w:hAnsi="Consolas"/>
      <w:color w:val="7D9029"/>
      <w:sz w:val="22"/>
    </w:rPr>
  </w:style>
  <w:style w:type="character" w:customStyle="1" w:styleId="83">
    <w:name w:val="RegionMarkerTok"/>
    <w:basedOn w:val="54"/>
    <w:uiPriority w:val="0"/>
    <w:rPr>
      <w:rFonts w:ascii="Consolas" w:hAnsi="Consolas"/>
      <w:sz w:val="22"/>
    </w:rPr>
  </w:style>
  <w:style w:type="character" w:customStyle="1" w:styleId="84">
    <w:name w:val="InformationTok"/>
    <w:basedOn w:val="54"/>
    <w:uiPriority w:val="0"/>
    <w:rPr>
      <w:rFonts w:ascii="Consolas" w:hAnsi="Consolas"/>
      <w:b/>
      <w:i/>
      <w:color w:val="60A0B0"/>
      <w:sz w:val="22"/>
    </w:rPr>
  </w:style>
  <w:style w:type="character" w:customStyle="1" w:styleId="85">
    <w:name w:val="WarningTok"/>
    <w:basedOn w:val="54"/>
    <w:uiPriority w:val="0"/>
    <w:rPr>
      <w:rFonts w:ascii="Consolas" w:hAnsi="Consolas"/>
      <w:b/>
      <w:i/>
      <w:color w:val="60A0B0"/>
      <w:sz w:val="22"/>
    </w:rPr>
  </w:style>
  <w:style w:type="character" w:customStyle="1" w:styleId="86">
    <w:name w:val="AlertTok"/>
    <w:basedOn w:val="54"/>
    <w:uiPriority w:val="0"/>
    <w:rPr>
      <w:rFonts w:ascii="Consolas" w:hAnsi="Consolas"/>
      <w:b/>
      <w:color w:val="FF0000"/>
      <w:sz w:val="22"/>
    </w:rPr>
  </w:style>
  <w:style w:type="character" w:customStyle="1" w:styleId="87">
    <w:name w:val="ErrorTok"/>
    <w:basedOn w:val="54"/>
    <w:uiPriority w:val="0"/>
    <w:rPr>
      <w:rFonts w:ascii="Consolas" w:hAnsi="Consolas"/>
      <w:b/>
      <w:color w:val="FF0000"/>
      <w:sz w:val="22"/>
    </w:rPr>
  </w:style>
  <w:style w:type="character" w:customStyle="1" w:styleId="88">
    <w:name w:val="NormalTok"/>
    <w:basedOn w:val="54"/>
    <w:uiPriority w:val="0"/>
    <w:rPr>
      <w:rFonts w:ascii="Consolas" w:hAnsi="Consolas"/>
      <w:sz w:val="22"/>
    </w:rPr>
  </w:style>
  <w:style w:type="character" w:customStyle="1" w:styleId="89">
    <w:name w:val="Header Char"/>
    <w:basedOn w:val="12"/>
    <w:link w:val="22"/>
    <w:uiPriority w:val="0"/>
    <w:rPr>
      <w:rFonts w:ascii="Times New Roman" w:hAnsi="Times New Roman"/>
      <w:color w:val="000000"/>
      <w:sz w:val="22"/>
    </w:rPr>
  </w:style>
  <w:style w:type="character" w:customStyle="1" w:styleId="90">
    <w:name w:val="Footer Char"/>
    <w:basedOn w:val="12"/>
    <w:link w:val="18"/>
    <w:uiPriority w:val="0"/>
    <w:rPr>
      <w:rFonts w:ascii="Times New Roman" w:hAnsi="Times New Roman"/>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8A24188E-8A90-448D-B2EC-8AB5C8C481F3}">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5990</Words>
  <Characters>34145</Characters>
  <Lines>284</Lines>
  <Paragraphs>80</Paragraphs>
  <TotalTime>28</TotalTime>
  <ScaleCrop>false</ScaleCrop>
  <LinksUpToDate>false</LinksUpToDate>
  <CharactersWithSpaces>40055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2026-10-11T15:32:00Z</dcterms:created>
  <dc:creator>Chan Lam</dc:creator>
  <cp:lastModifiedBy>Chan Lam</cp:lastModifiedBy>
  <dcterms:modified xsi:type="dcterms:W3CDTF">2026-10-12T10:22:26Z</dcterms:modified>
  <dc:subject>Meeting-aligned project test plan; long-term security and performance draft</dc:subject>
  <dc:title>MOE Education Account and Financial Assistance Platform - Test Plan v1.0.1</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0996F25D09EFD98C7252CC6A632FAE5F_42</vt:lpwstr>
  </property>
</Properties>
</file>