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A365D"/>
          <w:sz w:val="30"/>
        </w:rPr>
        <w:t>H4CARE / PHARMATRUST - TỔNG HỢP THAY ĐỔI TRONG 2 NGÀY</w:t>
      </w:r>
    </w:p>
    <w:p>
      <w:pPr>
        <w:spacing w:before="0" w:after="280"/>
        <w:jc w:val="center"/>
      </w:pPr>
      <w:r>
        <w:rPr>
          <w:rFonts w:ascii="Arial" w:hAnsi="Arial"/>
          <w:i/>
          <w:color w:val="718096"/>
          <w:sz w:val="20"/>
        </w:rPr>
        <w:t>Khoảng thời gian: 11/10/2026 - 13/10/2026 | Tác giả: NGUYENDUCANHPH65820 | Hệ thống: H4CARE / PharmaTrust</w:t>
      </w:r>
    </w:p>
    <w:p>
      <w:pPr>
        <w:keepNext/>
        <w:spacing w:before="280" w:after="120"/>
      </w:pPr>
      <w:r>
        <w:rPr>
          <w:rFonts w:ascii="Arial" w:hAnsi="Arial"/>
          <w:b/>
          <w:color w:val="1A365D"/>
          <w:sz w:val="24"/>
        </w:rPr>
        <w:t>I. NHỮNG NỘI DUNG ĐÃ SỬA (MỖI MỤC ĐÚNG 1 DÒNG DUY NHẤT)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1. </w:t>
      </w:r>
      <w:r>
        <w:rPr>
          <w:rFonts w:ascii="Arial" w:hAnsi="Arial"/>
          <w:b/>
          <w:color w:val="1A202C"/>
          <w:sz w:val="21"/>
        </w:rPr>
        <w:t>Sửa lỗi liên kết tồn kho thuốc</w:t>
      </w:r>
      <w:r>
        <w:rPr>
          <w:rFonts w:ascii="Arial" w:hAnsi="Arial"/>
          <w:color w:val="2D3748"/>
          <w:sz w:val="20"/>
        </w:rPr>
        <w:t>: Kết nối thuốc đã duyệt nhập khẩu với số lô và kho vật lý, sửa dứt điểm lỗi HTTP 500 khi mở danh sách lô.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2. </w:t>
      </w:r>
      <w:r>
        <w:rPr>
          <w:rFonts w:ascii="Arial" w:hAnsi="Arial"/>
          <w:b/>
          <w:color w:val="1A202C"/>
          <w:sz w:val="21"/>
        </w:rPr>
        <w:t>Sửa thẩm định mở bán sản phẩm</w:t>
      </w:r>
      <w:r>
        <w:rPr>
          <w:rFonts w:ascii="Arial" w:hAnsi="Arial"/>
          <w:color w:val="2D3748"/>
          <w:sz w:val="20"/>
        </w:rPr>
        <w:t>: Đánh giá chuẩn điều kiện thương mại theo từng SKU và đồng bộ hóa thời gian GMT+7 Việt Nam cho toàn hệ thống.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3. </w:t>
      </w:r>
      <w:r>
        <w:rPr>
          <w:rFonts w:ascii="Arial" w:hAnsi="Arial"/>
          <w:b/>
          <w:color w:val="1A202C"/>
          <w:sz w:val="21"/>
        </w:rPr>
        <w:t>Tối ưu tốc độ cuộn Storefront</w:t>
      </w:r>
      <w:r>
        <w:rPr>
          <w:rFonts w:ascii="Arial" w:hAnsi="Arial"/>
          <w:color w:val="2D3748"/>
          <w:sz w:val="20"/>
        </w:rPr>
        <w:t>: Tắt hiệu ứng cuộn quán tính nhân tạo của Lenis để khôi phục độ mượt và phản hồi cuộn tự nhiên của trình duyệt.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4. </w:t>
      </w:r>
      <w:r>
        <w:rPr>
          <w:rFonts w:ascii="Arial" w:hAnsi="Arial"/>
          <w:b/>
          <w:color w:val="1A202C"/>
          <w:sz w:val="21"/>
        </w:rPr>
        <w:t>Sửa lỗi tràn giao diện bảng Admin</w:t>
      </w:r>
      <w:r>
        <w:rPr>
          <w:rFonts w:ascii="Arial" w:hAnsi="Arial"/>
          <w:color w:val="2D3748"/>
          <w:sz w:val="20"/>
        </w:rPr>
        <w:t>: Tích hợp thanh phân trang PaginationBar đồng bộ trên toàn bộ 17 trang quản trị để chống vỡ khung dọc.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5. </w:t>
      </w:r>
      <w:r>
        <w:rPr>
          <w:rFonts w:ascii="Arial" w:hAnsi="Arial"/>
          <w:b/>
          <w:color w:val="1A202C"/>
          <w:sz w:val="21"/>
        </w:rPr>
        <w:t>Sửa lỗi kết nối máy chủ và lỗi 405</w:t>
      </w:r>
      <w:r>
        <w:rPr>
          <w:rFonts w:ascii="Arial" w:hAnsi="Arial"/>
          <w:color w:val="2D3748"/>
          <w:sz w:val="20"/>
        </w:rPr>
        <w:t>: Bổ sung route alias @router.patch('/orders/{order_id}/status') song song với /fulfillment khi bàn giao đơn kho.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6. </w:t>
      </w:r>
      <w:r>
        <w:rPr>
          <w:rFonts w:ascii="Arial" w:hAnsi="Arial"/>
          <w:b/>
          <w:color w:val="1A202C"/>
          <w:sz w:val="21"/>
        </w:rPr>
        <w:t>Sửa lỗi 500 khi xem Phiếu Soạn (Pick Slip)</w:t>
      </w:r>
      <w:r>
        <w:rPr>
          <w:rFonts w:ascii="Arial" w:hAnsi="Arial"/>
          <w:color w:val="2D3748"/>
          <w:sz w:val="20"/>
        </w:rPr>
        <w:t>: Chuẩn hóa tên trường model ORM OrderItem (product_id, price, subtotal), ProductSku (uom) và thuật toán FEFO.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7. </w:t>
      </w:r>
      <w:r>
        <w:rPr>
          <w:rFonts w:ascii="Arial" w:hAnsi="Arial"/>
          <w:b/>
          <w:color w:val="1A202C"/>
          <w:sz w:val="21"/>
        </w:rPr>
        <w:t>Sửa lỗi lịch sử đơn hàng khách bị rỗng</w:t>
      </w:r>
      <w:r>
        <w:rPr>
          <w:rFonts w:ascii="Arial" w:hAnsi="Arial"/>
          <w:color w:val="2D3748"/>
          <w:sz w:val="20"/>
        </w:rPr>
        <w:t>: Bỏ cơ chế so sánh theo số điện thoại, sửa lỗi nuốt exception mạng thành mảng rỗng, chuyển sang xác thực Bearer token.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8. </w:t>
      </w:r>
      <w:r>
        <w:rPr>
          <w:rFonts w:ascii="Arial" w:hAnsi="Arial"/>
          <w:b/>
          <w:color w:val="1A202C"/>
          <w:sz w:val="21"/>
        </w:rPr>
        <w:t>Sửa checkout nuốt token sai</w:t>
      </w:r>
      <w:r>
        <w:rPr>
          <w:rFonts w:ascii="Arial" w:hAnsi="Arial"/>
          <w:color w:val="2D3748"/>
          <w:sz w:val="20"/>
        </w:rPr>
        <w:t>: Thay thế get_optional_current_user bằng strict_optional_current_user để từ chối token hỏng/hết hạn bằng HTTP 401.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9. </w:t>
      </w:r>
      <w:r>
        <w:rPr>
          <w:rFonts w:ascii="Arial" w:hAnsi="Arial"/>
          <w:b/>
          <w:color w:val="1A202C"/>
          <w:sz w:val="21"/>
        </w:rPr>
        <w:t>Sửa lỗ hổng xung đột Idempotency Key</w:t>
      </w:r>
      <w:r>
        <w:rPr>
          <w:rFonts w:ascii="Arial" w:hAnsi="Arial"/>
          <w:color w:val="2D3748"/>
          <w:sz w:val="20"/>
        </w:rPr>
        <w:t>: Bắt buộc kiểm tra quyền sở hữu order.user_id == req_user_id khi gửi lại đơn, trả mã HTTP 409 nếu khác tài khoản.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10. </w:t>
      </w:r>
      <w:r>
        <w:rPr>
          <w:rFonts w:ascii="Arial" w:hAnsi="Arial"/>
          <w:b/>
          <w:color w:val="1A202C"/>
          <w:sz w:val="21"/>
        </w:rPr>
        <w:t>Sửa URL máy chủ gắn cứng trên Storefront</w:t>
      </w:r>
      <w:r>
        <w:rPr>
          <w:rFonts w:ascii="Arial" w:hAnsi="Arial"/>
          <w:color w:val="2D3748"/>
          <w:sz w:val="20"/>
        </w:rPr>
        <w:t>: Thay thế toàn bộ địa chỉ http://localhost:8000 bằng biến môi trường process.env.NEXT_PUBLIC_API_URL.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11. </w:t>
      </w:r>
      <w:r>
        <w:rPr>
          <w:rFonts w:ascii="Arial" w:hAnsi="Arial"/>
          <w:b/>
          <w:color w:val="1A202C"/>
          <w:sz w:val="21"/>
        </w:rPr>
        <w:t>Sửa logic phân quyền chéo kho</w:t>
      </w:r>
      <w:r>
        <w:rPr>
          <w:rFonts w:ascii="Arial" w:hAnsi="Arial"/>
          <w:color w:val="2D3748"/>
          <w:sz w:val="20"/>
        </w:rPr>
        <w:t>: Bắt buộc lọc warehouse_id và chặn triệt để việc Quản lý kho xem hoặc can thiệp dữ liệu của chi nhánh kho khác.</w:t>
      </w:r>
    </w:p>
    <w:p>
      <w:pPr>
        <w:keepNext/>
        <w:spacing w:before="280" w:after="120"/>
      </w:pPr>
      <w:r>
        <w:rPr>
          <w:rFonts w:ascii="Arial" w:hAnsi="Arial"/>
          <w:b/>
          <w:color w:val="1A365D"/>
          <w:sz w:val="24"/>
        </w:rPr>
        <w:t>II. NHỮNG NỘI DUNG ĐÃ BỔ SUNG (MỖI MỤC ĐÚNG 1 DÒNG DUY NHẤT)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1. </w:t>
      </w:r>
      <w:r>
        <w:rPr>
          <w:rFonts w:ascii="Arial" w:hAnsi="Arial"/>
          <w:b/>
          <w:color w:val="1A202C"/>
          <w:sz w:val="21"/>
        </w:rPr>
        <w:t>Bổ sung modal chi tiết tồn kho theo từng kho</w:t>
      </w:r>
      <w:r>
        <w:rPr>
          <w:rFonts w:ascii="Arial" w:hAnsi="Arial"/>
          <w:color w:val="2D3748"/>
          <w:sz w:val="20"/>
        </w:rPr>
        <w:t>: Thêm cửa sổ tra cứu trực quan số lượng tồn thực tế, số lượng giữ chỗ và tồn khả dụng tại trang Kho hàng.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2. </w:t>
      </w:r>
      <w:r>
        <w:rPr>
          <w:rFonts w:ascii="Arial" w:hAnsi="Arial"/>
          <w:b/>
          <w:color w:val="1A202C"/>
          <w:sz w:val="21"/>
        </w:rPr>
        <w:t>Bổ sung hệ thống duyệt phân loại thuốc</w:t>
      </w:r>
      <w:r>
        <w:rPr>
          <w:rFonts w:ascii="Arial" w:hAnsi="Arial"/>
          <w:color w:val="2D3748"/>
          <w:sz w:val="20"/>
        </w:rPr>
        <w:t>: Thêm trang danh mục và hàng đợi duyệt phân loại tự động (CategoriesPage, ClassificationQueuePage).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3. </w:t>
      </w:r>
      <w:r>
        <w:rPr>
          <w:rFonts w:ascii="Arial" w:hAnsi="Arial"/>
          <w:b/>
          <w:color w:val="1A202C"/>
          <w:sz w:val="21"/>
        </w:rPr>
        <w:t>Bổ sung cơ chế phân quyền Đa kho (RBAC)</w:t>
      </w:r>
      <w:r>
        <w:rPr>
          <w:rFonts w:ascii="Arial" w:hAnsi="Arial"/>
          <w:color w:val="2D3748"/>
          <w:sz w:val="20"/>
        </w:rPr>
        <w:t>: Tạo migration 0005 thêm các vai trò WAREHOUSE_MANAGER, WAREHOUSE_STAFF và liên kết UserWarehouseMembership.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4. </w:t>
      </w:r>
      <w:r>
        <w:rPr>
          <w:rFonts w:ascii="Arial" w:hAnsi="Arial"/>
          <w:b/>
          <w:color w:val="1A202C"/>
          <w:sz w:val="21"/>
        </w:rPr>
        <w:t>Bổ sung Cổng thông tin Quản lý kho</w:t>
      </w:r>
      <w:r>
        <w:rPr>
          <w:rFonts w:ascii="Arial" w:hAnsi="Arial"/>
          <w:color w:val="2D3748"/>
          <w:sz w:val="20"/>
        </w:rPr>
        <w:t>: Xây dựng menu, layout riêng và các trang: Tổng quan, Tồn kho, Lô thuốc, Phiếu nhập, Điều chuyển, Kiểm kê, Nhân viên, Nhật ký.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5. </w:t>
      </w:r>
      <w:r>
        <w:rPr>
          <w:rFonts w:ascii="Arial" w:hAnsi="Arial"/>
          <w:b/>
          <w:color w:val="1A202C"/>
          <w:sz w:val="21"/>
        </w:rPr>
        <w:t>Bổ sung Cổng vận hành Nhân viên kho</w:t>
      </w:r>
      <w:r>
        <w:rPr>
          <w:rFonts w:ascii="Arial" w:hAnsi="Arial"/>
          <w:color w:val="2D3748"/>
          <w:sz w:val="20"/>
        </w:rPr>
        <w:t>: Xây dựng giao diện công việc hôm nay, danh sách soạn hàng/đóng gói, nhận hàng và lịch sử tác vụ.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6. </w:t>
      </w:r>
      <w:r>
        <w:rPr>
          <w:rFonts w:ascii="Arial" w:hAnsi="Arial"/>
          <w:b/>
          <w:color w:val="1A202C"/>
          <w:sz w:val="21"/>
        </w:rPr>
        <w:t>Bổ sung Module quản lý kho chi nhánh riêng</w:t>
      </w:r>
      <w:r>
        <w:rPr>
          <w:rFonts w:ascii="Arial" w:hAnsi="Arial"/>
          <w:color w:val="2D3748"/>
          <w:sz w:val="20"/>
        </w:rPr>
        <w:t>: Thêm trang Sản phẩm trong kho (WarehouseProductsPage), Cảnh báo tồn/hạn (WarehouseAlertsPage), Nhập kho file (WarehouseImportsPage).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7. </w:t>
      </w:r>
      <w:r>
        <w:rPr>
          <w:rFonts w:ascii="Arial" w:hAnsi="Arial"/>
          <w:b/>
          <w:color w:val="1A202C"/>
          <w:sz w:val="21"/>
        </w:rPr>
        <w:t>Bổ sung trang Quản lý tài khoản bảo mật</w:t>
      </w:r>
      <w:r>
        <w:rPr>
          <w:rFonts w:ascii="Arial" w:hAnsi="Arial"/>
          <w:color w:val="2D3748"/>
          <w:sz w:val="20"/>
        </w:rPr>
        <w:t>: Admin quản trị toàn hệ thống, Quản lý kho chỉ quản lý nhân viên kho mình, mật khẩu tạm chỉ hiện 1 lần duy nhất (UsersPage).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8. </w:t>
      </w:r>
      <w:r>
        <w:rPr>
          <w:rFonts w:ascii="Arial" w:hAnsi="Arial"/>
          <w:b/>
          <w:color w:val="1A202C"/>
          <w:sz w:val="21"/>
        </w:rPr>
        <w:t>Bổ sung cơ chế bắt buộc đổi mật khẩu</w:t>
      </w:r>
      <w:r>
        <w:rPr>
          <w:rFonts w:ascii="Arial" w:hAnsi="Arial"/>
          <w:color w:val="2D3748"/>
          <w:sz w:val="20"/>
        </w:rPr>
        <w:t>: Thêm trường must_change_password, modal ForceChangePasswordModal chặn thao tác và hủy phiên cũ (token_version).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9. </w:t>
      </w:r>
      <w:r>
        <w:rPr>
          <w:rFonts w:ascii="Arial" w:hAnsi="Arial"/>
          <w:b/>
          <w:color w:val="1A202C"/>
          <w:sz w:val="21"/>
        </w:rPr>
        <w:t>Bổ sung API lịch sử đơn hàng theo tài khoản</w:t>
      </w:r>
      <w:r>
        <w:rPr>
          <w:rFonts w:ascii="Arial" w:hAnsi="Arial"/>
          <w:color w:val="2D3748"/>
          <w:sz w:val="20"/>
        </w:rPr>
        <w:t>: Tạo endpoint GET /api/v1/store/orders/me xác thực qua JWT token, eager-load OrderItem, chống IDOR 100%.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10. </w:t>
      </w:r>
      <w:r>
        <w:rPr>
          <w:rFonts w:ascii="Arial" w:hAnsi="Arial"/>
          <w:b/>
          <w:color w:val="1A202C"/>
          <w:sz w:val="21"/>
        </w:rPr>
        <w:t>Bổ sung luồng tra cứu đơn cho khách vãng lai</w:t>
      </w:r>
      <w:r>
        <w:rPr>
          <w:rFonts w:ascii="Arial" w:hAnsi="Arial"/>
          <w:color w:val="2D3748"/>
          <w:sz w:val="20"/>
        </w:rPr>
        <w:t>: Tạo endpoint POST /api/v1/store/orders/guest-lookup yêu cầu khớp cả mã đơn và SĐT, tự động che bảo mật số điện thoại.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11. </w:t>
      </w:r>
      <w:r>
        <w:rPr>
          <w:rFonts w:ascii="Arial" w:hAnsi="Arial"/>
          <w:b/>
          <w:color w:val="1A202C"/>
          <w:sz w:val="21"/>
        </w:rPr>
        <w:t>Bổ sung 4 trạng thái giao diện lịch sử đơn hàng</w:t>
      </w:r>
      <w:r>
        <w:rPr>
          <w:rFonts w:ascii="Arial" w:hAnsi="Arial"/>
          <w:color w:val="2D3748"/>
          <w:sz w:val="20"/>
        </w:rPr>
        <w:t>: Thiết kế đủ 4 trạng thái loading (đang tải), error (báo lỗi kèm nút Thử lại), success-data (có đơn), và success-empty (chưa có đơn).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12. </w:t>
      </w:r>
      <w:r>
        <w:rPr>
          <w:rFonts w:ascii="Arial" w:hAnsi="Arial"/>
          <w:b/>
          <w:color w:val="1A202C"/>
          <w:sz w:val="21"/>
        </w:rPr>
        <w:t>Bổ sung công cụ di chuyển đơn hàng cũ</w:t>
      </w:r>
      <w:r>
        <w:rPr>
          <w:rFonts w:ascii="Arial" w:hAnsi="Arial"/>
          <w:color w:val="2D3748"/>
          <w:sz w:val="20"/>
        </w:rPr>
        <w:t>: Viết script link_legacy_orders.py với cờ an toàn --dry-run và --commit để ghép 19 đơn hàng cũ vào tài khoản người dùng tương ứng.</w:t>
      </w:r>
    </w:p>
    <w:p>
      <w:pPr>
        <w:spacing w:before="60" w:after="60" w:line="276" w:lineRule="auto"/>
        <w:ind w:left="360"/>
      </w:pPr>
      <w:r>
        <w:rPr>
          <w:rFonts w:ascii="Arial" w:hAnsi="Arial"/>
          <w:b/>
          <w:color w:val="2B6CB0"/>
          <w:sz w:val="21"/>
        </w:rPr>
        <w:t xml:space="preserve">13. </w:t>
      </w:r>
      <w:r>
        <w:rPr>
          <w:rFonts w:ascii="Arial" w:hAnsi="Arial"/>
          <w:b/>
          <w:color w:val="1A202C"/>
          <w:sz w:val="21"/>
        </w:rPr>
        <w:t>Bổ sung bộ kiểm thử tự động toàn diện</w:t>
      </w:r>
      <w:r>
        <w:rPr>
          <w:rFonts w:ascii="Arial" w:hAnsi="Arial"/>
          <w:color w:val="2D3748"/>
          <w:sz w:val="20"/>
        </w:rPr>
        <w:t>: Xây dựng 4 bộ test suite mới với hàng chục test cases bao phủ RBAC, quản lý kho chi nhánh, bảo mật tài khoản và lịch sử đơn hàng.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