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R3</w:t>
        <w:br/>
        <w:t>跨数据中心 RDMA 拥塞控制方案</w:t>
      </w:r>
    </w:p>
    <w:p>
      <w:pPr>
        <w:pStyle w:val="Subtitle"/>
      </w:pPr>
      <w:r>
        <w:t>逐流远端反应与源端聚合预测整形</w:t>
      </w:r>
    </w:p>
    <w:p>
      <w:r>
        <w:t>方案讨论稿  |  2026 年 9 月 29 日  |  基于 R2 重新设计</w:t>
      </w:r>
    </w:p>
    <w:p>
      <w:pPr>
        <w:pStyle w:val="Heading2"/>
      </w:pPr>
      <w:r>
        <w:t>一 设计目标与总体思路</w:t>
      </w:r>
    </w:p>
    <w:p>
      <w:r>
        <w:t>本方案面向 DC A 向 DC B 的长距离 RDMA 传输。A 侧 DCI 位于长距链路入口，B 侧 DCI 位于远端数据中心入口。设计目标是让 B 侧 DCI 同时感知自身缓存压力和 B 内部网络对不同流的拥塞反馈，并使 A 侧 DCI 在后续数据进入长距链路之前作出限制。</w:t>
      </w:r>
    </w:p>
    <w:p>
      <w:r>
        <w:t>控制采用两种粒度：B 侧依据 CNP 对每条 QP 连接维护反应速率，分别限制进入 B 内部网络的流量；A 侧依据 B 的共享队列状态、逐流预算和自身实际发送历史，预测后续到达造成的积压，再分配逐流发送速率。共享端口和缓存仍由聚合约束保护。</w:t>
      </w:r>
    </w:p>
    <w:p>
      <w:r>
        <w:t>完整链路为：B 内部交换机标记 ECN → 接收网卡生成 CNP → B 侧 DCI 观察 CNP 并调整对应流 → B 侧反馈队列快照和逐流预算 → A 侧重建远端积压并整形长距出口。原始 CNP 继续返回源网卡，保留端到端 DCQCN。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528"/>
        <w:gridCol w:w="432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主要状态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执行动作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B 侧逐流控制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CNP 事件、反应速率、活跃状态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限制对应 QP 的本地放行速率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B 侧共享资源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队列字节数、可服务状态、调度能力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共享端口调度与一致状态反馈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A 侧聚合控制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实际发送历史、远端积压预测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约束长距注入总量并分配到流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源端 RNIC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原有 DCQCN 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响应原始及必要的近源拥塞反馈</w:t>
            </w:r>
          </w:p>
        </w:tc>
      </w:tr>
    </w:tbl>
    <w:p/>
    <w:p>
      <w:r>
        <w:t>本稿定义控制对象、消息语义和可实现的第一版闭环。所列参数需通过实验确定；稳定性、性能提升及创新性均未得到实验验证。</w:t>
      </w:r>
    </w:p>
    <w:p>
      <w:r>
        <w:br w:type="page"/>
      </w:r>
    </w:p>
    <w:p>
      <w:pPr>
        <w:pStyle w:val="Heading1"/>
      </w:pPr>
      <w:r>
        <w:t>二 控制对象与部署前提</w:t>
      </w:r>
    </w:p>
    <w:p>
      <w:pPr>
        <w:pStyle w:val="Heading2"/>
      </w:pPr>
      <w:r>
        <w:t>2.1 逐流控制对象</w:t>
      </w:r>
    </w:p>
    <w:p>
      <w:r>
        <w:t>流 i 指一条方向明确的 RDMA QP 连接，不等同于一次消息或一个应用任务。流标识应包含连接两端地址、双方 QPN、方向及连接代次。B 侧为每条流维护拥塞状态、速率上限和逻辑队列，A 侧维护相应的发送上限。</w:t>
      </w:r>
    </w:p>
    <w:p>
      <w:r>
        <w:t>正向数据包中的目的 QPN 与反向 CNP 中用于指向发送端 QP 的 QPN 不能直接视为同一个键。第一版通过连接注册或已验证的连接管理信息建立双向映射，并携带连接代次防止 QPN 复用污染旧状态。未匹配的 CNP 正常转发并计数，不猜测其所属流。</w:t>
      </w:r>
    </w:p>
    <w:p>
      <w:pPr>
        <w:pStyle w:val="Heading2"/>
      </w:pPr>
      <w:r>
        <w:t>2.2 共享资源组</w:t>
      </w:r>
    </w:p>
    <w:p>
      <w:r>
        <w:t>资源组 g 按 B 侧 DCI 实际向内转发的出口端口及优先级组划分，并包含 B DCI 标识。组内可以存在多个目的主机和多条 QP。该分组表示共享的网关出口与缓存资源，不表示这些流必然经过同一条内部瓶颈链路。固定路由下，流与资源组的映射由两端共同维护。</w:t>
      </w:r>
    </w:p>
    <w:p>
      <w:r>
        <w:t>qg 统计该资源组中受本方案控制的跨域流的实际排队字节数。第一版使用可单独计数的跨域逻辑队列；若混入其他流量，应增加对应到达量和调度份额的观测，不能继续按独占队列建模。速率以字节每秒计算，示例再换算为 Gbit/s。</w:t>
      </w:r>
    </w:p>
    <w:p>
      <w:pPr>
        <w:pStyle w:val="Heading2"/>
      </w:pPr>
      <w:r>
        <w:t>2.3 必须满足的部署条件</w:t>
      </w:r>
    </w:p>
    <w:p>
      <w:r>
        <w:t>第一版限定单个 A DCI、单个 B DCI、固定长距路径及受控的 B 侧回程。B 接收端生成的 CNP 必须经过 B DCI；若回程绕行，需镜像或导出等价事件，否则该闭环无法完整观测。多源 DCI 竞争同一 B 资源组时，需要统一分配预算，不能向每个源重复发放完整预算。</w:t>
      </w:r>
    </w:p>
    <w:p>
      <w:r>
        <w:t>B 侧需要区分 B 内部产生的拥塞标记与跨域前已存在的标记。可在受控边界记录并处理上游 ECN 后，为 B 内部重新建立标记语义，但必须同时确保上游拥塞已有有效反馈。若无法做到标记隔离，应将 CNP 表述为路径拥塞反馈，不能宣称已定位 B 内部拥塞。</w:t>
      </w:r>
    </w:p>
    <w:p>
      <w:r>
        <w:t>逐流速率状态要求数据面能够按流选择可发送报文。仅在一个共享 FIFO 前维护逐流计数器，会使队首受限流阻塞其他流。原型采用共享有限缓存中的逐流逻辑报文队列和可发送队列调度；实体设备是否支持相应队列数量与调度速率，需要单独验证。</w:t>
      </w:r>
    </w:p>
    <w:p>
      <w:r>
        <w:br w:type="page"/>
      </w:r>
    </w:p>
    <w:p>
      <w:pPr>
        <w:pStyle w:val="Heading1"/>
      </w:pPr>
      <w:r>
        <w:t>三 B 侧逐流拥塞反应</w:t>
      </w:r>
    </w:p>
    <w:p>
      <w:pPr>
        <w:pStyle w:val="Heading2"/>
      </w:pPr>
      <w:r>
        <w:t>3.1 借鉴 DCQCN 的状态与更新</w:t>
      </w:r>
    </w:p>
    <w:p>
      <w:r>
        <w:t>B 侧维护流 i 的反应上限 ri、拥塞记忆 αi、反应窗口内 CNP 标志 ei 和最近活动时间。ei 在一个反应窗口内观察到至少一次有效 CNP 时为 1，否则为 0。同一窗口的重复 CNP 合并，避免按包频率连续乘法降速。</w:t>
      </w:r>
    </w:p>
    <w:p>
      <w:pPr>
        <w:jc w:val="center"/>
      </w:pPr>
      <m:oMath>
        <m:r>
          <m:t>αᵢ ← (1 − γ) αᵢ + γ eᵢ     ，    0 &lt; γ &lt; 1</m:t>
        </m:r>
      </m:oMath>
    </w:p>
    <w:p>
      <w:pPr>
        <w:jc w:val="center"/>
      </w:pPr>
      <m:oMath>
        <m:r>
          <m:t>eᵢ = 1 时：rᵢ ← </m:t>
        </m:r>
        <m:sSub>
          <m:e>
            <m:r>
              <m:t>max(r</m:t>
            </m:r>
          </m:e>
          <m:sub>
            <m:r>
              <m:t>probe</m:t>
            </m:r>
          </m:sub>
        </m:sSub>
        <m:r>
          <m:t>, rᵢ (1 − αᵢ / 2))</m:t>
        </m:r>
      </m:oMath>
    </w:p>
    <w:p>
      <w:r>
        <w:t>rprobe 是受控探测阶段的上限，不是必须兑现的带宽保证；共享资源不足、PFC 暂停或安全门关闭时，实际发送仍可为零。首次 CNP 可触发一次即时反应，此后在反应窗口结束前不重复降速；α 的更新与降速次数必须按同一窗口记账。</w:t>
      </w:r>
    </w:p>
    <w:p>
      <w:r>
        <w:t>以上是借鉴 DCQCN 的简化代理控制器，不是完整复现 DCQCN。这里的 α 表示 CNP 事件的平滑记忆，既不是精确 ECN 标记比例，也不是远端剩余带宽。CNP 合并、接收端生成间隔与反馈路径都会影响它。</w:t>
      </w:r>
    </w:p>
    <w:p>
      <w:pPr>
        <w:pStyle w:val="Heading2"/>
      </w:pPr>
      <w:r>
        <w:t>3.2 恢复与无反馈时的处理</w:t>
      </w:r>
    </w:p>
    <w:p>
      <w:r>
        <w:t>恢复只在流持续获得发送机会、已等待足够反馈时间且没有新 CNP 的观察窗口内进行。第一版采用有界加性恢复：每个有效恢复周期增加 Δr，并限制在配置上限 rmax 内。恢复间隔、增量与反应窗口分开配置，防止每个无 CNP 的小窗口都提高速率。</w:t>
      </w:r>
    </w:p>
    <w:p>
      <w:pPr>
        <w:jc w:val="center"/>
      </w:pPr>
      <m:oMath>
        <m:r>
          <m:t>有效恢复周期内：rᵢ ← </m:t>
        </m:r>
        <m:sSub>
          <m:e>
            <m:r>
              <m:t>min(r</m:t>
            </m:r>
          </m:e>
          <m:sub>
            <m:r>
              <m:t>max</m:t>
            </m:r>
          </m:sub>
        </m:sSub>
        <m:r>
          <m:t>, rᵢ + Δr)</m:t>
        </m:r>
      </m:oMath>
    </w:p>
    <w:p>
      <w:r>
        <w:t>对于无报文、无调度机会或长期暂停的流，不把“未收到 CNP”解释为可用带宽增加。新流和长时间静默后恢复的流使用受组预算约束的启动探测，限制探测字节数；探测同样计入队列和实际发送记录。这样可以恢复可观测性，同时避免无数据期间累积高额发送额度。</w:t>
      </w:r>
    </w:p>
    <w:p>
      <w:pPr>
        <w:pStyle w:val="Heading2"/>
      </w:pPr>
      <w:r>
        <w:t>3.3 本地反馈范围</w:t>
      </w:r>
    </w:p>
    <w:p>
      <w:r>
        <w:t>B 侧收到 CNP 后首先降低对应流的本地上限，因此反应只需经过 B 内部反馈路径。它可以减少继续进入内部瓶颈的数据，但不能撤回已经进入内部网络的数据，也不能阻止仍在长距链路上的数据抵达 B。后一部分压力由网关缓存与 A 侧后续限速共同处理。</w:t>
      </w:r>
    </w:p>
    <w:p>
      <w:r>
        <w:br w:type="page"/>
      </w:r>
    </w:p>
    <w:p>
      <w:pPr>
        <w:pStyle w:val="Heading1"/>
      </w:pPr>
      <w:r>
        <w:t>四 B 侧调度与状态反馈</w:t>
      </w:r>
    </w:p>
    <w:p>
      <w:pPr>
        <w:pStyle w:val="Heading2"/>
      </w:pPr>
      <w:r>
        <w:t>4.1 从逐流反应上限到可发放预算</w:t>
      </w:r>
    </w:p>
    <w:p>
      <w:r>
        <w:t>B 侧在组可用调度能力 Csched,g 下，对活跃流进行带上限的加权最大最小分配，得到逐流预算 bi。默认权重相同。活跃集合同时考虑 A 侧已报告需求、B 侧积压和尚未结束的在途流，避免因本地瞬时空队列立即删除正在传输的连接。</w:t>
      </w:r>
    </w:p>
    <w:p>
      <w:pPr>
        <w:jc w:val="center"/>
      </w:pPr>
      <m:oMath>
        <m:r>
          <m:t>0 ≤ bᵢ ≤ rᵢ     ，    </m:t>
        </m:r>
        <m:sSub>
          <m:e>
            <m:r>
              <m:t>∑</m:t>
            </m:r>
          </m:e>
          <m:sub>
            <m:r>
              <m:t>i∈g</m:t>
            </m:r>
          </m:sub>
        </m:sSub>
        <m:r>
          <m:t> bᵢ ≤ </m:t>
        </m:r>
        <m:sSub>
          <m:e>
            <m:r>
              <m:t>C</m:t>
            </m:r>
          </m:e>
          <m:sub>
            <m:r>
              <m:t>sched,g</m:t>
            </m:r>
          </m:sub>
        </m:sSub>
      </m:oMath>
    </w:p>
    <w:p>
      <w:pPr>
        <w:jc w:val="center"/>
      </w:pPr>
      <m:oMath>
        <m:sSub>
          <m:e>
            <m:r>
              <m:t>F</m:t>
            </m:r>
          </m:e>
          <m:sub>
            <m:r>
              <m:t>g</m:t>
            </m:r>
          </m:sub>
        </m:sSub>
        <m:r>
          <m:t> = </m:t>
        </m:r>
        <m:sSub>
          <m:e>
            <m:r>
              <m:t>min(F</m:t>
            </m:r>
          </m:e>
          <m:sub>
            <m:r>
              <m:t>policy,g</m:t>
            </m:r>
          </m:sub>
        </m:sSub>
        <m:r>
          <m:t>, </m:t>
        </m:r>
        <m:sSub>
          <m:e>
            <m:r>
              <m:t>∑</m:t>
            </m:r>
          </m:e>
          <m:sub>
            <m:r>
              <m:t>i∈g</m:t>
            </m:r>
          </m:sub>
        </m:sSub>
        <m:r>
          <m:t> bᵢ)</m:t>
        </m:r>
      </m:oMath>
    </w:p>
    <w:p>
      <w:r>
        <w:t>Fpolicy,g 是管理配置的跨域预算上限。B 侧使用 bi 进行逐流整形，并在物理端口限制下调度可发送报文。某流暂时不用的份额可以在重新分配后交给其他活跃流，但不能绕过其他流的 ri。B 侧不再按照 qg 额外执行与 A 侧相同的排空扣减，避免对同一积压重复处罚。</w:t>
      </w:r>
    </w:p>
    <w:p>
      <w:pPr>
        <w:pStyle w:val="Heading2"/>
      </w:pPr>
      <w:r>
        <w:t>4.2 队列状态与服务预测</w:t>
      </w:r>
    </w:p>
    <w:p>
      <w:r>
        <w:t>B 同时报告 qg 和服务速率预测 Ŝg。Ŝg 应反映逐流限速、可发送队列组成、端口调度份额和 PFC 状态。空队列时的低出队速率通常表示需求不足，不能直接判定服务能力下降；端口暂停时则必须下调可服务预测。</w:t>
      </w:r>
    </w:p>
    <w:p>
      <w:r>
        <w:t>Σbi 是预算上限，不是所有积压下都能兑现的服务速率。例如积压集中在被限速流，而其他流暂时无数据，组服务速率可能远低于 Σbi。第一版结合有积压的逐流集合估计 Ŝg，并反馈该集合的活动标志；A 侧模型仍属于近似预测。异质流速率与队列组成变化是必须验证的误差来源。</w:t>
      </w:r>
    </w:p>
    <w:p>
      <w:pPr>
        <w:pStyle w:val="Heading2"/>
      </w:pPr>
      <w:r>
        <w:t>4.3 一致的反馈消息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字段类别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第一版内容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标识与时序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版本、组 ID、映射代次、epoch、序号、采样时间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共享资源状态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qg、Ŝg、Fg、暂停或服务无效标志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逐流记录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连接 ID、bi、活跃及积压标志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分片信息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快照 ID、分片序号、总分片数</w:t>
            </w:r>
          </w:p>
        </w:tc>
      </w:tr>
    </w:tbl>
    <w:p/>
    <w:p>
      <w:r>
        <w:t>第一版按组发送完整的一致快照，以免把旧队列值和新逐流预算任意拼接。过大的快照分片，A 在完整接收并校验代次后原子应用。CNP 导致预算明显下降时触发反馈，周期反馈提供状态刷新；应设置最小发送间隔。控制消息不受数据发送上限归零影响，但需限频。</w:t>
      </w:r>
    </w:p>
    <w:p>
      <w:r>
        <w:br w:type="page"/>
      </w:r>
    </w:p>
    <w:p>
      <w:pPr>
        <w:pStyle w:val="Heading1"/>
      </w:pPr>
      <w:r>
        <w:t>五 A 侧远端队列重建与发送控制</w:t>
      </w:r>
    </w:p>
    <w:p>
      <w:pPr>
        <w:pStyle w:val="Heading2"/>
      </w:pPr>
      <w:r>
        <w:t>5.1 用实际发送量推进队列状态</w:t>
      </w:r>
    </w:p>
    <w:p>
      <w:r>
        <w:t>设 B 快照采样时间为 tr，A 作出决策的时间为 t，A 到 B DCI 目标队列的单向传播时延为 df。忽略本轮整形生效的附加等待时，新决策首先影响 t + df 时刻的 B 到达量。A 应从 tr 推演至 t + df，对应读取 A 在 tr − df 至 t 之间的实际发送记录。</w:t>
      </w:r>
    </w:p>
    <w:p>
      <w:r>
        <w:t>两端时钟需要同步或有可用的偏移估计，df 在第一版中按固定路径测量。若 A 本地调度引入额外生效时延，预测终点必须相应后移。历史窗口应覆盖状态年龄、传播时延和允许的控制抖动。</w:t>
      </w:r>
    </w:p>
    <w:p>
      <w:pPr>
        <w:jc w:val="center"/>
      </w:pPr>
      <m:oMath>
        <m:sSub>
          <m:e>
            <m:r>
              <m:t>q̂</m:t>
            </m:r>
          </m:e>
          <m:sub>
            <m:r>
              <m:t>g,0</m:t>
            </m:r>
          </m:sub>
        </m:sSub>
        <m:r>
          <m:t> = </m:t>
        </m:r>
        <m:sSub>
          <m:e>
            <m:r>
              <m:t>q</m:t>
            </m:r>
          </m:e>
          <m:sub>
            <m:r>
              <m:t>g</m:t>
            </m:r>
          </m:sub>
        </m:sSub>
        <m:sSub>
          <m:e>
            <m:r>
              <m:t>(t</m:t>
            </m:r>
          </m:e>
          <m:sub>
            <m:r>
              <m:t>r</m:t>
            </m:r>
          </m:sub>
        </m:sSub>
        <m:r>
          <m:t>)</m:t>
        </m:r>
      </m:oMath>
    </w:p>
    <w:p>
      <w:pPr>
        <w:jc w:val="center"/>
      </w:pPr>
      <m:oMath>
        <m:sSub>
          <m:e>
            <m:r>
              <m:t>q̂</m:t>
            </m:r>
          </m:e>
          <m:sub>
            <m:r>
              <m:t>g,j+1</m:t>
            </m:r>
          </m:sub>
        </m:sSub>
        <m:r>
          <m:t> = max(0, </m:t>
        </m:r>
        <m:sSub>
          <m:e>
            <m:r>
              <m:t>q̂</m:t>
            </m:r>
          </m:e>
          <m:sub>
            <m:r>
              <m:t>g,j</m:t>
            </m:r>
          </m:sub>
        </m:sSub>
        <m:r>
          <m:t> + </m:t>
        </m:r>
        <m:sSub>
          <m:e>
            <m:r>
              <m:t>D</m:t>
            </m:r>
          </m:e>
          <m:sub>
            <m:r>
              <m:t>g,j</m:t>
            </m:r>
          </m:sub>
        </m:sSub>
        <m:r>
          <m:t> − </m:t>
        </m:r>
        <m:sSub>
          <m:e>
            <m:r>
              <m:t>Ŝ</m:t>
            </m:r>
          </m:e>
          <m:sub>
            <m:r>
              <m:t>g,j</m:t>
            </m:r>
          </m:sub>
        </m:sSub>
        <m:r>
          <m:t> Δ)</m:t>
        </m:r>
      </m:oMath>
    </w:p>
    <w:p>
      <w:r>
        <w:t>Dg,j 是对应时间桶实际从 A 长距出口发出的字节数。每一步都执行非负截断，避免把过去空队列时未使用的服务量留到未来抵消突发。第一版可以在两个快照之间保持 Ŝg 不变，但不能将这种近似写成已知未来服务。</w:t>
      </w:r>
    </w:p>
    <w:p>
      <w:r>
        <w:t>发送历史记录必须来自真实报文离开端口的事件。目标速率乘时间不能替代实际发送量，因为源端 RNIC、PFC、仲裁和应用供给都可能使两者不同。实际队列混入其他来源时还须增加其到达项，否则此式不再适用。</w:t>
      </w:r>
    </w:p>
    <w:p>
      <w:pPr>
        <w:pStyle w:val="Heading2"/>
      </w:pPr>
      <w:r>
        <w:t>5.2 只在 A 侧计算共享队列排空量</w:t>
      </w:r>
    </w:p>
    <w:p>
      <w:pPr>
        <w:jc w:val="center"/>
      </w:pPr>
      <m:oMath>
        <m:sSub>
          <m:e>
            <m:r>
              <m:t>e</m:t>
            </m:r>
          </m:e>
          <m:sub>
            <m:r>
              <m:t>g</m:t>
            </m:r>
          </m:sub>
        </m:sSub>
        <m:r>
          <m:t> = max(0, </m:t>
        </m:r>
        <m:sSub>
          <m:e>
            <m:r>
              <m:t>q̂</m:t>
            </m:r>
          </m:e>
          <m:sub>
            <m:r>
              <m:t>g</m:t>
            </m:r>
          </m:sub>
        </m:sSub>
        <m:r>
          <m:t>(t + 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t>) − </m:t>
        </m:r>
        <m:sSub>
          <m:e>
            <m:r>
              <m:t>q</m:t>
            </m:r>
          </m:e>
          <m:sub>
            <m:r>
              <m:t>ref,g</m:t>
            </m:r>
          </m:sub>
        </m:sSub>
        <m:r>
          <m:t>)</m:t>
        </m:r>
      </m:oMath>
    </w:p>
    <w:p>
      <w:pPr>
        <w:jc w:val="center"/>
      </w:pPr>
      <m:oMath>
        <m:sSub>
          <m:e>
            <m:r>
              <m:t>U</m:t>
            </m:r>
          </m:e>
          <m:sub>
            <m:r>
              <m:t>g</m:t>
            </m:r>
          </m:sub>
        </m:sSub>
        <m:r>
          <m:t> = </m:t>
        </m:r>
        <m:sSub>
          <m:e>
            <m:r>
              <m:t>min(F</m:t>
            </m:r>
          </m:e>
          <m:sub>
            <m:r>
              <m:t>g</m:t>
            </m:r>
          </m:sub>
        </m:sSub>
        <m:r>
          <m:t>, </m:t>
        </m:r>
        <m:sSub>
          <m:e>
            <m:r>
              <m:t>C</m:t>
            </m:r>
          </m:e>
          <m:sub>
            <m:r>
              <m:t>A,g</m:t>
            </m:r>
          </m:sub>
        </m:sSub>
        <m:r>
          <m:t>, max(0, </m:t>
        </m:r>
        <m:sSub>
          <m:e>
            <m:r>
              <m:t>Ŝ</m:t>
            </m:r>
          </m:e>
          <m:sub>
            <m:r>
              <m:t>g</m:t>
            </m:r>
          </m:sub>
        </m:sSub>
        <m:r>
          <m:t> − 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t> / </m:t>
        </m:r>
        <m:sSub>
          <m:e>
            <m:r>
              <m:t>τ</m:t>
            </m:r>
          </m:e>
          <m:sub>
            <m:r>
              <m:t>g</m:t>
            </m:r>
          </m:sub>
        </m:sSub>
        <m:r>
          <m:t>))</m:t>
        </m:r>
      </m:oMath>
    </w:p>
    <w:p>
      <w:r>
        <w:t>qref,g 是目标积压，τg 是期望排空时间，CA,g 是 A 侧分配给该组的出口能力。先从服务预测中扣除排空量，再施加预算上限；不能先把服务截断为 Fg 后再扣减，否则可能对已经低于服务能力的预算重复降速。</w:t>
      </w:r>
    </w:p>
    <w:p>
      <w:pPr>
        <w:pStyle w:val="Heading2"/>
      </w:pPr>
      <w:r>
        <w:t>5.3 将聚合额度分配到流</w:t>
      </w:r>
    </w:p>
    <w:p>
      <w:pPr>
        <w:jc w:val="center"/>
      </w:pPr>
      <m:oMath>
        <m:r>
          <m:t>0 ≤ uᵢ ≤ bᵢ     ，    </m:t>
        </m:r>
        <m:sSub>
          <m:e>
            <m:r>
              <m:t>∑</m:t>
            </m:r>
          </m:e>
          <m:sub>
            <m:r>
              <m:t>i∈g</m:t>
            </m:r>
          </m:sub>
        </m:sSub>
        <m:r>
          <m:t> uᵢ ≤ </m:t>
        </m:r>
        <m:sSub>
          <m:e>
            <m:r>
              <m:t>U</m:t>
            </m:r>
          </m:e>
          <m:sub>
            <m:r>
              <m:t>g</m:t>
            </m:r>
          </m:sub>
        </m:sSub>
      </m:oMath>
    </w:p>
    <w:p>
      <w:r>
        <w:t>A 使用带上限的加权最大最小分配得到 ui，并按真实队列需求执行逐包整形。令牌桶容量仅容纳受控突发，更新速率不重新充满令牌桶，速率归零时清理可用于数据突发的信用。所有流仍受物理端口及暂停状态约束，控制周期不等同于批量发包周期。</w:t>
      </w:r>
    </w:p>
    <w:p>
      <w:r>
        <w:br w:type="page"/>
      </w:r>
    </w:p>
    <w:p>
      <w:pPr>
        <w:pStyle w:val="Heading1"/>
      </w:pPr>
      <w:r>
        <w:t>六 运行过程与数值示例</w:t>
      </w:r>
    </w:p>
    <w:p>
      <w:pPr>
        <w:pStyle w:val="Heading2"/>
      </w:pPr>
      <w:r>
        <w:t>6.1 一次拥塞事件的执行顺序</w:t>
      </w:r>
    </w:p>
    <w:p>
      <w:r>
        <w:t>第一步，B 内部某条路径发生拥塞，交换机对流 1 标记 ECN，接收网卡生成 CNP。B DCI 根据已注册映射定位流 1，在反应窗口约束下调整 r1，并更新对应 b1。原始 CNP 继续转发至源网卡。</w:t>
      </w:r>
    </w:p>
    <w:p>
      <w:r>
        <w:t>第二步，B 调度器立即按新预算放行流 1。其他流仍按自身上限竞争可用份额。此前 A 已发送的数据继续到达，可能使 B 队列暂时增加；B 将新的逐流预算、队列积压与服务预测放入同一快照。</w:t>
      </w:r>
    </w:p>
    <w:p>
      <w:r>
        <w:t>第三步，A 收到快照后，使用实际发送历史推演到新限速能够作用于 B 的时刻，计算 Ug 并分配 ui。后续报文在进入长距链路前受到限制。B 后续快照不断校正预测，避免长期依赖一次旧观测。</w:t>
      </w:r>
    </w:p>
    <w:p>
      <w:pPr>
        <w:pStyle w:val="Heading2"/>
      </w:pPr>
      <w:r>
        <w:t>6.2 两条流共享出口的示例</w:t>
      </w:r>
    </w:p>
    <w:p>
      <w:r>
        <w:t>设两条流共享一个 100 Gbit/s 的 B DCI 出口。B 内部反馈使流 1 的预算降为 20 Gbit/s，流 2 的预算为 60 Gbit/s。假设两条流均持续有数据，当前服务预测为 80 Gbit/s，管理和 A 出口均不构成更低上限，则 Fg 为 80 Gbit/s。</w:t>
      </w:r>
    </w:p>
    <w:p>
      <w:r>
        <w:t>若预测积压等于目标积压，Ug 为 80 Gbit/s，A 可分别分配 20 和 60 Gbit/s。此时流 1 的 CNP 不要求流 2 同比例降速。</w:t>
      </w:r>
    </w:p>
    <w:p>
      <w:r>
        <w:t>若预测积压比目标多 4 MB，取十进制字节单位，τg 为 4 ms，则额外排空速率为 8 Gbit/s，Ug 为 72 Gbit/s。在相同权重及上述逐流上限下，A 可分配 20 和 52 Gbit/s。流 2 此时也受到共享缓存排空约束，因此逐流反应不意味着完全隔离所有降速影响。</w:t>
      </w:r>
    </w:p>
    <w:p>
      <w:r>
        <w:t>以上数值仅说明控制逻辑，不是推荐参数或实验结果。如果 4 MB 的积压主要来自流 1，且流 2 无持续需求，则 80 Gbit/s 的服务预测不成立，必须按实际可发送队列重估。</w:t>
      </w:r>
    </w:p>
    <w:p>
      <w:pPr>
        <w:pStyle w:val="Heading2"/>
      </w:pPr>
      <w:r>
        <w:t>6.3 与原 R2 的主要差异</w:t>
      </w:r>
    </w:p>
    <w:p>
      <w:r>
        <w:t>R2 以接收端附近队列及其服务状态为反馈基础；R3 将显式采样队列改为 B DCI 的跨域队列，并通过逐流 CNP 间接感知更深处的拥塞。R3 不再直接声称获取接收端 Leaf 的实时队列长度或精确剩余能力。</w:t>
      </w:r>
    </w:p>
    <w:p>
      <w:r>
        <w:t>R3 新增 B 侧逐流反应和调度，两端共享一致的逐流预算；保留 R2 中基于实际发送历史的前向重建、A 侧统一排空决策及逐包整形。它需要新的流映射、逻辑队列与消息格式，不能视为仅修改 R2 参数即可实现。</w:t>
      </w:r>
    </w:p>
    <w:p>
      <w:r>
        <w:br w:type="page"/>
      </w:r>
    </w:p>
    <w:p>
      <w:pPr>
        <w:pStyle w:val="Heading1"/>
      </w:pPr>
      <w:r>
        <w:t>七 端网协同与异常处理</w:t>
      </w:r>
    </w:p>
    <w:p>
      <w:pPr>
        <w:pStyle w:val="Heading2"/>
      </w:pPr>
      <w:r>
        <w:t>7.1 与原有 DCQCN 的关系</w:t>
      </w:r>
    </w:p>
    <w:p>
      <w:r>
        <w:t>源 RNIC 继续响应原始 CNP。A DCI 不再对同一原始 CNP 独立执行一次逐流乘法降速，而是依据 B 的状态快照更新网关预算。这减少重复代理动作，但 RNIC 和网关仍然是串联控制点，可能出现共同降速及恢复滞后，不能据此宣称多环耦合已被消除。</w:t>
      </w:r>
    </w:p>
    <w:p>
      <w:r>
        <w:t>A 的有限缓存持续增加时，可沿用 R2 的近源反馈思路，对确实造成 A 队列压力的已识别连接触发限频反馈，并用高低水位控制启停。近源 CNP 的正确构造依赖连接映射和设备支持；若平台无法实现，应保留原生流控并明确其性能边界。停止发送近源 CNP 不会立即加速已降速的 RNIC。</w:t>
      </w:r>
    </w:p>
    <w:p>
      <w:pPr>
        <w:pStyle w:val="Heading2"/>
      </w:pPr>
      <w:r>
        <w:t>7.2 有限缓存与在途数据</w:t>
      </w:r>
    </w:p>
    <w:p>
      <w:r>
        <w:t>B 本地限速生效后，长距链路在途数据仍会抵达。B 的剩余缓存应覆盖预期反馈和执行延迟内的净流入，并留出受控突发余量。可用“到达减服务”的积分估算峰值，但只有给定到达上界、时延上界和最低服务条件时，才能据此提出安全保证。</w:t>
      </w:r>
    </w:p>
    <w:p>
      <w:r>
        <w:t>第一版保留本地水位告警、过载时的保守预算和原生 PFC 等防护，并观测两端队列峰值。不能把减小后续发送速率解释为对所有突发无丢包的证明，也不能假设网关缓存无限。</w:t>
      </w:r>
    </w:p>
    <w:p>
      <w:pPr>
        <w:pStyle w:val="Heading2"/>
      </w:pPr>
      <w:r>
        <w:t>7.3 状态缺失与失效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6E6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处理规则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新流或历史不足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使用受组约束的启动预算；不把缺失历史填成零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快照过旧或分片缺失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不按不完整新状态增加速率；保留有效限额并进入保守模式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端口暂停或预测失效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降低服务估计，冻结激进恢复，等待新状态校正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乱序和连接重用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按 epoch、序号及映射代次拒绝旧状态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长时间控制失联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按配置收缩到保守限额，保留控制与探测通路并告警</w:t>
            </w:r>
          </w:p>
        </w:tc>
      </w:tr>
    </w:tbl>
    <w:p/>
    <w:p>
      <w:r>
        <w:t>超时阈值与保守限额需结合部署确定。回退限额及原生 DCQCN 只能作为可运行的降级方式，在没有容量下界时不能保证不会继续积压。流表回收应等待连接退出、两端队列清空及在途保护时间结束。</w:t>
      </w:r>
    </w:p>
    <w:p>
      <w:r>
        <w:br w:type="page"/>
      </w:r>
    </w:p>
    <w:p>
      <w:pPr>
        <w:pStyle w:val="Heading1"/>
      </w:pPr>
      <w:r>
        <w:t>八 研究定位与后续验证</w:t>
      </w:r>
    </w:p>
    <w:p>
      <w:pPr>
        <w:pStyle w:val="Heading2"/>
      </w:pPr>
      <w:r>
        <w:t>8.1 与相关机制的关系</w:t>
      </w:r>
    </w:p>
    <w:p>
      <w:r>
        <w:t>DCQCN 为本方案提供 ECN/CNP 反馈、拥塞记忆和速率恢复的基础思想[1]。BiCC 通过边界控制缩短反馈并处理跨域传输的近源与远端压力[2]；本方案借鉴其分段反馈意识，但 B 侧直接以逐流 CNP 驱动代理上限。THEMIS 已研究在中间节点依据 CNP 对流进行临时限速[3]，因此“B DCI 按流响应 CNP”本身不能作为充分的新颖性主张。</w:t>
      </w:r>
    </w:p>
    <w:p>
      <w:r>
        <w:t>MLCC 将快速局部环路与跨域控制结合，并涉及远端队列控制[4]。本方案拟研究的重点是：在主要复用标准 CNP、缺少精细内部遥测的条件下，怎样把 B 侧逐流反应转为一致的跨域预算，并用 A 侧实际发送历史处理反馈延迟和在途积压。是否形成区别于已有工作的有效贡献，仍需进一步逐项对照与实验。</w:t>
      </w:r>
    </w:p>
    <w:p>
      <w:pPr>
        <w:pStyle w:val="Heading2"/>
      </w:pPr>
      <w:r>
        <w:t>8.2 第一版实现与验证范围</w:t>
      </w:r>
    </w:p>
    <w:p>
      <w:r>
        <w:t>实现顺序为：先验证 QP/CNP 双向映射和回程可见性；再实现 B 逐流逻辑队列、事件合并及有界恢复；随后实现一致快照和 A 实际发送日志；最后联接队列重建、预算分配及异常处理。第一版不加入多源协调、路径切换和复杂逐流预测，以保持状态与因果关系可检查。</w:t>
      </w:r>
    </w:p>
    <w:p>
      <w:r>
        <w:t>验证应覆盖单个拥塞流与无拥塞流混合、不同目的主机共享 DCI 出口、incast、突发、源端供给不足、PFC 暂停和控制消息延迟。尤其要检查积压集中于低速流时，聚合服务预测是否系统性偏高。</w:t>
      </w:r>
    </w:p>
    <w:p>
      <w:r>
        <w:t>消融比较包括原生 DCQCN、仅 B 侧逐流代理、聚合 CNP 控制、采用旧快照而不重建的方案，以及完整方案。记录吞吐、流完成时间、两端与内部队列峰值、预测误差、实际出队速率、CNP 数量、控制字节开销和流状态规模。与 BiCC、THEMIS 或 MLCC 比较时，应说明遥测能力、端点改动与硬件条件差异。</w:t>
      </w:r>
    </w:p>
    <w:p>
      <w:pPr>
        <w:pStyle w:val="Heading2"/>
      </w:pPr>
      <w:r>
        <w:t>8.3 待确定的参数</w:t>
      </w:r>
    </w:p>
    <w:p>
      <w:r>
        <w:t>反应窗口、γ、恢复周期与增量、启动探测上限、快照周期、事件触发门限、历史桶宽、qref、τ 及失联阈值均为待标定参数。先在固定链路与有限流规模下获得可解释结果，再扩大 RTT、带宽、连接数及目的端异质性。每次只引入能对应观测问题的增强。</w:t>
      </w:r>
    </w:p>
    <w:p>
      <w:pPr>
        <w:pStyle w:val="Heading2"/>
      </w:pPr>
      <w:r>
        <w:t>九 实验设置</w:t>
      </w:r>
    </w:p>
    <w:p>
      <w:pPr>
        <w:pStyle w:val="Heading2"/>
      </w:pPr>
      <w:r>
        <w:t>十 实验结果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Zhu Y, et al. Congestion Control for Large-Scale RDMA Deployments. ACM SIGCOMM, 2015. DOI: 10.1145/2785956.2787484. https://conferences.sigcomm.org/sigcomm/2015/pdf/papers/p523.pdf</w:t>
      </w:r>
    </w:p>
    <w:p>
      <w:r>
        <w:t>[2] Wan et al. BiCC. IEEE INFOCOM, 2024. DOI: 10.1109/INFOCOM52122.2024.10621412. 本稿依据用户提供的 BiCC_infocom’24.pdf 进行机制对照。</w:t>
      </w:r>
    </w:p>
    <w:p>
      <w:r>
        <w:t>[3] Niu et al. THEMIS: Addressing Congestion-Induced Unfairness in Long-Haul RDMA Networks. IEEE ICNP, 2025. DOI: 10.1109/ICNP65844.2025.11192376. https://zhangmenghao.github.io/papers/ICNP2025-Themis.pdf</w:t>
      </w:r>
    </w:p>
    <w:p>
      <w:r>
        <w:t>[4] Zhao et al. Efficient Cross-Datacenter Congestion Control with Fast Control Loops. ICPP, 2025, author version. https://schmiste.github.io/icpp25.pdf</w:t>
      </w:r>
    </w:p>
    <w:p>
      <w:r>
        <w:t>[5] Proposed拥塞控制方案_R2_博士生写作版_20260924.docx. 内部设计稿，2026 年 9 月 24 日。作为本轮方案重构的设计基线，非已发表研究成果。</w:t>
      </w:r>
    </w:p>
    <w:p>
      <w:pPr>
        <w:pStyle w:val="Heading2"/>
      </w:pPr>
      <w:r>
        <w:t>版本说明</w:t>
      </w:r>
    </w:p>
    <w:p>
      <w:r>
        <w:t>本文件为新的 R3 方案讨论稿。原 R2 文档保持不变。实验设置与实验结果两节预留为空；第八节仅描述后续验证计划。本稿没有声称相关机制已经在仿真器、FPGA 或商用网关上实现。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Proposed R3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40"/>
    </w:pPr>
    <w:rPr>
      <w:rFonts w:asciiTheme="majorHAnsi" w:eastAsiaTheme="majorEastAsia" w:hAnsiTheme="majorHAnsi" w:cstheme="majorBidi" w:ascii="Times New Roman" w:hAnsi="Times New Roman" w:eastAsia="黑体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