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contra alvo que já levou dano seu nesta luta</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 xml:space="preserve">você puxa o alvo </w:t>
            </w:r>
            <w:r>
              <w:rPr>
                <w:rFonts w:ascii="Consolas" w:hAnsi="Consolas"/>
                <w:sz w:val="20"/>
              </w:rPr>
              <w:t>6 m</w:t>
            </w:r>
            <w:r>
              <w:t xml:space="preserve"> para perto de você</w:t>
            </w:r>
          </w:p>
        </w:tc>
        <w:tc>
          <w:tcPr>
            <w:tcW w:type="dxa" w:w="2160"/>
          </w:tcPr>
          <w:p>
            <w:r>
              <w:rPr>
                <w:b/>
              </w:rPr>
              <w:t>Físico</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6 m</w:t>
            </w:r>
            <w:r>
              <w:t>, e ele não te acompanha</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o deslocamento inteiro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ou no seu próprio dado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 e por isso também não têm limite por rodada.</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