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Provisório:</w:t>
      </w:r>
      <w:r>
        <w:rPr>
          <w:i/>
          <w:iCs/>
          <w:color w:val="847B86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847B86"/>
          <w:sz w:val="14"/>
          <w:szCs w:val="14"/>
        </w:rPr>
        <w:t xml:space="preserve">na criação ele não entra</w:t>
      </w:r>
      <w:r>
        <w:rPr>
          <w:i/>
          <w:iCs/>
          <w:color w:val="847B86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Regra Própria</w:t>
      </w:r>
      <w:r>
        <w:rPr>
          <w:i/>
          <w:iCs/>
          <w:color w:val="847B86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Legado</w:t>
      </w:r>
      <w:r>
        <w:rPr>
          <w:i/>
          <w:iCs/>
          <w:color w:val="847B86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847B86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2026-09-01T21:21:25.844Z</dcterms:created>
  <dcterms:modified xsi:type="dcterms:W3CDTF">2026-09-01T21:21:25.844Z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