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Ficha de personagem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Kaori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Bastião</w:t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Muro</w:t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Descendente</w:t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0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3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1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1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(12 + Con) + (7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× 2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+ 2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26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+ 2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+ 4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+ 4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+ 3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847B86"/>
          <w:sz w:val="14"/>
          <w:szCs w:val="14"/>
        </w:rPr>
        <w:t xml:space="preserve">cobrir-se de energia</w:t>
      </w:r>
      <w:r>
        <w:rPr>
          <w:i/>
          <w:iCs/>
          <w:color w:val="847B86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1/3 do refino + 1</w:t>
      </w:r>
      <w:r>
        <w:rPr>
          <w:i/>
          <w:iCs/>
          <w:color w:val="847B86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 + maestria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 + maestria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Sentir Energia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História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Intimidação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Forja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Ofício </w:t>
      </w:r>
      <w:r>
        <w:rPr>
          <w:b/>
          <w:bCs/>
          <w:i/>
          <w:iCs/>
          <w:color w:val="847B86"/>
          <w:sz w:val="14"/>
          <w:szCs w:val="14"/>
        </w:rPr>
        <w:t xml:space="preserve">não tem atributo fixo</w:t>
      </w:r>
      <w:r>
        <w:rPr>
          <w:i/>
          <w:iCs/>
          <w:color w:val="847B86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A técnica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Tudo que eu prendo entre as minhas mãos fica mais pesado.</w:t>
            </w: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A técnica nunca muda</w:t>
      </w:r>
      <w:r>
        <w:rPr>
          <w:i/>
          <w:iCs/>
          <w:color w:val="847B86"/>
          <w:sz w:val="14"/>
          <w:szCs w:val="14"/>
        </w:rPr>
        <w:t xml:space="preserve">: o que evolui é o que você faz com ela. Outra pessoa lê a Regra antes de ela entrar em jogo.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40"/>
        <w:gridCol w:w="5760"/>
      </w:tblGrid>
      <w:tr>
        <w:trPr>
          <w:cantSplit/>
        </w:trPr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ATRIBUTO DA TÉCNICA — UM DOS CINCO, TRAVADO NA CRIAÇÃO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Força</w:t>
            </w:r>
          </w:p>
        </w:tc>
        <w:tc>
          <w:tcPr>
            <w:tcW w:type="dxa" w:w="576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As duas mãos precisam se tocar antes.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 atributo entra no </w:t>
      </w:r>
      <w:r>
        <w:rPr>
          <w:b/>
          <w:bCs/>
          <w:i/>
          <w:iCs/>
          <w:color w:val="847B86"/>
          <w:sz w:val="14"/>
          <w:szCs w:val="14"/>
        </w:rPr>
        <w:t xml:space="preserve">ataque de conjuração</w:t>
      </w:r>
      <w:r>
        <w:rPr>
          <w:i/>
          <w:iCs/>
          <w:color w:val="847B86"/>
          <w:sz w:val="14"/>
          <w:szCs w:val="14"/>
        </w:rPr>
        <w:t xml:space="preserve"> e na </w:t>
      </w:r>
      <w:r>
        <w:rPr>
          <w:b/>
          <w:bCs/>
          <w:i/>
          <w:iCs/>
          <w:color w:val="847B86"/>
          <w:sz w:val="14"/>
          <w:szCs w:val="14"/>
        </w:rPr>
        <w:t xml:space="preserve">CD dos seus feitiços</w:t>
      </w:r>
      <w:r>
        <w:rPr>
          <w:i/>
          <w:iCs/>
          <w:color w:val="847B86"/>
          <w:sz w:val="14"/>
          <w:szCs w:val="14"/>
        </w:rPr>
        <w:t xml:space="preserve">, na página 1. O Selo não custa nem devolve ponto, e Restrição que o Selo já obriga </w:t>
      </w:r>
      <w:r>
        <w:rPr>
          <w:b/>
          <w:bCs/>
          <w:i/>
          <w:iCs/>
          <w:color w:val="847B86"/>
          <w:sz w:val="14"/>
          <w:szCs w:val="14"/>
        </w:rPr>
        <w:t xml:space="preserve">não devolve ponto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Alcance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Tempo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Mira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Marca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Livre</w:t>
      </w:r>
      <w:r>
        <w:rPr>
          <w:i/>
          <w:iCs/>
          <w:color w:val="847B86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Fechada</w:t>
      </w:r>
      <w:r>
        <w:rPr>
          <w:i/>
          <w:iCs/>
          <w:color w:val="847B86"/>
          <w:sz w:val="14"/>
          <w:szCs w:val="14"/>
        </w:rPr>
        <w:t xml:space="preserve"> você nunca compra nada.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Ela sabe o peso exato de qualquer coisa que encoste nela.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Classe 0 não gasta PE, não ocupa espaço e não se monta: escolha uma Forma e pronto. Cabe uma Melhoria Leve e uma Restrição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847B86"/>
          <w:sz w:val="14"/>
          <w:szCs w:val="14"/>
        </w:rPr>
        <w:t xml:space="preserve">A Liberação Máxima chega no nível 10</w:t>
      </w:r>
      <w:r>
        <w:rPr>
          <w:i/>
          <w:iCs/>
          <w:color w:val="847B86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Quem é essa pessoa</w:t>
      </w:r>
    </w:p>
    <w:p>
      <w:pPr>
        <w:spacing w:after="20"/>
      </w:pP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É esta página que outra mesa lê para reconhecer o seu personagem.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ramo do clã que perdeu o nome — e ela é dele.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Sobrenome — ela consegue audiência em qualquer lugar do meio jujutsu. Ser bem recebida é outra história.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Biblioteca — uma vez por cena, refaz um teste de História ou Ocultismo. A casa tinha os livros, e ela foi obrigada a ler.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Na criação só entra o pacto de restrição</w:t>
      </w:r>
      <w:r>
        <w:rPr>
          <w:i/>
          <w:iCs/>
          <w:color w:val="847B86"/>
          <w:sz w:val="14"/>
          <w:szCs w:val="14"/>
        </w:rPr>
        <w:t xml:space="preserve">, escrito junto da Origem ou da técnica. As outras três formas nascem em jogo, e estão no capítulo 17.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curto devolve 25% do PE máximo; longo devolve tudo em ambiente propício, e metade fora dele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847B86"/>
          <w:sz w:val="14"/>
          <w:szCs w:val="14"/>
        </w:rPr>
        <w:t xml:space="preserve">CDs, condições, exaustão e o resto da mesa estão no Manual da Guilda.</w:t>
      </w:r>
      <w:r>
        <w:rPr>
          <w:i/>
          <w:iCs/>
          <w:color w:val="847B86"/>
          <w:sz w:val="14"/>
          <w:szCs w:val="14"/>
        </w:rPr>
        <w:t xml:space="preserve"> Nota de campanha vai no verso.</w:t>
      </w:r>
    </w:p>
    <w:sectPr>
      <w:footerReference w:type="default" r:id="rId9"/>
      <w:pgSz w:w="11906" w:h="16838" w:orient="portrait"/>
      <w:pgMar w:top="400" w:right="700" w:bottom="44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2026-09-15T12:22:39.324Z</dcterms:created>
  <dcterms:modified xsi:type="dcterms:W3CDTF">2026-09-15T12:22:39.324Z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