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 é o uso que mais rende.</w:t>
      </w:r>
      <w:r>
        <w:t xml:space="preserve"> Quem está em 0 volta de pé com qualquer cura, e gastar a Ação Padrão nisso é troca justa: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Perder um membro não tem regra neste livro</w:t>
      </w:r>
      <w:r>
        <w:t>, e isso é decisão. Quem tira é o mestre ou um pacto, e as penalidades são as que a mesa combinar —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