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6E6878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8A7444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CFC7DC" w:sz="6" w:space="4"/>
        </w:pBdr>
        <w:spacing w:after="20" w:before="0"/>
      </w:pPr>
      <w:r>
        <w:rPr>
          <w:b/>
          <w:bCs/>
          <w:color w:val="8A7444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6E6878"/>
          <w:sz w:val="18"/>
          <w:szCs w:val="18"/>
        </w:rPr>
        <w:t xml:space="preserve">categoria · sub-categoria · nível do grupo · grau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Defesa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Vida e Integridade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Deslocamento </w:t>
      </w:r>
    </w:p>
    <w:p>
      <w:pPr>
        <w:pBdr>
          <w:bottom w:val="single" w:color="CFC7DC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CFC7DC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Testes de Resistência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CD dele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Refino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Resistência · imunidade · vulnerabilidade 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8A7444"/>
          <w:spacing w:val="40"/>
          <w:sz w:val="20"/>
          <w:szCs w:val="20"/>
        </w:rPr>
        <w:t xml:space="preserve">AÇÕES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Por rodada </w:t>
      </w:r>
    </w:p>
    <w:p>
      <w:pPr>
        <w:pBdr>
          <w:bottom w:val="single" w:color="CFC7DC" w:sz="4" w:space="3"/>
        </w:pBdr>
        <w:spacing w:after="46" w:before="34" w:line="250"/>
      </w:pPr>
      <w:r>
        <w:rPr>
          <w:b/>
          <w:bCs/>
          <w:color w:val="211C35"/>
          <w:sz w:val="19"/>
          <w:szCs w:val="19"/>
        </w:rPr>
        <w:t xml:space="preserve">Golpe 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pBdr>
                <w:bottom w:val="single" w:color="CFC7DC" w:sz="4" w:space="2"/>
              </w:pBdr>
              <w:spacing w:after="108"/>
            </w:pPr>
          </w:p>
          <w:p>
            <w:pPr>
              <w:pBdr>
                <w:bottom w:val="single" w:color="CFC7DC" w:sz="4" w:space="2"/>
              </w:pBdr>
              <w:spacing w:after="108"/>
            </w:pPr>
          </w:p>
          <w:p>
            <w:pPr>
              <w:pBdr>
                <w:bottom w:val="single" w:color="CF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CFC7DC" w:sz="4" w:space="2"/>
              </w:pBdr>
              <w:spacing w:after="108"/>
            </w:pPr>
          </w:p>
          <w:p>
            <w:pPr>
              <w:pBdr>
                <w:bottom w:val="single" w:color="CF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CFC7DC" w:sz="4" w:space="2"/>
              </w:pBdr>
              <w:spacing w:after="108"/>
            </w:pPr>
          </w:p>
          <w:p>
            <w:pPr>
              <w:pBdr>
                <w:bottom w:val="single" w:color="CFC7DC" w:sz="4" w:space="2"/>
              </w:pBdr>
              <w:spacing w:after="108"/>
            </w:pPr>
          </w:p>
          <w:p>
            <w:pPr>
              <w:pBdr>
                <w:bottom w:val="single" w:color="CF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6E6878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8A7444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8A7444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6E6878"/>
          <w:sz w:val="18"/>
          <w:szCs w:val="18"/>
        </w:rPr>
        <w:t xml:space="preserve">Alcateia sozinho · nível do grupo 10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475 · 475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CFC7DC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CFC7DC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meio degrau, cobrado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8A7444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3 ações, e uma Reação</w:t>
      </w:r>
    </w:p>
    <w:p>
      <w:pPr>
        <w:spacing w:after="34" w:before="34" w:line="250"/>
      </w:pPr>
      <w:r>
        <w:rPr>
          <w:b/>
          <w:bCs/>
          <w:color w:val="211C35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1d8 + 4 de dano</w:t>
      </w:r>
    </w:p>
    <w:p>
      <w:pPr>
        <w:pBdr>
          <w:bottom w:val="single" w:color="8A7444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  <w:p>
            <w:pP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8A7444" w:sz="12"/>
              <w:bottom w:val="nil"/>
              <w:right w:val="nil"/>
            </w:tcBorders>
            <w:shd w:fill="F6F3F9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E6878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rodada, e rola o dado uma vez em cada. Quatro capangas de 70 de vida valem o mesmo encontro.</w:t>
            </w:r>
          </w:p>
          <w:p>
            <w:pP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6E6878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8A7444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Ronda</w:t>
      </w:r>
      <w:r>
        <w:t xml:space="preserve"> é um,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Dupla</w:t>
      </w:r>
      <w:r>
        <w:t xml:space="preserve"> é dois,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Alcateia</w:t>
      </w:r>
      <w:r>
        <w:t xml:space="preserve"> é quatro,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Calamidade</w:t>
      </w:r>
      <w:r>
        <w:t xml:space="preserve"> é seis.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quatro capangas na terceira tabela.</w:t>
      </w:r>
    </w:p>
    <w:p>
      <w:pPr>
        <w:spacing w:after="96" w:before="36"/>
      </w:pPr>
      <w:r>
        <w:rPr>
          <w:b/>
          <w:bCs/>
          <w:i/>
          <w:iCs/>
          <w:color w:val="6E6878"/>
          <w:sz w:val="14"/>
          <w:szCs w:val="14"/>
        </w:rPr>
        <w:t xml:space="preserve">Um exemplo.</w:t>
      </w:r>
      <w:r>
        <w:rPr>
          <w:i/>
          <w:iCs/>
          <w:color w:val="6E6878"/>
          <w:sz w:val="14"/>
          <w:szCs w:val="14"/>
        </w:rPr>
        <w:t xml:space="preserve"> Um grupo de nível 10 vai enfrentar uma maldição que os quatro precisam para derrubar. Isso é uma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Alcateia</w:t>
      </w:r>
      <w:r>
        <w:rPr>
          <w:i/>
          <w:iCs/>
          <w:color w:val="6E6878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475</w:t>
      </w:r>
      <w:r>
        <w:rPr>
          <w:i/>
          <w:iCs/>
          <w:color w:val="6E6878"/>
          <w:sz w:val="14"/>
          <w:szCs w:val="14"/>
        </w:rPr>
        <w:t xml:space="preserve"> de vida, ela rola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1d8 + 4</w:t>
      </w:r>
      <w:r>
        <w:rPr>
          <w:i/>
          <w:iCs/>
          <w:color w:val="6E6878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16</w:t>
      </w:r>
      <w:r>
        <w:rPr>
          <w:i/>
          <w:iCs/>
          <w:color w:val="6E6878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+6</w:t>
      </w:r>
      <w:r>
        <w:rPr>
          <w:i/>
          <w:iCs/>
          <w:color w:val="6E6878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14</w:t>
      </w:r>
      <w:r>
        <w:rPr>
          <w:i/>
          <w:iCs/>
          <w:color w:val="6E6878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2112"/>
        <w:gridCol w:w="1824"/>
        <w:gridCol w:w="1824"/>
        <w:gridCol w:w="1920"/>
        <w:gridCol w:w="1920"/>
      </w:tblGrid>
      <w:tr>
        <w:trPr>
          <w:cantSplit/>
          <w:tblHeader/>
        </w:trPr>
        <w:tc>
          <w:tcPr>
            <w:tcW w:type="dxa" w:w="2112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82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182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 a 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69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138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207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5 a 8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82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165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495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9 a 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119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237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475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712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13 a 16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165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660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17 a 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201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402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805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1207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21 a 25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251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502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1005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1507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26 a 30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289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577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1155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1732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 — a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Dupla</w:t>
      </w:r>
      <w:r>
        <w:t xml:space="preserve"> bate mais forte que a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Calamidade</w:t>
      </w:r>
      <w:r>
        <w:t xml:space="preserve"> e entrega menos no total.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153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53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201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201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201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201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 a 4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  ×5</w:t>
            </w:r>
          </w:p>
        </w:tc>
      </w:tr>
      <w:tr>
        <w:trPr>
          <w:cantSplit/>
        </w:trPr>
        <w:tc>
          <w:tcPr>
            <w:tcW w:type="dxa" w:w="153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5 a 8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+ 2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 ×3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9 a 12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+ 1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+ 4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+ 3  ×5</w:t>
            </w:r>
          </w:p>
        </w:tc>
      </w:tr>
      <w:tr>
        <w:trPr>
          <w:cantSplit/>
        </w:trPr>
        <w:tc>
          <w:tcPr>
            <w:tcW w:type="dxa" w:w="153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13 a 16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+ 4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+ 8  ×3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+ 7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17 a 20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+ 7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3d8 + 10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+ 7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+ 6  ×5</w:t>
            </w:r>
          </w:p>
        </w:tc>
      </w:tr>
      <w:tr>
        <w:trPr>
          <w:cantSplit/>
        </w:trPr>
        <w:tc>
          <w:tcPr>
            <w:tcW w:type="dxa" w:w="153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21 a 25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+ 6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3d8 + 16  ×1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+ 11  ×3</w:t>
            </w:r>
          </w:p>
        </w:tc>
        <w:tc>
          <w:tcPr>
            <w:tcW w:type="dxa" w:w="201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+ 9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26 a 30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4d8 + 18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3d8 + 10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+ 13  ×5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6E6878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6E6878"/>
          <w:sz w:val="14"/>
          <w:szCs w:val="14"/>
        </w:rPr>
        <w:t xml:space="preserve">50% a 55%</w:t>
      </w:r>
      <w:r>
        <w:rPr>
          <w:i/>
          <w:iCs/>
          <w:color w:val="6E6878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6E6878"/>
          <w:sz w:val="14"/>
          <w:szCs w:val="14"/>
        </w:rPr>
        <w:t xml:space="preserve">35%</w:t>
      </w:r>
      <w:r>
        <w:rPr>
          <w:i/>
          <w:iCs/>
          <w:color w:val="6E6878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chefe de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Alcateia</w:t>
      </w:r>
      <w:r>
        <w:t xml:space="preserve"> vale </w:t>
      </w:r>
      <w:r>
        <w:rPr>
          <w:b/>
          <w:bCs/>
        </w:rPr>
        <w:t xml:space="preserve">4 capangas</w:t>
      </w:r>
      <w:r>
        <w:t xml:space="preserve"> do mesmo nível. Quatro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Ronda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uma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Alcateia</w:t>
      </w:r>
      <w:r>
        <w:t xml:space="preserve">: elas cobram </w:t>
      </w:r>
      <w:r>
        <w:rPr>
          <w:rFonts w:ascii="Consolas" w:cs="Consolas" w:eastAsia="Consolas" w:hAnsi="Consolas"/>
          <w:color w:val="211C35"/>
          <w:sz w:val="17"/>
          <w:szCs w:val="17"/>
        </w:rPr>
        <w:t xml:space="preserve">0,62×</w:t>
      </w:r>
      <w:r>
        <w:t xml:space="preserve"> o que ela cobra.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4 deles somam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—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—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a faixa não tem capanga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40</w:t>
            </w:r>
          </w:p>
        </w:tc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1d8 + 3</w:t>
            </w:r>
          </w:p>
        </w:tc>
        <w:tc>
          <w:tcPr>
            <w:tcW w:type="dxa" w:w="345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160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70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+ 5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280 de vida somada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110</w:t>
            </w:r>
          </w:p>
        </w:tc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2d8 + 11</w:t>
            </w:r>
          </w:p>
        </w:tc>
        <w:tc>
          <w:tcPr>
            <w:tcW w:type="dxa" w:w="345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440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150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3d8 + 12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600 de vida somada</w:t>
            </w:r>
          </w:p>
        </w:tc>
      </w:tr>
      <w:tr>
        <w:trPr>
          <w:cantSplit/>
        </w:trPr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190</w:t>
            </w:r>
          </w:p>
        </w:tc>
        <w:tc>
          <w:tcPr>
            <w:tcW w:type="dxa" w:w="2112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4d8 + 14</w:t>
            </w:r>
          </w:p>
        </w:tc>
        <w:tc>
          <w:tcPr>
            <w:tcW w:type="dxa" w:w="345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760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220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4d8 + 20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880 de vida somada</w:t>
            </w:r>
          </w:p>
        </w:tc>
      </w:tr>
    </w:tbl>
    <w:p>
      <w:pPr>
        <w:spacing w:after="96" w:before="36"/>
      </w:pPr>
      <w:r>
        <w:rPr>
          <w:i/>
          <w:iCs/>
          <w:color w:val="6E6878"/>
          <w:sz w:val="14"/>
          <w:szCs w:val="14"/>
        </w:rPr>
        <w:t xml:space="preserve">Do nível 2 ao 4 não existe capanga: o encontro é um inimigo só.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repartido. </w:t>
      </w:r>
      <w:r>
        <w:rPr>
          <w:b/>
          <w:bCs/>
        </w:rPr>
        <w:t xml:space="preserve">Cada capanga que entra tira um quarto do chefe</w:t>
      </w:r>
      <w:r>
        <w:t xml:space="preserve"> — a vida e o golpe dele.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100%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28% da vida do grupo</w:t>
            </w:r>
          </w:p>
        </w:tc>
      </w:tr>
      <w:tr>
        <w:trPr>
          <w:cantSplit/>
        </w:trPr>
        <w:tc>
          <w:tcPr>
            <w:tcW w:type="dxa" w:w="230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75% da linha</w:t>
            </w:r>
          </w:p>
        </w:tc>
        <w:tc>
          <w:tcPr>
            <w:tcW w:type="dxa" w:w="153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30%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50%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33% da vida do grupo</w:t>
            </w:r>
          </w:p>
        </w:tc>
      </w:tr>
      <w:tr>
        <w:trPr>
          <w:cantSplit/>
        </w:trPr>
        <w:tc>
          <w:tcPr>
            <w:tcW w:type="dxa" w:w="230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25% da linha</w:t>
            </w:r>
          </w:p>
        </w:tc>
        <w:tc>
          <w:tcPr>
            <w:tcW w:type="dxa" w:w="1536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35%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6E6878"/>
          <w:sz w:val="14"/>
          <w:szCs w:val="14"/>
        </w:rPr>
        <w:t xml:space="preserve">A subida de </w:t>
      </w:r>
      <w:r>
        <w:rPr>
          <w:b/>
          <w:bCs/>
          <w:i/>
          <w:iCs/>
          <w:color w:val="6E6878"/>
          <w:sz w:val="14"/>
          <w:szCs w:val="14"/>
        </w:rPr>
        <w:t xml:space="preserve">28%</w:t>
      </w:r>
      <w:r>
        <w:rPr>
          <w:i/>
          <w:iCs/>
          <w:color w:val="6E6878"/>
          <w:sz w:val="14"/>
          <w:szCs w:val="14"/>
        </w:rPr>
        <w:t xml:space="preserve"> a </w:t>
      </w:r>
      <w:r>
        <w:rPr>
          <w:b/>
          <w:bCs/>
          <w:i/>
          <w:iCs/>
          <w:color w:val="6E6878"/>
          <w:sz w:val="14"/>
          <w:szCs w:val="14"/>
        </w:rPr>
        <w:t xml:space="preserve">35%</w:t>
      </w:r>
      <w:r>
        <w:rPr>
          <w:i/>
          <w:iCs/>
          <w:color w:val="6E6878"/>
          <w:sz w:val="14"/>
          <w:szCs w:val="14"/>
        </w:rPr>
        <w:t xml:space="preserve"> é economia de ação: mais corpos entregam mais dano antes de o primeiro cair.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11C35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custa degrau de categoria</w:t>
      </w:r>
      <w:r>
        <w:t xml:space="preserve">. Vulnerabilidade devolve na mesma moeda.</w:t>
      </w:r>
    </w:p>
    <w:tbl>
      <w:tblPr>
        <w:tblW w:type="dxa" w:w="9600"/>
        <w:tblBorders>
          <w:top w:val="single" w:color="CFC7DC" w:sz="4"/>
          <w:left w:val="single" w:color="CFC7DC" w:sz="4"/>
          <w:bottom w:val="single" w:color="CFC7DC" w:sz="4"/>
          <w:right w:val="single" w:color="CFC7DC" w:sz="4"/>
          <w:insideH w:val="single" w:color="CFC7DC" w:sz="2"/>
          <w:insideV w:val="single" w:color="CF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resistência custa</w:t>
            </w:r>
          </w:p>
        </w:tc>
        <w:tc>
          <w:tcPr>
            <w:tcW w:type="dxa" w:w="3168"/>
            <w:shd w:fill="211C35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imunidade custa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um degrau de categoria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mais de um degrau</w:t>
            </w:r>
          </w:p>
        </w:tc>
      </w:tr>
      <w:tr>
        <w:trPr>
          <w:cantSplit/>
        </w:trPr>
        <w:tc>
          <w:tcPr>
            <w:tcW w:type="dxa" w:w="326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meio degrau</w:t>
            </w:r>
          </w:p>
        </w:tc>
        <w:tc>
          <w:tcPr>
            <w:tcW w:type="dxa" w:w="3168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um degrau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3264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622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shd w:fill="E9E4F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622"/>
                <w:sz w:val="17"/>
                <w:szCs w:val="17"/>
              </w:rPr>
              <w:t xml:space="preserve">meio degrau</w:t>
            </w:r>
          </w:p>
        </w:tc>
      </w:tr>
    </w:tbl>
    <w:p>
      <w:pPr>
        <w:spacing w:after="96" w:before="36"/>
      </w:pPr>
      <w:r>
        <w:rPr>
          <w:i/>
          <w:iCs/>
          <w:color w:val="6E6878"/>
          <w:sz w:val="14"/>
          <w:szCs w:val="14"/>
        </w:rPr>
        <w:t xml:space="preserve">Imunidade a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Físicos</w:t>
      </w:r>
      <w:r>
        <w:rPr>
          <w:i/>
          <w:iCs/>
          <w:color w:val="6E6878"/>
          <w:sz w:val="14"/>
          <w:szCs w:val="14"/>
        </w:rPr>
        <w:t xml:space="preserve"> custa </w:t>
      </w:r>
      <w:r>
        <w:rPr>
          <w:b/>
          <w:bCs/>
          <w:i/>
          <w:iCs/>
          <w:color w:val="6E6878"/>
          <w:sz w:val="14"/>
          <w:szCs w:val="14"/>
        </w:rPr>
        <w:t xml:space="preserve">mais</w:t>
      </w:r>
      <w:r>
        <w:rPr>
          <w:i/>
          <w:iCs/>
          <w:color w:val="6E6878"/>
          <w:sz w:val="14"/>
          <w:szCs w:val="14"/>
        </w:rPr>
        <w:t xml:space="preserve"> de um degrau, e não existe degrau acima da </w:t>
      </w:r>
      <w:r>
        <w:rPr>
          <w:rFonts w:ascii="Consolas" w:cs="Consolas" w:eastAsia="Consolas" w:hAnsi="Consolas"/>
          <w:i/>
          <w:iCs/>
          <w:color w:val="6E6878"/>
          <w:sz w:val="14"/>
          <w:szCs w:val="14"/>
        </w:rPr>
        <w:t xml:space="preserve">Calamidade</w:t>
      </w:r>
      <w:r>
        <w:rPr>
          <w:i/>
          <w:iCs/>
          <w:color w:val="6E6878"/>
          <w:sz w:val="14"/>
          <w:szCs w:val="14"/>
        </w:rPr>
        <w:t xml:space="preserve"> — ela só cabe num inimigo que já esteja abaixo do topo.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E6878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6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2026-09-01T12:28:01.182Z</dcterms:created>
  <dcterms:modified xsi:type="dcterms:W3CDTF">2026-09-01T12:28:01.182Z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