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Uma das nove rotas de criação depende de regra que ainda está sendo escrita, e é a Sem Técnica. O fim do capítulo 7, </w:t>
      </w:r>
      <w:r>
        <w:rPr>
          <w:i/>
        </w:rPr>
        <w:t>Origens e Legados</w:t>
      </w:r>
      <w:r>
        <w:t>, diz quais rodam; confira antes de se apegar a uma escolha.</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r>
        <w:t xml:space="preserve">A segunda vaga do Reencarnado depende de um assunto que está sendo escrito: objeto amaldiçoado.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r>
        <w:t>Oito das nove rotas já rodam: seis pelo Fundamento e duas pela Técnica Marcial. A que falta é Sem Técnica, e ela espera uma máquina de criação própria. Nela,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Se a sua Origem for o Corpo Amaldiçoado, nada disto morde.</w:t>
      </w:r>
      <w:r>
        <w:t xml:space="preserve"> Você tem energia amaldiçoada, então tem aptidões e refino normais, e com eles o </w:t>
      </w:r>
      <w:r>
        <w:rPr>
          <w:rFonts w:ascii="Consolas" w:hAnsi="Consolas"/>
          <w:sz w:val="20"/>
        </w:rPr>
        <w:t>canalizar energia</w:t>
      </w:r>
      <w:r>
        <w:t xml:space="preserve"> de graça no refino 1: o seu golpe simples fere maldição seja qual for o objeto. Você continua precisando do equipamento,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r>
        <w:t>O quadro de perícias do capítulo 3 obriga: Inteligência tem 11 perícias, Essência 7, Destreza 4, Força 1 e Constituição nenhuma.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