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Ficha de personagem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Kaori</w:t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Bastião</w:t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Muro</w:t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Descendente</w:t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Toda ficha nasce no nível 2 e Grau 4 — a patente é eixo social e sobe por feito, não por XP. O nível 2 sobe com 200 XP, que são duas missões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3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1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1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(12 + Con) + (7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 × 2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+ 2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26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+ 2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+ 4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+ 4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+ 3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847B86"/>
          <w:sz w:val="14"/>
          <w:szCs w:val="14"/>
        </w:rPr>
        <w:t xml:space="preserve">cobrir-se de energia</w:t>
      </w:r>
      <w:r>
        <w:rPr>
          <w:i/>
          <w:iCs/>
          <w:color w:val="847B86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1/3 do refino + 1</w:t>
      </w:r>
      <w:r>
        <w:rPr>
          <w:i/>
          <w:iCs/>
          <w:color w:val="847B86"/>
          <w:sz w:val="14"/>
          <w:szCs w:val="14"/>
        </w:rPr>
        <w:t xml:space="preserve">). Ela vale sem Traje e sem Revestimento: vestido, a proteção é a do uniforme. Escudo soma por cima.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 + maestria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 + maestria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9 (OU 10)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Sentir Energia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História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Persuasão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Intimidação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Provocar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2 (OU NENHUM)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Forja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Ofício </w:t>
      </w:r>
      <w:r>
        <w:rPr>
          <w:b/>
          <w:bCs/>
          <w:i/>
          <w:iCs/>
          <w:color w:val="847B86"/>
          <w:sz w:val="14"/>
          <w:szCs w:val="14"/>
        </w:rPr>
        <w:t xml:space="preserve">não tem atributo fixo</w:t>
      </w:r>
      <w:r>
        <w:rPr>
          <w:i/>
          <w:iCs/>
          <w:color w:val="847B86"/>
          <w:sz w:val="14"/>
          <w:szCs w:val="14"/>
        </w:rPr>
        <w:t xml:space="preserve">: o mestre escolhe na hora. E ofício sem treino você não tenta — ninguém forja uma lâmina por tentativa. Os dois ofícios vêm da Origem, e você pode trocar os dois por mais uma perícia.</w:t>
      </w:r>
    </w:p>
    <w:p>
      <w:pPr>
        <w:sectPr>
          <w:footerReference w:type="default" r:id="rId7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A técnica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Tudo que eu prendo entre as minhas mãos fica mais pesado.</w:t>
            </w: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A técnica nunca muda</w:t>
      </w:r>
      <w:r>
        <w:rPr>
          <w:i/>
          <w:iCs/>
          <w:color w:val="847B86"/>
          <w:sz w:val="14"/>
          <w:szCs w:val="14"/>
        </w:rPr>
        <w:t xml:space="preserve">: o que evolui é o que você faz com ela. Outra pessoa lê a Regra antes de ela entrar em jogo.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40"/>
        <w:gridCol w:w="5760"/>
      </w:tblGrid>
      <w:tr>
        <w:trPr>
          <w:cantSplit/>
        </w:trPr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ATRIBUTO DA TÉCNICA — UM DOS CINCO, TRAVADO NA CRIAÇÃO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Força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As duas mãos precisam se tocar antes.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 atributo entra no </w:t>
      </w:r>
      <w:r>
        <w:rPr>
          <w:b/>
          <w:bCs/>
          <w:i/>
          <w:iCs/>
          <w:color w:val="847B86"/>
          <w:sz w:val="14"/>
          <w:szCs w:val="14"/>
        </w:rPr>
        <w:t xml:space="preserve">ataque de conjuração</w:t>
      </w:r>
      <w:r>
        <w:rPr>
          <w:i/>
          <w:iCs/>
          <w:color w:val="847B86"/>
          <w:sz w:val="14"/>
          <w:szCs w:val="14"/>
        </w:rPr>
        <w:t xml:space="preserve"> e na </w:t>
      </w:r>
      <w:r>
        <w:rPr>
          <w:b/>
          <w:bCs/>
          <w:i/>
          <w:iCs/>
          <w:color w:val="847B86"/>
          <w:sz w:val="14"/>
          <w:szCs w:val="14"/>
        </w:rPr>
        <w:t xml:space="preserve">CD dos seus feitiços</w:t>
      </w:r>
      <w:r>
        <w:rPr>
          <w:i/>
          <w:iCs/>
          <w:color w:val="847B86"/>
          <w:sz w:val="14"/>
          <w:szCs w:val="14"/>
        </w:rPr>
        <w:t xml:space="preserve">, na página 1. O Selo não custa nem devolve ponto, e Restrição que o Selo já obriga </w:t>
      </w:r>
      <w:r>
        <w:rPr>
          <w:b/>
          <w:bCs/>
          <w:i/>
          <w:iCs/>
          <w:color w:val="847B86"/>
          <w:sz w:val="14"/>
          <w:szCs w:val="14"/>
        </w:rPr>
        <w:t xml:space="preserve">não devolve ponto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Alcance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Tempo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Mira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Marca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Livre</w:t>
      </w:r>
      <w:r>
        <w:rPr>
          <w:i/>
          <w:iCs/>
          <w:color w:val="847B86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Fechada</w:t>
      </w:r>
      <w:r>
        <w:rPr>
          <w:i/>
          <w:iCs/>
          <w:color w:val="847B86"/>
          <w:sz w:val="14"/>
          <w:szCs w:val="14"/>
        </w:rPr>
        <w:t xml:space="preserve"> você nunca compra nada.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EXPRESSÃO DA TÉCNICA — UMA, DE GRAÇA. NÃO ROLA DADO, NÃO MUDA NÚMERO, NÃO FAZ NINGUÉM ROLAR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Ela sabe o peso exato de qualquer coisa que encoste nela.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Classe 0 não gasta PE, não ocupa espaço e não se monta: escolha uma Forma e pronto. Cabe uma Melhoria Leve e uma Restrição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847B86"/>
          <w:sz w:val="14"/>
          <w:szCs w:val="14"/>
        </w:rPr>
        <w:t xml:space="preserve">A Liberação Máxima chega no nível 10</w:t>
      </w:r>
      <w:r>
        <w:rPr>
          <w:i/>
          <w:iCs/>
          <w:color w:val="847B86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Quem é essa pessoa</w:t>
      </w:r>
    </w:p>
    <w:p>
      <w:pPr>
        <w:spacing w:after="2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É esta página que outra mesa lê para reconhecer o seu personagem.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ramo do clã que perdeu o nome — e ela é dele.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Sobrenome — ela consegue audiência em qualquer lugar do meio jujutsu. Ser bem recebida é outra história.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Biblioteca — uma vez por cena, refaz um teste de História ou Ocultismo. A casa tinha os livros, e ela foi obrigada a ler.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Na criação só entra o pacto de restrição</w:t>
      </w:r>
      <w:r>
        <w:rPr>
          <w:i/>
          <w:iCs/>
          <w:color w:val="847B86"/>
          <w:sz w:val="14"/>
          <w:szCs w:val="14"/>
        </w:rPr>
        <w:t xml:space="preserve">, escrito junto da Origem ou da técnica. As outras três formas nascem em jogo, e estão no capítulo de Ritual e Pactos do livro.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curto devolve 25% do PE máximo; longo devolve tudo em ambiente propício, e metade fora dele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847B86"/>
          <w:sz w:val="14"/>
          <w:szCs w:val="14"/>
        </w:rPr>
        <w:t xml:space="preserve">CDs, condições, exaustão e o resto da mesa estão no livro, o Ciclo Maldito.</w:t>
      </w:r>
      <w:r>
        <w:rPr>
          <w:i/>
          <w:iCs/>
          <w:color w:val="847B86"/>
          <w:sz w:val="14"/>
          <w:szCs w:val="14"/>
        </w:rPr>
        <w:t xml:space="preserve"> Nota de campanha vai no verso.</w:t>
      </w:r>
    </w:p>
    <w:sectPr>
      <w:footerReference w:type="default" r:id="rId9"/>
      <w:pgSz w:w="11906" w:h="16838" w:orient="portrait"/>
      <w:pgMar w:top="400" w:right="700" w:bottom="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do capítulo de Criação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do capítulo de Criação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do capítulo de Criação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2026-10-09T21:04:23.632Z</dcterms:created>
  <dcterms:modified xsi:type="dcterms:W3CDTF">2026-10-09T21:04:23.632Z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