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7.20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Iguais nas duas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escolhe</w:t>
      </w:r>
      <w:r>
        <w:t xml:space="preserve">, e as duas saídas custam o domínio: </w:t>
      </w:r>
      <w:r>
        <w:rPr>
          <w:b/>
          <w:bCs/>
        </w:rPr>
        <w:t xml:space="preserve">ficar</w:t>
      </w:r>
      <w:r>
        <w:t xml:space="preserve"> e receber o Acerto do vencedor, ou </w:t>
      </w:r>
      <w:r>
        <w:rPr>
          <w:b/>
          <w:bCs/>
        </w:rPr>
        <w:t xml:space="preserve">gastar a queda do próprio domínio para abrir um buraco na barreira</w:t>
      </w:r>
      <w:r>
        <w:t xml:space="preserve"> e sair da área. Quem sai não recebe o Acerto, e pagou a expansão inteira por isso.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 e abre a brecha de fuga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2026-08-31T13:03:56.037Z</dcterms:created>
  <dcterms:modified xsi:type="dcterms:W3CDTF">2026-08-31T13:03:56.037Z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