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3648A030" w:rsidR="00EC6F45" w:rsidRPr="00E504A1" w:rsidRDefault="00021CD4" w:rsidP="00FA059F">
      <w:pPr>
        <w:spacing w:after="0" w:line="240" w:lineRule="auto"/>
        <w:rPr>
          <w:rFonts w:cstheme="minorHAnsi"/>
          <w:sz w:val="28"/>
          <w:szCs w:val="28"/>
        </w:rPr>
      </w:pPr>
      <w:r w:rsidRPr="00021CD4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HS1530: Foundational Safety Principles in Everyday Contexts</w:t>
      </w:r>
      <w:r w:rsidR="000427C6" w:rsidRPr="000427C6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 </w:t>
      </w:r>
      <w:r w:rsidR="00480DD4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062E3C51" w14:textId="77777777" w:rsidR="00021CD4" w:rsidRPr="00021CD4" w:rsidRDefault="00021CD4" w:rsidP="006C3A16">
      <w:pPr>
        <w:spacing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Aim</w:t>
      </w:r>
    </w:p>
    <w:p w14:paraId="36CCA8F9" w14:textId="77777777" w:rsidR="00021CD4" w:rsidRPr="00021CD4" w:rsidRDefault="00021CD4" w:rsidP="006C3A16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To help learners understand everyday safety concepts—hazards, risks, prevention, and preparedness—and to apply foundational safety principles across home, community, and work settings in Ghana.</w:t>
      </w:r>
    </w:p>
    <w:p w14:paraId="647B1F1D" w14:textId="77777777" w:rsidR="00021CD4" w:rsidRPr="00021CD4" w:rsidRDefault="00021CD4" w:rsidP="006C3A16">
      <w:pPr>
        <w:spacing w:after="0" w:line="24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6FF34A38">
          <v:rect id="_x0000_i1122" style="width:0;height:1.5pt" o:hralign="center" o:hrstd="t" o:hr="t" fillcolor="#a0a0a0" stroked="f"/>
        </w:pict>
      </w:r>
    </w:p>
    <w:p w14:paraId="62658063" w14:textId="77777777" w:rsidR="00021CD4" w:rsidRPr="00021CD4" w:rsidRDefault="00021CD4" w:rsidP="006C3A16">
      <w:pPr>
        <w:spacing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🎓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Learning Outcomes</w:t>
      </w:r>
    </w:p>
    <w:p w14:paraId="6AFB4289" w14:textId="77777777" w:rsidR="00021CD4" w:rsidRPr="00021CD4" w:rsidRDefault="00021CD4" w:rsidP="006C3A16">
      <w:pPr>
        <w:spacing w:after="0" w:line="24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By the end of this 60-minute session, students should be able to: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Define </w:t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hazard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, </w:t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risk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, and </w:t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prevention</w:t>
      </w:r>
      <w:r w:rsidRPr="00021CD4">
        <w:rPr>
          <w:rFonts w:eastAsia="Times New Roman" w:cstheme="minorHAnsi"/>
          <w:sz w:val="28"/>
          <w:szCs w:val="28"/>
          <w:lang w:eastAsia="en-GH"/>
        </w:rPr>
        <w:t>, giving Ghanaian examples.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Apply the </w:t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5-step risk assessment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to a real daily activity.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Outline a </w:t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basic home or community emergency plan</w:t>
      </w:r>
      <w:r w:rsidRPr="00021CD4">
        <w:rPr>
          <w:rFonts w:eastAsia="Times New Roman" w:cstheme="minorHAnsi"/>
          <w:sz w:val="28"/>
          <w:szCs w:val="28"/>
          <w:lang w:eastAsia="en-GH"/>
        </w:rPr>
        <w:t>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Identify </w:t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human factors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that influence unsafe </w:t>
      </w:r>
      <w:proofErr w:type="spellStart"/>
      <w:r w:rsidRPr="00021CD4">
        <w:rPr>
          <w:rFonts w:eastAsia="Times New Roman" w:cstheme="minorHAnsi"/>
          <w:sz w:val="28"/>
          <w:szCs w:val="28"/>
          <w:lang w:eastAsia="en-GH"/>
        </w:rPr>
        <w:t>behavior</w:t>
      </w:r>
      <w:proofErr w:type="spellEnd"/>
      <w:r w:rsidRPr="00021CD4">
        <w:rPr>
          <w:rFonts w:eastAsia="Times New Roman" w:cstheme="minorHAnsi"/>
          <w:sz w:val="28"/>
          <w:szCs w:val="28"/>
          <w:lang w:eastAsia="en-GH"/>
        </w:rPr>
        <w:t xml:space="preserve"> and suggest corrective actions.</w:t>
      </w:r>
    </w:p>
    <w:p w14:paraId="4434632D" w14:textId="77777777" w:rsidR="00021CD4" w:rsidRPr="00021CD4" w:rsidRDefault="00021CD4" w:rsidP="006C3A16">
      <w:pPr>
        <w:spacing w:after="0" w:line="24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63733CA7">
          <v:rect id="_x0000_i1123" style="width:0;height:1.5pt" o:hralign="center" o:hrstd="t" o:hr="t" fillcolor="#a0a0a0" stroked="f"/>
        </w:pict>
      </w:r>
    </w:p>
    <w:p w14:paraId="28CD9449" w14:textId="77777777" w:rsidR="00021CD4" w:rsidRPr="00021CD4" w:rsidRDefault="00021CD4" w:rsidP="006C3A16">
      <w:pPr>
        <w:spacing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⏱️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Plan (60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126"/>
        <w:gridCol w:w="6662"/>
      </w:tblGrid>
      <w:tr w:rsidR="006C3A16" w:rsidRPr="00021CD4" w14:paraId="657E99D9" w14:textId="77777777" w:rsidTr="006C3A16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1BE6D50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 (min)</w:t>
            </w:r>
          </w:p>
        </w:tc>
        <w:tc>
          <w:tcPr>
            <w:tcW w:w="2096" w:type="dxa"/>
            <w:vAlign w:val="center"/>
            <w:hideMark/>
          </w:tcPr>
          <w:p w14:paraId="31748A21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Segment</w:t>
            </w:r>
          </w:p>
        </w:tc>
        <w:tc>
          <w:tcPr>
            <w:tcW w:w="6617" w:type="dxa"/>
            <w:vAlign w:val="center"/>
            <w:hideMark/>
          </w:tcPr>
          <w:p w14:paraId="5EE3D566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Content / Activity</w:t>
            </w:r>
          </w:p>
        </w:tc>
      </w:tr>
      <w:tr w:rsidR="006C3A16" w:rsidRPr="00021CD4" w14:paraId="60E59EC5" w14:textId="77777777" w:rsidTr="006C3A1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4E0F3F9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0–5</w:t>
            </w:r>
          </w:p>
        </w:tc>
        <w:tc>
          <w:tcPr>
            <w:tcW w:w="2096" w:type="dxa"/>
            <w:vAlign w:val="center"/>
            <w:hideMark/>
          </w:tcPr>
          <w:p w14:paraId="04FC5EA5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Icebreaker</w:t>
            </w:r>
          </w:p>
        </w:tc>
        <w:tc>
          <w:tcPr>
            <w:tcW w:w="6617" w:type="dxa"/>
            <w:vAlign w:val="center"/>
            <w:hideMark/>
          </w:tcPr>
          <w:p w14:paraId="60C7827B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“Name one daily hazard in your home.” (e.g., electrical wire, open flame, flooded walkway)</w:t>
            </w:r>
          </w:p>
        </w:tc>
      </w:tr>
      <w:tr w:rsidR="006C3A16" w:rsidRPr="00021CD4" w14:paraId="79D4F234" w14:textId="77777777" w:rsidTr="006C3A1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408CF98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5–15</w:t>
            </w:r>
          </w:p>
        </w:tc>
        <w:tc>
          <w:tcPr>
            <w:tcW w:w="2096" w:type="dxa"/>
            <w:vAlign w:val="center"/>
            <w:hideMark/>
          </w:tcPr>
          <w:p w14:paraId="4110E6DD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Core Concepts</w:t>
            </w:r>
          </w:p>
        </w:tc>
        <w:tc>
          <w:tcPr>
            <w:tcW w:w="6617" w:type="dxa"/>
            <w:vAlign w:val="center"/>
            <w:hideMark/>
          </w:tcPr>
          <w:p w14:paraId="407594A9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⚠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️ Hazard vs. Risk, </w:t>
            </w: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🛡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️ Prevention methods, </w:t>
            </w: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📋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5-Step Risk Assessment</w:t>
            </w:r>
          </w:p>
        </w:tc>
      </w:tr>
      <w:tr w:rsidR="006C3A16" w:rsidRPr="00021CD4" w14:paraId="6E309E50" w14:textId="77777777" w:rsidTr="006C3A1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95CBAC9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15–30</w:t>
            </w:r>
          </w:p>
        </w:tc>
        <w:tc>
          <w:tcPr>
            <w:tcW w:w="2096" w:type="dxa"/>
            <w:vAlign w:val="center"/>
            <w:hideMark/>
          </w:tcPr>
          <w:p w14:paraId="7576A1A2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Videos + Discussion</w:t>
            </w:r>
          </w:p>
        </w:tc>
        <w:tc>
          <w:tcPr>
            <w:tcW w:w="6617" w:type="dxa"/>
            <w:vAlign w:val="center"/>
            <w:hideMark/>
          </w:tcPr>
          <w:p w14:paraId="6323C45A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▶️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proofErr w:type="spellStart"/>
            <w:r w:rsidRPr="00021CD4">
              <w:rPr>
                <w:rFonts w:eastAsia="Times New Roman" w:cstheme="minorHAnsi"/>
                <w:i/>
                <w:iCs/>
                <w:sz w:val="28"/>
                <w:szCs w:val="28"/>
                <w:lang w:eastAsia="en-GH"/>
              </w:rPr>
              <w:t>SafetyCulture</w:t>
            </w:r>
            <w:proofErr w:type="spellEnd"/>
            <w:r w:rsidRPr="00021CD4">
              <w:rPr>
                <w:rFonts w:eastAsia="Times New Roman" w:cstheme="minorHAnsi"/>
                <w:i/>
                <w:iCs/>
                <w:sz w:val="28"/>
                <w:szCs w:val="28"/>
                <w:lang w:eastAsia="en-GH"/>
              </w:rPr>
              <w:t xml:space="preserve"> — “What is a Risk Assessment?”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hyperlink r:id="rId7" w:history="1">
              <w:r w:rsidRPr="00021CD4">
                <w:rPr>
                  <w:rStyle w:val="Hyperlink"/>
                  <w:rFonts w:eastAsia="Times New Roman" w:cstheme="minorHAnsi"/>
                  <w:sz w:val="28"/>
                  <w:szCs w:val="28"/>
                  <w:lang w:eastAsia="en-GH"/>
                </w:rPr>
                <w:t>https://safetyculture.com/topics/risk-assessment/what-is-a-risk-assessment-video</w:t>
              </w:r>
            </w:hyperlink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(verified) </w:t>
            </w: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▶️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r w:rsidRPr="00021CD4">
              <w:rPr>
                <w:rFonts w:eastAsia="Times New Roman" w:cstheme="minorHAnsi"/>
                <w:i/>
                <w:iCs/>
                <w:sz w:val="28"/>
                <w:szCs w:val="28"/>
                <w:lang w:eastAsia="en-GH"/>
              </w:rPr>
              <w:t>ILO — Safety and Health at Work (2-min clip)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hyperlink r:id="rId8" w:history="1">
              <w:r w:rsidRPr="00021CD4">
                <w:rPr>
                  <w:rStyle w:val="Hyperlink"/>
                  <w:rFonts w:eastAsia="Times New Roman" w:cstheme="minorHAnsi"/>
                  <w:sz w:val="28"/>
                  <w:szCs w:val="28"/>
                  <w:lang w:eastAsia="en-GH"/>
                </w:rPr>
                <w:t>https://www.ilo.org/global/topics/safety-and-health-at-work/</w:t>
              </w:r>
            </w:hyperlink>
          </w:p>
        </w:tc>
      </w:tr>
      <w:tr w:rsidR="006C3A16" w:rsidRPr="00021CD4" w14:paraId="3DBD74E4" w14:textId="77777777" w:rsidTr="006C3A1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A36594C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30–45</w:t>
            </w:r>
          </w:p>
        </w:tc>
        <w:tc>
          <w:tcPr>
            <w:tcW w:w="2096" w:type="dxa"/>
            <w:vAlign w:val="center"/>
            <w:hideMark/>
          </w:tcPr>
          <w:p w14:paraId="720CAAB9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Case Study</w:t>
            </w:r>
          </w:p>
        </w:tc>
        <w:tc>
          <w:tcPr>
            <w:tcW w:w="6617" w:type="dxa"/>
            <w:vAlign w:val="center"/>
            <w:hideMark/>
          </w:tcPr>
          <w:p w14:paraId="6AFE6D8C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🔥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r w:rsidRPr="00021CD4">
              <w:rPr>
                <w:rFonts w:eastAsia="Times New Roman" w:cstheme="minorHAnsi"/>
                <w:i/>
                <w:iCs/>
                <w:sz w:val="28"/>
                <w:szCs w:val="28"/>
                <w:lang w:eastAsia="en-GH"/>
              </w:rPr>
              <w:t>Accra Petrol-Station Explosion (2015)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Video: </w:t>
            </w:r>
            <w:hyperlink r:id="rId9" w:history="1">
              <w:r w:rsidRPr="00021CD4">
                <w:rPr>
                  <w:rStyle w:val="Hyperlink"/>
                  <w:rFonts w:eastAsia="Times New Roman" w:cstheme="minorHAnsi"/>
                  <w:sz w:val="28"/>
                  <w:szCs w:val="28"/>
                  <w:lang w:eastAsia="en-GH"/>
                </w:rPr>
                <w:t>https://www.youtube.com/watch?v=_oL-PnE6XQ4</w:t>
              </w:r>
            </w:hyperlink>
          </w:p>
        </w:tc>
      </w:tr>
      <w:tr w:rsidR="006C3A16" w:rsidRPr="00021CD4" w14:paraId="169AF677" w14:textId="77777777" w:rsidTr="006C3A1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83A315C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45–55</w:t>
            </w:r>
          </w:p>
        </w:tc>
        <w:tc>
          <w:tcPr>
            <w:tcW w:w="2096" w:type="dxa"/>
            <w:vAlign w:val="center"/>
            <w:hideMark/>
          </w:tcPr>
          <w:p w14:paraId="5B846ACA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Human Factors</w:t>
            </w:r>
          </w:p>
        </w:tc>
        <w:tc>
          <w:tcPr>
            <w:tcW w:w="6617" w:type="dxa"/>
            <w:vAlign w:val="center"/>
            <w:hideMark/>
          </w:tcPr>
          <w:p w14:paraId="0201B575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▶️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r w:rsidRPr="00021CD4">
              <w:rPr>
                <w:rFonts w:eastAsia="Times New Roman" w:cstheme="minorHAnsi"/>
                <w:i/>
                <w:iCs/>
                <w:sz w:val="28"/>
                <w:szCs w:val="28"/>
                <w:lang w:eastAsia="en-GH"/>
              </w:rPr>
              <w:t>Energy Institute — “Human Factors in Five Minutes”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hyperlink r:id="rId10" w:history="1">
              <w:r w:rsidRPr="00021CD4">
                <w:rPr>
                  <w:rStyle w:val="Hyperlink"/>
                  <w:rFonts w:eastAsia="Times New Roman" w:cstheme="minorHAnsi"/>
                  <w:sz w:val="28"/>
                  <w:szCs w:val="28"/>
                  <w:lang w:eastAsia="en-GH"/>
                </w:rPr>
                <w:t>https://toolbox.energyinst.org/c/videos/human-factors-in-five-minutes</w:t>
              </w:r>
            </w:hyperlink>
          </w:p>
        </w:tc>
      </w:tr>
      <w:tr w:rsidR="006C3A16" w:rsidRPr="00021CD4" w14:paraId="134D9FF3" w14:textId="77777777" w:rsidTr="006C3A1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1EDE61C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55–60</w:t>
            </w:r>
          </w:p>
        </w:tc>
        <w:tc>
          <w:tcPr>
            <w:tcW w:w="2096" w:type="dxa"/>
            <w:vAlign w:val="center"/>
            <w:hideMark/>
          </w:tcPr>
          <w:p w14:paraId="2EA19777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Quiz &amp; Wrap-Up</w:t>
            </w:r>
          </w:p>
        </w:tc>
        <w:tc>
          <w:tcPr>
            <w:tcW w:w="6617" w:type="dxa"/>
            <w:vAlign w:val="center"/>
            <w:hideMark/>
          </w:tcPr>
          <w:p w14:paraId="083C7B2A" w14:textId="77777777" w:rsidR="00021CD4" w:rsidRPr="00021CD4" w:rsidRDefault="00021CD4" w:rsidP="006C3A1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5 quiz/discussion questions and assignment brief</w:t>
            </w:r>
          </w:p>
        </w:tc>
      </w:tr>
    </w:tbl>
    <w:p w14:paraId="23FDEEC4" w14:textId="77777777" w:rsidR="00021CD4" w:rsidRPr="00021CD4" w:rsidRDefault="00021CD4" w:rsidP="006C3A16">
      <w:pPr>
        <w:spacing w:after="0" w:line="24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56EACBAD">
          <v:rect id="_x0000_i1124" style="width:0;height:1.5pt" o:hralign="center" o:hrstd="t" o:hr="t" fillcolor="#a0a0a0" stroked="f"/>
        </w:pict>
      </w:r>
    </w:p>
    <w:p w14:paraId="5FBDA599" w14:textId="6CBFFFD1" w:rsidR="00021CD4" w:rsidRPr="00021CD4" w:rsidRDefault="00021CD4" w:rsidP="00021CD4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🧩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C3A16" w:rsidRPr="006C3A16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HS1531 - 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>Key Concepts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423"/>
        <w:gridCol w:w="7215"/>
      </w:tblGrid>
      <w:tr w:rsidR="00021CD4" w:rsidRPr="00021CD4" w14:paraId="4753A32F" w14:textId="77777777" w:rsidTr="00021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6DAF7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158AFD4A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023C545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Definition / Example</w:t>
            </w:r>
          </w:p>
        </w:tc>
      </w:tr>
      <w:tr w:rsidR="00021CD4" w:rsidRPr="00021CD4" w14:paraId="6223E7AF" w14:textId="77777777" w:rsidTr="00021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27F9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4127CDC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Hazard</w:t>
            </w:r>
          </w:p>
        </w:tc>
        <w:tc>
          <w:tcPr>
            <w:tcW w:w="0" w:type="auto"/>
            <w:vAlign w:val="center"/>
            <w:hideMark/>
          </w:tcPr>
          <w:p w14:paraId="144CD213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Anything with potential to cause harm — e.g., leaking gas, overloaded socket.</w:t>
            </w:r>
          </w:p>
        </w:tc>
      </w:tr>
      <w:tr w:rsidR="00021CD4" w:rsidRPr="00021CD4" w14:paraId="3A99B121" w14:textId="77777777" w:rsidTr="00021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1B0A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📊</w:t>
            </w:r>
          </w:p>
        </w:tc>
        <w:tc>
          <w:tcPr>
            <w:tcW w:w="0" w:type="auto"/>
            <w:vAlign w:val="center"/>
            <w:hideMark/>
          </w:tcPr>
          <w:p w14:paraId="322608C7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82B9255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Likelihood × Severity — the chance that a hazard will cause harm.</w:t>
            </w:r>
          </w:p>
        </w:tc>
      </w:tr>
      <w:tr w:rsidR="00021CD4" w:rsidRPr="00021CD4" w14:paraId="2C9B6B22" w14:textId="77777777" w:rsidTr="00021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0858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🛡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1BA5EB24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Prevention / Control</w:t>
            </w:r>
          </w:p>
        </w:tc>
        <w:tc>
          <w:tcPr>
            <w:tcW w:w="0" w:type="auto"/>
            <w:vAlign w:val="center"/>
            <w:hideMark/>
          </w:tcPr>
          <w:p w14:paraId="473A8F62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Hierarchy: </w:t>
            </w:r>
            <w:r w:rsidRPr="00021CD4">
              <w:rPr>
                <w:rFonts w:eastAsia="Times New Roman" w:cstheme="minorHAnsi"/>
                <w:i/>
                <w:iCs/>
                <w:sz w:val="28"/>
                <w:szCs w:val="28"/>
                <w:lang w:eastAsia="en-GH"/>
              </w:rPr>
              <w:t>Eliminate → Substitute → Engineer → Admin → PPE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.</w:t>
            </w:r>
          </w:p>
        </w:tc>
      </w:tr>
      <w:tr w:rsidR="00021CD4" w:rsidRPr="00021CD4" w14:paraId="7DD407B6" w14:textId="77777777" w:rsidTr="00021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CA98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📋</w:t>
            </w:r>
          </w:p>
        </w:tc>
        <w:tc>
          <w:tcPr>
            <w:tcW w:w="0" w:type="auto"/>
            <w:vAlign w:val="center"/>
            <w:hideMark/>
          </w:tcPr>
          <w:p w14:paraId="328E21DB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5-Step Risk Assessment</w:t>
            </w:r>
          </w:p>
        </w:tc>
        <w:tc>
          <w:tcPr>
            <w:tcW w:w="0" w:type="auto"/>
            <w:vAlign w:val="center"/>
            <w:hideMark/>
          </w:tcPr>
          <w:p w14:paraId="11B592F9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1️</w:t>
            </w:r>
            <w:r w:rsidRPr="00021CD4">
              <w:rPr>
                <w:rFonts w:ascii="Tahoma" w:eastAsia="Times New Roman" w:hAnsi="Tahoma" w:cs="Tahoma"/>
                <w:sz w:val="28"/>
                <w:szCs w:val="28"/>
                <w:lang w:eastAsia="en-GH"/>
              </w:rPr>
              <w:t>⃣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Identify hazards 2</w:t>
            </w: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️⃣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Identify who</w:t>
            </w:r>
            <w:r w:rsidRPr="00021CD4">
              <w:rPr>
                <w:rFonts w:ascii="Calibri" w:eastAsia="Times New Roman" w:hAnsi="Calibri" w:cs="Calibri"/>
                <w:sz w:val="28"/>
                <w:szCs w:val="28"/>
                <w:lang w:eastAsia="en-GH"/>
              </w:rPr>
              <w:t>’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s at risk 3</w:t>
            </w: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️⃣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Evaluate risk 4</w:t>
            </w: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️⃣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Control &amp; implement 5</w:t>
            </w: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️⃣</w:t>
            </w: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Review &amp; monitor</w:t>
            </w:r>
          </w:p>
        </w:tc>
      </w:tr>
      <w:tr w:rsidR="00021CD4" w:rsidRPr="00021CD4" w14:paraId="118F6E3C" w14:textId="77777777" w:rsidTr="00021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C63B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🚨</w:t>
            </w:r>
          </w:p>
        </w:tc>
        <w:tc>
          <w:tcPr>
            <w:tcW w:w="0" w:type="auto"/>
            <w:vAlign w:val="center"/>
            <w:hideMark/>
          </w:tcPr>
          <w:p w14:paraId="7F199BAC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Emergency Preparedness</w:t>
            </w:r>
          </w:p>
        </w:tc>
        <w:tc>
          <w:tcPr>
            <w:tcW w:w="0" w:type="auto"/>
            <w:vAlign w:val="center"/>
            <w:hideMark/>
          </w:tcPr>
          <w:p w14:paraId="14761850" w14:textId="77777777" w:rsidR="00021CD4" w:rsidRPr="00021CD4" w:rsidRDefault="00021CD4" w:rsidP="00021CD4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021CD4">
              <w:rPr>
                <w:rFonts w:eastAsia="Times New Roman" w:cstheme="minorHAnsi"/>
                <w:sz w:val="28"/>
                <w:szCs w:val="28"/>
                <w:lang w:eastAsia="en-GH"/>
              </w:rPr>
              <w:t>Have exit routes, emergency contacts, meeting point, 72-hour kit, first-aid, radio, torch.</w:t>
            </w:r>
          </w:p>
        </w:tc>
      </w:tr>
    </w:tbl>
    <w:p w14:paraId="4684BDFA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0894931A">
          <v:rect id="_x0000_i1125" style="width:0;height:1.5pt" o:hralign="center" o:hrstd="t" o:hr="t" fillcolor="#a0a0a0" stroked="f"/>
        </w:pict>
      </w:r>
    </w:p>
    <w:p w14:paraId="6D78F2EA" w14:textId="29CC4E3C" w:rsidR="00021CD4" w:rsidRPr="00021CD4" w:rsidRDefault="00021CD4" w:rsidP="00021CD4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🧠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C3A16" w:rsidRPr="006C3A16">
        <w:rPr>
          <w:rFonts w:eastAsia="Times New Roman" w:cstheme="minorHAnsi"/>
          <w:b/>
          <w:bCs/>
          <w:sz w:val="40"/>
          <w:szCs w:val="40"/>
          <w:lang w:val="en-US" w:eastAsia="en-GH"/>
        </w:rPr>
        <w:t>HS1</w:t>
      </w:r>
      <w:r w:rsidR="00C143BB">
        <w:rPr>
          <w:rFonts w:eastAsia="Times New Roman" w:cstheme="minorHAnsi"/>
          <w:b/>
          <w:bCs/>
          <w:sz w:val="40"/>
          <w:szCs w:val="40"/>
          <w:lang w:val="en-US" w:eastAsia="en-GH"/>
        </w:rPr>
        <w:t>5</w:t>
      </w:r>
      <w:r w:rsidR="006C3A16" w:rsidRPr="006C3A16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32 - 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>Daily Safety Checklist</w:t>
      </w:r>
    </w:p>
    <w:p w14:paraId="540BE5B4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Use these practical actions daily: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Check electrical plugs, cords, and sockets regularly.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Keep fuel or gas containers away from heat sources.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Clear exits and stairways — ensure no obstructions.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Prepare a home emergency kit (water, torch, radio, first aid).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Apply the “2-Minute Rule”: if safe to fix quickly, do it; if not, report it.</w:t>
      </w:r>
    </w:p>
    <w:p w14:paraId="67781D67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46DC0B76">
          <v:rect id="_x0000_i1126" style="width:0;height:1.5pt" o:hralign="center" o:hrstd="t" o:hr="t" fillcolor="#a0a0a0" stroked="f"/>
        </w:pict>
      </w:r>
    </w:p>
    <w:p w14:paraId="31FA75D4" w14:textId="77777777" w:rsidR="00C143BB" w:rsidRDefault="00C143BB" w:rsidP="00021CD4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0942D8BA" w14:textId="77777777" w:rsidR="00C143BB" w:rsidRDefault="00C143BB" w:rsidP="00021CD4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479705C1" w14:textId="77777777" w:rsidR="00C143BB" w:rsidRDefault="00C143BB" w:rsidP="00021CD4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42FE2BD9" w14:textId="64811888" w:rsidR="00021CD4" w:rsidRPr="00021CD4" w:rsidRDefault="00021CD4" w:rsidP="00021CD4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👥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C143BB" w:rsidRPr="00C143BB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HS1533 - 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>Human Factors in Safety</w:t>
      </w:r>
    </w:p>
    <w:p w14:paraId="2BE50431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🎬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Video: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1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Energy Institute — “Human Factors in Five Minutes”</w:t>
        </w:r>
      </w:hyperlink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Influencing Factors:</w:t>
      </w:r>
    </w:p>
    <w:p w14:paraId="0BDE95E9" w14:textId="77777777" w:rsidR="00021CD4" w:rsidRPr="00021CD4" w:rsidRDefault="00021CD4" w:rsidP="00021CD4">
      <w:pPr>
        <w:numPr>
          <w:ilvl w:val="0"/>
          <w:numId w:val="4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Fatigue and overwork</w:t>
      </w:r>
    </w:p>
    <w:p w14:paraId="7529B168" w14:textId="77777777" w:rsidR="00021CD4" w:rsidRPr="00021CD4" w:rsidRDefault="00021CD4" w:rsidP="00021CD4">
      <w:pPr>
        <w:numPr>
          <w:ilvl w:val="0"/>
          <w:numId w:val="4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Complacency or “shortcuts”</w:t>
      </w:r>
    </w:p>
    <w:p w14:paraId="5B87D199" w14:textId="77777777" w:rsidR="00021CD4" w:rsidRPr="00021CD4" w:rsidRDefault="00021CD4" w:rsidP="00021CD4">
      <w:pPr>
        <w:numPr>
          <w:ilvl w:val="0"/>
          <w:numId w:val="4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Distraction and poor attention</w:t>
      </w:r>
    </w:p>
    <w:p w14:paraId="0480CD4D" w14:textId="77777777" w:rsidR="00021CD4" w:rsidRPr="00021CD4" w:rsidRDefault="00021CD4" w:rsidP="00021CD4">
      <w:pPr>
        <w:numPr>
          <w:ilvl w:val="0"/>
          <w:numId w:val="4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Cultural or social pressure (“everyone does it this way”)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Prevention Strategies: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Training and refresher sessions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Toolbox talks and reminders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Rest breaks and shift rotation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Leadership </w:t>
      </w:r>
      <w:proofErr w:type="spellStart"/>
      <w:r w:rsidRPr="00021CD4">
        <w:rPr>
          <w:rFonts w:eastAsia="Times New Roman" w:cstheme="minorHAnsi"/>
          <w:sz w:val="28"/>
          <w:szCs w:val="28"/>
          <w:lang w:eastAsia="en-GH"/>
        </w:rPr>
        <w:t>modeling</w:t>
      </w:r>
      <w:proofErr w:type="spellEnd"/>
      <w:r w:rsidRPr="00021CD4">
        <w:rPr>
          <w:rFonts w:eastAsia="Times New Roman" w:cstheme="minorHAnsi"/>
          <w:sz w:val="28"/>
          <w:szCs w:val="28"/>
          <w:lang w:eastAsia="en-GH"/>
        </w:rPr>
        <w:t xml:space="preserve"> safe practices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Encourage a </w:t>
      </w:r>
      <w:r w:rsidRPr="00021CD4">
        <w:rPr>
          <w:rFonts w:ascii="Calibri" w:eastAsia="Times New Roman" w:hAnsi="Calibri" w:cs="Calibri"/>
          <w:sz w:val="28"/>
          <w:szCs w:val="28"/>
          <w:lang w:eastAsia="en-GH"/>
        </w:rPr>
        <w:t>“</w:t>
      </w:r>
      <w:r w:rsidRPr="00021CD4">
        <w:rPr>
          <w:rFonts w:eastAsia="Times New Roman" w:cstheme="minorHAnsi"/>
          <w:sz w:val="28"/>
          <w:szCs w:val="28"/>
          <w:lang w:eastAsia="en-GH"/>
        </w:rPr>
        <w:t>no-blame</w:t>
      </w:r>
      <w:r w:rsidRPr="00021CD4">
        <w:rPr>
          <w:rFonts w:ascii="Calibri" w:eastAsia="Times New Roman" w:hAnsi="Calibri" w:cs="Calibri"/>
          <w:sz w:val="28"/>
          <w:szCs w:val="28"/>
          <w:lang w:eastAsia="en-GH"/>
        </w:rPr>
        <w:t>”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reporting culture</w:t>
      </w:r>
    </w:p>
    <w:p w14:paraId="5C50B9F8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47F16C55">
          <v:rect id="_x0000_i1128" style="width:0;height:1.5pt" o:hralign="center" o:hrstd="t" o:hr="t" fillcolor="#a0a0a0" stroked="f"/>
        </w:pict>
      </w:r>
    </w:p>
    <w:p w14:paraId="1FFB4560" w14:textId="29620087" w:rsidR="00021CD4" w:rsidRPr="00021CD4" w:rsidRDefault="00021CD4" w:rsidP="00021CD4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💡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C3532" w:rsidRPr="00DC353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HS1534 - 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>Tips &amp; Quick Reminders</w:t>
      </w:r>
    </w:p>
    <w:p w14:paraId="05A12508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📘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Tip Box (Green background — #E6F4EA)</w:t>
      </w:r>
    </w:p>
    <w:p w14:paraId="12165D61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“Safety starts with awareness — every hazard you ignore today may become tomorrow’s emergency.”</w:t>
      </w:r>
    </w:p>
    <w:p w14:paraId="7F0911EC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⚠️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Warning Box (Yellow background — #FFF4E5)</w:t>
      </w:r>
    </w:p>
    <w:p w14:paraId="1A019A13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“Never use wet hands to handle electrical plugs or cords.”</w:t>
      </w:r>
    </w:p>
    <w:p w14:paraId="4A8090CF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📊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Fact Box (Gray background — #F6F7F9)</w:t>
      </w:r>
    </w:p>
    <w:p w14:paraId="41404119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“Over 60% of home accidents in Ghana involve fire, electrocution, or falls — most are preventable through awareness and planning.”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  <w:t xml:space="preserve">—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NADMO Annual Report, 2023</w:t>
      </w:r>
    </w:p>
    <w:p w14:paraId="590E2523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13D5DA71">
          <v:rect id="_x0000_i1129" style="width:0;height:1.5pt" o:hralign="center" o:hrstd="t" o:hr="t" fillcolor="#a0a0a0" stroked="f"/>
        </w:pict>
      </w:r>
    </w:p>
    <w:p w14:paraId="133739AD" w14:textId="77777777" w:rsidR="00DC3532" w:rsidRDefault="00DC3532" w:rsidP="006C3A1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25AACE0E" w14:textId="610E58EF" w:rsidR="006C3A16" w:rsidRPr="00021CD4" w:rsidRDefault="006C3A16" w:rsidP="006C3A1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🧯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C3532" w:rsidRPr="00DC353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HS1538 - 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>Case Study — The 2015 Accra Petrol-Station Explosion</w:t>
      </w:r>
    </w:p>
    <w:p w14:paraId="24AFC8C7" w14:textId="77777777" w:rsidR="006C3A16" w:rsidRPr="00021CD4" w:rsidRDefault="006C3A16" w:rsidP="006C3A1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📺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Watch: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2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BBC News — Accra Explosion 2015</w:t>
        </w:r>
      </w:hyperlink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(verified live)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Summary: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Heavy rainfall and poor drainage caused petrol leakage and ignition, leading to a catastrophic fire.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Key Points for Discussion: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  <w:t>1️</w:t>
      </w:r>
      <w:r w:rsidRPr="00021CD4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Identify three hazards visible in the report.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  <w:t>2</w:t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️⃣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What immediate and long-term controls could have prevented this?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  <w:t>3</w:t>
      </w:r>
      <w:r w:rsidRPr="00021CD4">
        <w:rPr>
          <w:rFonts w:ascii="Segoe UI Emoji" w:eastAsia="Times New Roman" w:hAnsi="Segoe UI Emoji" w:cs="Segoe UI Emoji"/>
          <w:sz w:val="28"/>
          <w:szCs w:val="28"/>
          <w:lang w:eastAsia="en-GH"/>
        </w:rPr>
        <w:t>️⃣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Which stakeholders (station owners, regulators, NADMO) should act first, and how?</w:t>
      </w:r>
    </w:p>
    <w:p w14:paraId="06B63E08" w14:textId="77777777" w:rsidR="006C3A16" w:rsidRPr="00021CD4" w:rsidRDefault="006C3A16" w:rsidP="006C3A1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30DCE786">
          <v:rect id="_x0000_i1182" style="width:0;height:1.5pt" o:hralign="center" o:hrstd="t" o:hr="t" fillcolor="#a0a0a0" stroked="f"/>
        </w:pict>
      </w:r>
    </w:p>
    <w:p w14:paraId="0EB38D61" w14:textId="009945A1" w:rsidR="00021CD4" w:rsidRPr="00021CD4" w:rsidRDefault="00021CD4" w:rsidP="00021CD4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📝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C3532" w:rsidRPr="00DC353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HS1539 - 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>Discussion Qu</w:t>
      </w:r>
      <w:proofErr w:type="spellStart"/>
      <w:r w:rsidR="00DC3532" w:rsidRPr="00DC3532">
        <w:rPr>
          <w:rFonts w:eastAsia="Times New Roman" w:cstheme="minorHAnsi"/>
          <w:b/>
          <w:bCs/>
          <w:sz w:val="40"/>
          <w:szCs w:val="40"/>
          <w:lang w:val="en-US" w:eastAsia="en-GH"/>
        </w:rPr>
        <w:t>iz</w:t>
      </w:r>
      <w:proofErr w:type="spellEnd"/>
      <w:r w:rsidR="00DC3532" w:rsidRPr="00DC353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&amp; Resources</w:t>
      </w:r>
    </w:p>
    <w:p w14:paraId="194377AA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1️</w:t>
      </w:r>
      <w:r w:rsidRPr="00021CD4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Define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hazard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and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risk</w:t>
      </w:r>
      <w:r w:rsidRPr="00021CD4">
        <w:rPr>
          <w:rFonts w:eastAsia="Times New Roman" w:cstheme="minorHAnsi"/>
          <w:sz w:val="28"/>
          <w:szCs w:val="28"/>
          <w:lang w:eastAsia="en-GH"/>
        </w:rPr>
        <w:t>; give one Ghanaian example of each.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  <w:t>2️</w:t>
      </w:r>
      <w:r w:rsidRPr="00021CD4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What are the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five steps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of a basic risk assessment?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  <w:t>3️</w:t>
      </w:r>
      <w:r w:rsidRPr="00021CD4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Suggest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three measures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to prevent flood-related home hazards.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  <w:t>4️</w:t>
      </w:r>
      <w:r w:rsidRPr="00021CD4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List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two human factors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that lead to unsafe actions and one way to reduce them.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  <w:t>5️</w:t>
      </w:r>
      <w:r w:rsidRPr="00021CD4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From the Accra case study, what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two immediate actions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and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two long-term solutions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would you recommend?</w:t>
      </w:r>
    </w:p>
    <w:p w14:paraId="4C527BCA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0E29D834">
          <v:rect id="_x0000_i1130" style="width:0;height:1.5pt" o:hralign="center" o:hrstd="t" o:hr="t" fillcolor="#a0a0a0" stroked="f"/>
        </w:pict>
      </w:r>
    </w:p>
    <w:p w14:paraId="1363D5B8" w14:textId="77777777" w:rsidR="00021CD4" w:rsidRPr="00021CD4" w:rsidRDefault="00021CD4" w:rsidP="00DC3532">
      <w:pPr>
        <w:spacing w:line="276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🧭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Mini-Assignment</w:t>
      </w:r>
    </w:p>
    <w:p w14:paraId="780AA571" w14:textId="71A068D6" w:rsidR="00021CD4" w:rsidRPr="00021CD4" w:rsidRDefault="00021CD4" w:rsidP="00DC3532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 xml:space="preserve">Write </w:t>
      </w:r>
      <w:r w:rsidRPr="00021CD4">
        <w:rPr>
          <w:rFonts w:eastAsia="Times New Roman" w:cstheme="minorHAnsi"/>
          <w:b/>
          <w:bCs/>
          <w:sz w:val="28"/>
          <w:szCs w:val="28"/>
          <w:lang w:eastAsia="en-GH"/>
        </w:rPr>
        <w:t>150–250 words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on a common Ghanaian daily activity (e.g., cooking with charcoal, </w:t>
      </w:r>
      <w:proofErr w:type="spellStart"/>
      <w:r w:rsidRPr="00021CD4">
        <w:rPr>
          <w:rFonts w:eastAsia="Times New Roman" w:cstheme="minorHAnsi"/>
          <w:sz w:val="28"/>
          <w:szCs w:val="28"/>
          <w:lang w:eastAsia="en-GH"/>
        </w:rPr>
        <w:t>okada</w:t>
      </w:r>
      <w:proofErr w:type="spellEnd"/>
      <w:r w:rsidRPr="00021CD4">
        <w:rPr>
          <w:rFonts w:eastAsia="Times New Roman" w:cstheme="minorHAnsi"/>
          <w:sz w:val="28"/>
          <w:szCs w:val="28"/>
          <w:lang w:eastAsia="en-GH"/>
        </w:rPr>
        <w:t xml:space="preserve"> riding, generator use).</w:t>
      </w:r>
      <w:r w:rsidR="00DC3532">
        <w:rPr>
          <w:rFonts w:eastAsia="Times New Roman" w:cstheme="minorHAnsi"/>
          <w:sz w:val="28"/>
          <w:szCs w:val="28"/>
          <w:lang w:val="en-US" w:eastAsia="en-GH"/>
        </w:rPr>
        <w:t xml:space="preserve"> </w:t>
      </w:r>
      <w:r w:rsidRPr="00021CD4">
        <w:rPr>
          <w:rFonts w:eastAsia="Times New Roman" w:cstheme="minorHAnsi"/>
          <w:sz w:val="28"/>
          <w:szCs w:val="28"/>
          <w:lang w:eastAsia="en-GH"/>
        </w:rPr>
        <w:t>Include:</w:t>
      </w:r>
    </w:p>
    <w:p w14:paraId="4B79E9B2" w14:textId="77777777" w:rsidR="00021CD4" w:rsidRPr="00021CD4" w:rsidRDefault="00021CD4" w:rsidP="00DC3532">
      <w:pPr>
        <w:numPr>
          <w:ilvl w:val="0"/>
          <w:numId w:val="46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3 hazards</w:t>
      </w:r>
    </w:p>
    <w:p w14:paraId="1F071F11" w14:textId="77777777" w:rsidR="00021CD4" w:rsidRPr="00021CD4" w:rsidRDefault="00021CD4" w:rsidP="00DC3532">
      <w:pPr>
        <w:numPr>
          <w:ilvl w:val="0"/>
          <w:numId w:val="46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>3 corresponding risks</w:t>
      </w:r>
    </w:p>
    <w:p w14:paraId="6F3F9B00" w14:textId="77777777" w:rsidR="00021CD4" w:rsidRPr="00021CD4" w:rsidRDefault="00021CD4" w:rsidP="00DC3532">
      <w:pPr>
        <w:numPr>
          <w:ilvl w:val="0"/>
          <w:numId w:val="46"/>
        </w:num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 xml:space="preserve">3 control measures (engineering, administrative, </w:t>
      </w:r>
      <w:proofErr w:type="spellStart"/>
      <w:r w:rsidRPr="00021CD4">
        <w:rPr>
          <w:rFonts w:eastAsia="Times New Roman" w:cstheme="minorHAnsi"/>
          <w:sz w:val="28"/>
          <w:szCs w:val="28"/>
          <w:lang w:eastAsia="en-GH"/>
        </w:rPr>
        <w:t>behavioral</w:t>
      </w:r>
      <w:proofErr w:type="spellEnd"/>
      <w:r w:rsidRPr="00021CD4">
        <w:rPr>
          <w:rFonts w:eastAsia="Times New Roman" w:cstheme="minorHAnsi"/>
          <w:sz w:val="28"/>
          <w:szCs w:val="28"/>
          <w:lang w:eastAsia="en-GH"/>
        </w:rPr>
        <w:t>)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  <w:t>Add a 30-day and 90-day safety improvement plan.</w:t>
      </w:r>
      <w:r w:rsidRPr="00021CD4">
        <w:rPr>
          <w:rFonts w:eastAsia="Times New Roman" w:cstheme="minorHAnsi"/>
          <w:sz w:val="28"/>
          <w:szCs w:val="28"/>
          <w:lang w:eastAsia="en-GH"/>
        </w:rPr>
        <w:br/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(Optional: record a 60-second demo video of one control practice.)</w:t>
      </w:r>
    </w:p>
    <w:p w14:paraId="762A484E" w14:textId="77777777" w:rsidR="00021CD4" w:rsidRPr="00021CD4" w:rsidRDefault="00021CD4" w:rsidP="00DC3532">
      <w:pPr>
        <w:spacing w:after="0" w:line="276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7657EA60">
          <v:rect id="_x0000_i1131" style="width:0;height:1.5pt" o:hralign="center" o:hrstd="t" o:hr="t" fillcolor="#a0a0a0" stroked="f"/>
        </w:pict>
      </w:r>
    </w:p>
    <w:p w14:paraId="15862D9F" w14:textId="77777777" w:rsidR="00DC3532" w:rsidRDefault="00021CD4" w:rsidP="00DC3532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🌐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Verified Short Educational Videos</w:t>
      </w:r>
    </w:p>
    <w:p w14:paraId="4F24DB89" w14:textId="1CDE4192" w:rsidR="00021CD4" w:rsidRPr="00021CD4" w:rsidRDefault="00021CD4" w:rsidP="00DC3532">
      <w:pPr>
        <w:spacing w:after="0" w:line="360" w:lineRule="auto"/>
        <w:ind w:firstLine="720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>(All Active &amp; Under 20 min)</w:t>
      </w:r>
    </w:p>
    <w:p w14:paraId="5406F2B5" w14:textId="77777777" w:rsidR="00021CD4" w:rsidRPr="00021CD4" w:rsidRDefault="00021CD4" w:rsidP="00021CD4">
      <w:pPr>
        <w:numPr>
          <w:ilvl w:val="0"/>
          <w:numId w:val="4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hyperlink r:id="rId13" w:history="1">
        <w:proofErr w:type="spellStart"/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SafetyCulture</w:t>
        </w:r>
        <w:proofErr w:type="spellEnd"/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 xml:space="preserve"> — What is a Risk Assessment?</w:t>
        </w:r>
      </w:hyperlink>
    </w:p>
    <w:p w14:paraId="2999DEB9" w14:textId="77777777" w:rsidR="00021CD4" w:rsidRPr="00021CD4" w:rsidRDefault="00021CD4" w:rsidP="00021CD4">
      <w:pPr>
        <w:numPr>
          <w:ilvl w:val="0"/>
          <w:numId w:val="4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hyperlink r:id="rId14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ILO — Safety and Health at Work</w:t>
        </w:r>
      </w:hyperlink>
    </w:p>
    <w:p w14:paraId="0F02384D" w14:textId="77777777" w:rsidR="00021CD4" w:rsidRPr="00021CD4" w:rsidRDefault="00021CD4" w:rsidP="00021CD4">
      <w:pPr>
        <w:numPr>
          <w:ilvl w:val="0"/>
          <w:numId w:val="4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hyperlink r:id="rId15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Energy Institute Toolbox — Human Factors in Five Minutes</w:t>
        </w:r>
      </w:hyperlink>
    </w:p>
    <w:p w14:paraId="63369453" w14:textId="77777777" w:rsidR="00021CD4" w:rsidRPr="00021CD4" w:rsidRDefault="00021CD4" w:rsidP="00021CD4">
      <w:pPr>
        <w:numPr>
          <w:ilvl w:val="0"/>
          <w:numId w:val="4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hyperlink r:id="rId16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American Red Cross — 3 Easy Steps to Prepare for an Emergency</w:t>
        </w:r>
      </w:hyperlink>
    </w:p>
    <w:p w14:paraId="3FE51064" w14:textId="77777777" w:rsidR="00021CD4" w:rsidRPr="00021CD4" w:rsidRDefault="00021CD4" w:rsidP="00021CD4">
      <w:pPr>
        <w:numPr>
          <w:ilvl w:val="0"/>
          <w:numId w:val="4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hyperlink r:id="rId17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BBC News — Accra Explosion 2015</w:t>
        </w:r>
      </w:hyperlink>
    </w:p>
    <w:p w14:paraId="51B296CE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25C75A84">
          <v:rect id="_x0000_i1132" style="width:0;height:1.5pt" o:hralign="center" o:hrstd="t" o:hr="t" fillcolor="#a0a0a0" stroked="f"/>
        </w:pict>
      </w:r>
    </w:p>
    <w:p w14:paraId="4B504BCE" w14:textId="77777777" w:rsidR="00021CD4" w:rsidRPr="00021CD4" w:rsidRDefault="00021CD4" w:rsidP="00021CD4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21CD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📚</w:t>
      </w:r>
      <w:r w:rsidRPr="00021CD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</w:t>
      </w:r>
    </w:p>
    <w:p w14:paraId="6278F80C" w14:textId="77777777" w:rsidR="00021CD4" w:rsidRPr="00021CD4" w:rsidRDefault="00021CD4" w:rsidP="00021CD4">
      <w:pPr>
        <w:numPr>
          <w:ilvl w:val="0"/>
          <w:numId w:val="4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 xml:space="preserve">International Labour Organization (ILO).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Safety and Health at Work.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8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https://www.ilo.org/global/topics/safety-and-health-at-work/</w:t>
        </w:r>
      </w:hyperlink>
    </w:p>
    <w:p w14:paraId="55D0D8DF" w14:textId="77777777" w:rsidR="00021CD4" w:rsidRPr="00021CD4" w:rsidRDefault="00021CD4" w:rsidP="00021CD4">
      <w:pPr>
        <w:numPr>
          <w:ilvl w:val="0"/>
          <w:numId w:val="4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021CD4">
        <w:rPr>
          <w:rFonts w:eastAsia="Times New Roman" w:cstheme="minorHAnsi"/>
          <w:sz w:val="28"/>
          <w:szCs w:val="28"/>
          <w:lang w:eastAsia="en-GH"/>
        </w:rPr>
        <w:t>SafetyCulture</w:t>
      </w:r>
      <w:proofErr w:type="spellEnd"/>
      <w:r w:rsidRPr="00021CD4">
        <w:rPr>
          <w:rFonts w:eastAsia="Times New Roman" w:cstheme="minorHAnsi"/>
          <w:sz w:val="28"/>
          <w:szCs w:val="28"/>
          <w:lang w:eastAsia="en-GH"/>
        </w:rPr>
        <w:t xml:space="preserve">.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What is a Risk Assessment?</w:t>
      </w:r>
      <w:r w:rsidRPr="00021CD4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9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https://safetyculture.com/topics/risk-assessment/what-is-a-risk-assessment-video</w:t>
        </w:r>
      </w:hyperlink>
    </w:p>
    <w:p w14:paraId="481CCE29" w14:textId="77777777" w:rsidR="00021CD4" w:rsidRPr="00021CD4" w:rsidRDefault="00021CD4" w:rsidP="00021CD4">
      <w:pPr>
        <w:numPr>
          <w:ilvl w:val="0"/>
          <w:numId w:val="4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 xml:space="preserve">NEBOSH Learning Resources. </w:t>
      </w:r>
      <w:hyperlink r:id="rId20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</w:t>
        </w:r>
      </w:hyperlink>
    </w:p>
    <w:p w14:paraId="141DCAFF" w14:textId="77777777" w:rsidR="00021CD4" w:rsidRPr="00021CD4" w:rsidRDefault="00021CD4" w:rsidP="00021CD4">
      <w:pPr>
        <w:numPr>
          <w:ilvl w:val="0"/>
          <w:numId w:val="4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 xml:space="preserve">NADMO Ghana. </w:t>
      </w:r>
      <w:hyperlink r:id="rId21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https://www.ndmo.gov</w:t>
        </w:r>
      </w:hyperlink>
    </w:p>
    <w:p w14:paraId="560152C8" w14:textId="77777777" w:rsidR="00021CD4" w:rsidRPr="00021CD4" w:rsidRDefault="00021CD4" w:rsidP="00021CD4">
      <w:pPr>
        <w:numPr>
          <w:ilvl w:val="0"/>
          <w:numId w:val="4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 xml:space="preserve">Energy Institute Toolbox. </w:t>
      </w:r>
      <w:hyperlink r:id="rId22" w:history="1">
        <w:r w:rsidRPr="00021CD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https://toolbox.energyinst.org/c/videos/human-factors-in-five-minutes</w:t>
        </w:r>
      </w:hyperlink>
    </w:p>
    <w:p w14:paraId="0BD19AB3" w14:textId="77777777" w:rsidR="00021CD4" w:rsidRPr="00021CD4" w:rsidRDefault="00021CD4" w:rsidP="00021CD4">
      <w:pPr>
        <w:numPr>
          <w:ilvl w:val="0"/>
          <w:numId w:val="4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t xml:space="preserve">BBC News Ghana (2015). </w:t>
      </w:r>
      <w:r w:rsidRPr="00021CD4">
        <w:rPr>
          <w:rFonts w:eastAsia="Times New Roman" w:cstheme="minorHAnsi"/>
          <w:i/>
          <w:iCs/>
          <w:sz w:val="28"/>
          <w:szCs w:val="28"/>
          <w:lang w:eastAsia="en-GH"/>
        </w:rPr>
        <w:t>Accra Explosion Report.</w:t>
      </w:r>
    </w:p>
    <w:p w14:paraId="32329941" w14:textId="6E09CACF" w:rsidR="00A048E7" w:rsidRPr="00A048E7" w:rsidRDefault="00021CD4" w:rsidP="00FC40C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21CD4">
        <w:rPr>
          <w:rFonts w:eastAsia="Times New Roman" w:cstheme="minorHAnsi"/>
          <w:sz w:val="28"/>
          <w:szCs w:val="28"/>
          <w:lang w:eastAsia="en-GH"/>
        </w:rPr>
        <w:pict w14:anchorId="6BE83452">
          <v:rect id="_x0000_i1133" style="width:0;height:1.5pt" o:hralign="center" o:hrstd="t" o:hr="t" fillcolor="#a0a0a0" stroked="f"/>
        </w:pict>
      </w:r>
    </w:p>
    <w:sectPr w:rsidR="00A048E7" w:rsidRPr="00A048E7" w:rsidSect="00BD1D1B">
      <w:headerReference w:type="default" r:id="rId23"/>
      <w:footerReference w:type="default" r:id="rId24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334D9" w14:textId="77777777" w:rsidR="00480DD4" w:rsidRDefault="00480DD4" w:rsidP="00A43F03">
      <w:pPr>
        <w:spacing w:after="0" w:line="240" w:lineRule="auto"/>
      </w:pPr>
      <w:r>
        <w:separator/>
      </w:r>
    </w:p>
  </w:endnote>
  <w:endnote w:type="continuationSeparator" w:id="0">
    <w:p w14:paraId="397688CA" w14:textId="77777777" w:rsidR="00480DD4" w:rsidRDefault="00480DD4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2D95CF89" w:rsidR="00042971" w:rsidRPr="002B510A" w:rsidRDefault="00817EF8" w:rsidP="00042971">
    <w:pPr>
      <w:rPr>
        <w:sz w:val="24"/>
        <w:szCs w:val="24"/>
        <w:lang w:val="en-US"/>
      </w:rPr>
    </w:pPr>
    <w:r w:rsidRPr="00817EF8">
      <w:rPr>
        <w:i/>
        <w:iCs/>
        <w:sz w:val="24"/>
        <w:szCs w:val="24"/>
      </w:rPr>
      <w:t>HS1500 - Science Technology &amp; Society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EC6F45">
      <w:rPr>
        <w:sz w:val="24"/>
        <w:szCs w:val="24"/>
      </w:rPr>
      <w:tab/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9C40AC">
      <w:rPr>
        <w:sz w:val="24"/>
        <w:szCs w:val="24"/>
        <w:lang w:val="en-US"/>
      </w:rPr>
      <w:t>10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502F9" w14:textId="77777777" w:rsidR="00480DD4" w:rsidRDefault="00480DD4" w:rsidP="00A43F03">
      <w:pPr>
        <w:spacing w:after="0" w:line="240" w:lineRule="auto"/>
      </w:pPr>
      <w:r>
        <w:separator/>
      </w:r>
    </w:p>
  </w:footnote>
  <w:footnote w:type="continuationSeparator" w:id="0">
    <w:p w14:paraId="7C2FF284" w14:textId="77777777" w:rsidR="00480DD4" w:rsidRDefault="00480DD4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480DD4">
      <w:rPr>
        <w:sz w:val="24"/>
        <w:szCs w:val="24"/>
      </w:rPr>
      <w:pict w14:anchorId="5295F98F">
        <v:rect id="_x0000_i103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2D3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0D7A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53F1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1594"/>
    <w:multiLevelType w:val="multilevel"/>
    <w:tmpl w:val="EF40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745E2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004D9"/>
    <w:multiLevelType w:val="multilevel"/>
    <w:tmpl w:val="4BCE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51081"/>
    <w:multiLevelType w:val="multilevel"/>
    <w:tmpl w:val="9E2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721D7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2099B"/>
    <w:multiLevelType w:val="multilevel"/>
    <w:tmpl w:val="6DFC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83AF9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934DC"/>
    <w:multiLevelType w:val="multilevel"/>
    <w:tmpl w:val="28D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3039E"/>
    <w:multiLevelType w:val="multilevel"/>
    <w:tmpl w:val="051C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3C52C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F5F49"/>
    <w:multiLevelType w:val="multilevel"/>
    <w:tmpl w:val="73F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E2F44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A5CDE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64A25"/>
    <w:multiLevelType w:val="multilevel"/>
    <w:tmpl w:val="7E0C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C300FB"/>
    <w:multiLevelType w:val="multilevel"/>
    <w:tmpl w:val="8218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317CE4"/>
    <w:multiLevelType w:val="multilevel"/>
    <w:tmpl w:val="2E8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B54A0"/>
    <w:multiLevelType w:val="multilevel"/>
    <w:tmpl w:val="8D0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527C5"/>
    <w:multiLevelType w:val="multilevel"/>
    <w:tmpl w:val="BDF0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EE3F70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B4E9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C7515"/>
    <w:multiLevelType w:val="multilevel"/>
    <w:tmpl w:val="E6F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DE6E00"/>
    <w:multiLevelType w:val="multilevel"/>
    <w:tmpl w:val="9826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FE24C7"/>
    <w:multiLevelType w:val="multilevel"/>
    <w:tmpl w:val="43F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E7350"/>
    <w:multiLevelType w:val="hybridMultilevel"/>
    <w:tmpl w:val="0426A3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4A05FE"/>
    <w:multiLevelType w:val="multilevel"/>
    <w:tmpl w:val="3658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6C2AB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71C4D"/>
    <w:multiLevelType w:val="multilevel"/>
    <w:tmpl w:val="D2D4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1B1687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A7E8D"/>
    <w:multiLevelType w:val="multilevel"/>
    <w:tmpl w:val="5E9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17D26"/>
    <w:multiLevelType w:val="multilevel"/>
    <w:tmpl w:val="FE0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CB4C03"/>
    <w:multiLevelType w:val="multilevel"/>
    <w:tmpl w:val="9FD2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D64BE8"/>
    <w:multiLevelType w:val="multilevel"/>
    <w:tmpl w:val="8AD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521F3"/>
    <w:multiLevelType w:val="multilevel"/>
    <w:tmpl w:val="34B0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99635A"/>
    <w:multiLevelType w:val="multilevel"/>
    <w:tmpl w:val="97D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26BF1"/>
    <w:multiLevelType w:val="multilevel"/>
    <w:tmpl w:val="8CE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92B81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91231"/>
    <w:multiLevelType w:val="multilevel"/>
    <w:tmpl w:val="A77E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432F86"/>
    <w:multiLevelType w:val="multilevel"/>
    <w:tmpl w:val="CAC0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7009A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1D69AC"/>
    <w:multiLevelType w:val="multilevel"/>
    <w:tmpl w:val="960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00E68"/>
    <w:multiLevelType w:val="multilevel"/>
    <w:tmpl w:val="D43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76996"/>
    <w:multiLevelType w:val="multilevel"/>
    <w:tmpl w:val="F92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7F0D2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4037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6357F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E601EB"/>
    <w:multiLevelType w:val="multilevel"/>
    <w:tmpl w:val="752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9"/>
  </w:num>
  <w:num w:numId="3">
    <w:abstractNumId w:val="44"/>
  </w:num>
  <w:num w:numId="4">
    <w:abstractNumId w:val="17"/>
  </w:num>
  <w:num w:numId="5">
    <w:abstractNumId w:val="26"/>
  </w:num>
  <w:num w:numId="6">
    <w:abstractNumId w:val="8"/>
  </w:num>
  <w:num w:numId="7">
    <w:abstractNumId w:val="10"/>
  </w:num>
  <w:num w:numId="8">
    <w:abstractNumId w:val="37"/>
  </w:num>
  <w:num w:numId="9">
    <w:abstractNumId w:val="31"/>
  </w:num>
  <w:num w:numId="10">
    <w:abstractNumId w:val="35"/>
  </w:num>
  <w:num w:numId="11">
    <w:abstractNumId w:val="29"/>
  </w:num>
  <w:num w:numId="12">
    <w:abstractNumId w:val="11"/>
  </w:num>
  <w:num w:numId="13">
    <w:abstractNumId w:val="6"/>
  </w:num>
  <w:num w:numId="14">
    <w:abstractNumId w:val="36"/>
  </w:num>
  <w:num w:numId="15">
    <w:abstractNumId w:val="48"/>
  </w:num>
  <w:num w:numId="16">
    <w:abstractNumId w:val="32"/>
  </w:num>
  <w:num w:numId="17">
    <w:abstractNumId w:val="20"/>
  </w:num>
  <w:num w:numId="18">
    <w:abstractNumId w:val="43"/>
  </w:num>
  <w:num w:numId="19">
    <w:abstractNumId w:val="42"/>
  </w:num>
  <w:num w:numId="20">
    <w:abstractNumId w:val="24"/>
  </w:num>
  <w:num w:numId="21">
    <w:abstractNumId w:val="16"/>
  </w:num>
  <w:num w:numId="22">
    <w:abstractNumId w:val="23"/>
  </w:num>
  <w:num w:numId="23">
    <w:abstractNumId w:val="34"/>
  </w:num>
  <w:num w:numId="24">
    <w:abstractNumId w:val="19"/>
  </w:num>
  <w:num w:numId="25">
    <w:abstractNumId w:val="25"/>
  </w:num>
  <w:num w:numId="26">
    <w:abstractNumId w:val="18"/>
  </w:num>
  <w:num w:numId="27">
    <w:abstractNumId w:val="5"/>
  </w:num>
  <w:num w:numId="28">
    <w:abstractNumId w:val="13"/>
  </w:num>
  <w:num w:numId="29">
    <w:abstractNumId w:val="40"/>
  </w:num>
  <w:num w:numId="30">
    <w:abstractNumId w:val="45"/>
  </w:num>
  <w:num w:numId="31">
    <w:abstractNumId w:val="9"/>
  </w:num>
  <w:num w:numId="32">
    <w:abstractNumId w:val="14"/>
  </w:num>
  <w:num w:numId="33">
    <w:abstractNumId w:val="7"/>
  </w:num>
  <w:num w:numId="34">
    <w:abstractNumId w:val="41"/>
  </w:num>
  <w:num w:numId="35">
    <w:abstractNumId w:val="30"/>
  </w:num>
  <w:num w:numId="36">
    <w:abstractNumId w:val="38"/>
  </w:num>
  <w:num w:numId="37">
    <w:abstractNumId w:val="15"/>
  </w:num>
  <w:num w:numId="38">
    <w:abstractNumId w:val="4"/>
  </w:num>
  <w:num w:numId="39">
    <w:abstractNumId w:val="28"/>
  </w:num>
  <w:num w:numId="40">
    <w:abstractNumId w:val="33"/>
  </w:num>
  <w:num w:numId="41">
    <w:abstractNumId w:val="0"/>
  </w:num>
  <w:num w:numId="42">
    <w:abstractNumId w:val="22"/>
  </w:num>
  <w:num w:numId="43">
    <w:abstractNumId w:val="12"/>
  </w:num>
  <w:num w:numId="44">
    <w:abstractNumId w:val="21"/>
  </w:num>
  <w:num w:numId="45">
    <w:abstractNumId w:val="1"/>
  </w:num>
  <w:num w:numId="46">
    <w:abstractNumId w:val="46"/>
  </w:num>
  <w:num w:numId="47">
    <w:abstractNumId w:val="2"/>
  </w:num>
  <w:num w:numId="48">
    <w:abstractNumId w:val="47"/>
  </w:num>
  <w:num w:numId="4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21CD4"/>
    <w:rsid w:val="000427C6"/>
    <w:rsid w:val="00042971"/>
    <w:rsid w:val="00047333"/>
    <w:rsid w:val="000473EE"/>
    <w:rsid w:val="00056884"/>
    <w:rsid w:val="000660BE"/>
    <w:rsid w:val="00071C20"/>
    <w:rsid w:val="000E50A4"/>
    <w:rsid w:val="0011434A"/>
    <w:rsid w:val="001158C4"/>
    <w:rsid w:val="00151BC7"/>
    <w:rsid w:val="001665F0"/>
    <w:rsid w:val="001718E3"/>
    <w:rsid w:val="001969D8"/>
    <w:rsid w:val="001A0DF4"/>
    <w:rsid w:val="001A7CC5"/>
    <w:rsid w:val="001F1838"/>
    <w:rsid w:val="00205BDB"/>
    <w:rsid w:val="002B510A"/>
    <w:rsid w:val="002D745E"/>
    <w:rsid w:val="002E4279"/>
    <w:rsid w:val="00364D81"/>
    <w:rsid w:val="00392545"/>
    <w:rsid w:val="003B10F4"/>
    <w:rsid w:val="003E0C55"/>
    <w:rsid w:val="003F35B9"/>
    <w:rsid w:val="00405A56"/>
    <w:rsid w:val="00425D8C"/>
    <w:rsid w:val="00437787"/>
    <w:rsid w:val="004450A1"/>
    <w:rsid w:val="004765D2"/>
    <w:rsid w:val="00480DD4"/>
    <w:rsid w:val="004C4515"/>
    <w:rsid w:val="004F2C28"/>
    <w:rsid w:val="00504932"/>
    <w:rsid w:val="00505C65"/>
    <w:rsid w:val="00532C74"/>
    <w:rsid w:val="00580408"/>
    <w:rsid w:val="005C6638"/>
    <w:rsid w:val="005D1F3F"/>
    <w:rsid w:val="0061762B"/>
    <w:rsid w:val="00674952"/>
    <w:rsid w:val="006C3A16"/>
    <w:rsid w:val="007146C2"/>
    <w:rsid w:val="007E1AB0"/>
    <w:rsid w:val="007F1518"/>
    <w:rsid w:val="00817EF8"/>
    <w:rsid w:val="0082347E"/>
    <w:rsid w:val="0082364D"/>
    <w:rsid w:val="00882D77"/>
    <w:rsid w:val="008967FF"/>
    <w:rsid w:val="008E7D62"/>
    <w:rsid w:val="0098098F"/>
    <w:rsid w:val="0099407B"/>
    <w:rsid w:val="009C40AC"/>
    <w:rsid w:val="00A00158"/>
    <w:rsid w:val="00A048E7"/>
    <w:rsid w:val="00A43F03"/>
    <w:rsid w:val="00AB19EC"/>
    <w:rsid w:val="00B04E7F"/>
    <w:rsid w:val="00B4156A"/>
    <w:rsid w:val="00B61D2C"/>
    <w:rsid w:val="00B82BC3"/>
    <w:rsid w:val="00BC1B9F"/>
    <w:rsid w:val="00BD1D1B"/>
    <w:rsid w:val="00C1056A"/>
    <w:rsid w:val="00C143BB"/>
    <w:rsid w:val="00C20DFC"/>
    <w:rsid w:val="00C2247C"/>
    <w:rsid w:val="00C3317D"/>
    <w:rsid w:val="00C42AD5"/>
    <w:rsid w:val="00C57FB0"/>
    <w:rsid w:val="00C84303"/>
    <w:rsid w:val="00CD1F8E"/>
    <w:rsid w:val="00D17ED3"/>
    <w:rsid w:val="00D202C3"/>
    <w:rsid w:val="00D81237"/>
    <w:rsid w:val="00D95DD5"/>
    <w:rsid w:val="00DA21AD"/>
    <w:rsid w:val="00DB7B6C"/>
    <w:rsid w:val="00DC3532"/>
    <w:rsid w:val="00E15892"/>
    <w:rsid w:val="00E504A1"/>
    <w:rsid w:val="00E75299"/>
    <w:rsid w:val="00EC1DE5"/>
    <w:rsid w:val="00EC6F45"/>
    <w:rsid w:val="00EE3D56"/>
    <w:rsid w:val="00EE3E20"/>
    <w:rsid w:val="00F03AFB"/>
    <w:rsid w:val="00F510BC"/>
    <w:rsid w:val="00F57FC8"/>
    <w:rsid w:val="00F904F4"/>
    <w:rsid w:val="00F92BF9"/>
    <w:rsid w:val="00F965C7"/>
    <w:rsid w:val="00FA059F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lo.org/global/topics/safety-and-health-at-work/" TargetMode="External"/><Relationship Id="rId13" Type="http://schemas.openxmlformats.org/officeDocument/2006/relationships/hyperlink" Target="https://safetyculture.com/topics/risk-assessment/what-is-a-risk-assessment-video" TargetMode="External"/><Relationship Id="rId18" Type="http://schemas.openxmlformats.org/officeDocument/2006/relationships/hyperlink" Target="https://www.ilo.org/global/topics/safety-and-health-at-work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ndmo.gov/" TargetMode="External"/><Relationship Id="rId7" Type="http://schemas.openxmlformats.org/officeDocument/2006/relationships/hyperlink" Target="https://safetyculture.com/topics/risk-assessment/what-is-a-risk-assessment-video" TargetMode="External"/><Relationship Id="rId12" Type="http://schemas.openxmlformats.org/officeDocument/2006/relationships/hyperlink" Target="https://www.youtube.com/watch?v=_oL-PnE6XQ4" TargetMode="External"/><Relationship Id="rId17" Type="http://schemas.openxmlformats.org/officeDocument/2006/relationships/hyperlink" Target="https://www.youtube.com/watch?v=_oL-PnE6XQ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MzaGbHkndts" TargetMode="External"/><Relationship Id="rId20" Type="http://schemas.openxmlformats.org/officeDocument/2006/relationships/hyperlink" Target="https://www.nebosh.org.uk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oolbox.energyinst.org/c/videos/human-factors-in-five-minutes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toolbox.energyinst.org/c/videos/human-factors-in-five-minutes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toolbox.energyinst.org/c/videos/human-factors-in-five-minutes" TargetMode="External"/><Relationship Id="rId19" Type="http://schemas.openxmlformats.org/officeDocument/2006/relationships/hyperlink" Target="https://safetyculture.com/topics/risk-assessment/what-is-a-risk-assessment-vide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_oL-PnE6XQ4" TargetMode="External"/><Relationship Id="rId14" Type="http://schemas.openxmlformats.org/officeDocument/2006/relationships/hyperlink" Target="https://www.ilo.org/global/topics/safety-and-health-at-work/" TargetMode="External"/><Relationship Id="rId22" Type="http://schemas.openxmlformats.org/officeDocument/2006/relationships/hyperlink" Target="https://toolbox.energyinst.org/c/videos/human-factors-in-five-minu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</cp:revision>
  <dcterms:created xsi:type="dcterms:W3CDTF">2025-11-13T19:32:00Z</dcterms:created>
  <dcterms:modified xsi:type="dcterms:W3CDTF">2025-11-13T19:32:00Z</dcterms:modified>
</cp:coreProperties>
</file>