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81776B" w14:paraId="163EB605" w14:textId="77777777">
        <w:tc>
          <w:tcPr>
            <w:tcW w:w="9792" w:type="dxa"/>
            <w:shd w:val="clear" w:color="auto" w:fill="13487F"/>
          </w:tcPr>
          <w:p w14:paraId="088CD507" w14:textId="77777777" w:rsidR="0081776B" w:rsidRDefault="00000000">
            <w:pPr>
              <w:spacing w:before="520" w:after="80"/>
            </w:pPr>
            <w:r>
              <w:rPr>
                <w:b/>
                <w:color w:val="A9C9EE"/>
                <w:sz w:val="18"/>
              </w:rPr>
              <w:t>DELIVERY PLAN  ·  CAP-2 · CAP-3 · CATALOGUE</w:t>
            </w:r>
          </w:p>
          <w:p w14:paraId="1DD51841" w14:textId="77777777" w:rsidR="0081776B" w:rsidRDefault="00000000">
            <w:pPr>
              <w:spacing w:after="120"/>
            </w:pPr>
            <w:r>
              <w:rPr>
                <w:rFonts w:ascii="Georgia" w:hAnsi="Georgia"/>
                <w:b/>
                <w:color w:val="FFFFFF"/>
                <w:sz w:val="56"/>
              </w:rPr>
              <w:t>team1 — Discovery &amp; Selection</w:t>
            </w:r>
          </w:p>
          <w:p w14:paraId="13103D9F" w14:textId="77777777" w:rsidR="0081776B" w:rsidRDefault="00000000">
            <w:pPr>
              <w:spacing w:after="400"/>
            </w:pPr>
            <w:r>
              <w:rPr>
                <w:color w:val="D4E3F6"/>
                <w:sz w:val="23"/>
              </w:rPr>
              <w:t>Features, two-week build plan, dependency mapping, and what we need from wokay and flambeau.</w:t>
            </w:r>
          </w:p>
          <w:p w14:paraId="7118C597" w14:textId="77777777" w:rsidR="0081776B" w:rsidRDefault="00000000">
            <w:pPr>
              <w:spacing w:after="60"/>
            </w:pPr>
            <w:r>
              <w:rPr>
                <w:b/>
                <w:color w:val="8FB4DE"/>
                <w:sz w:val="16"/>
              </w:rPr>
              <w:t xml:space="preserve">PROGRAMME   </w:t>
            </w:r>
            <w:r>
              <w:rPr>
                <w:color w:val="FFFFFF"/>
                <w:sz w:val="19"/>
              </w:rPr>
              <w:t>T&amp;F Reader — 8-Week Graduate Prototype</w:t>
            </w:r>
          </w:p>
          <w:p w14:paraId="5E6120F9" w14:textId="77777777" w:rsidR="0081776B" w:rsidRDefault="00000000">
            <w:pPr>
              <w:spacing w:after="60"/>
            </w:pPr>
            <w:r>
              <w:rPr>
                <w:b/>
                <w:color w:val="8FB4DE"/>
                <w:sz w:val="16"/>
              </w:rPr>
              <w:t xml:space="preserve">TEAM   </w:t>
            </w:r>
            <w:r>
              <w:rPr>
                <w:color w:val="FFFFFF"/>
                <w:sz w:val="19"/>
              </w:rPr>
              <w:t>Khushi S Shukla · Prayas Yadav · Moktik · Akriti Khetan · Keshav Sharma</w:t>
            </w:r>
          </w:p>
          <w:p w14:paraId="4F3AD8AF" w14:textId="77777777" w:rsidR="0081776B" w:rsidRDefault="00000000">
            <w:pPr>
              <w:spacing w:after="60"/>
            </w:pPr>
            <w:r>
              <w:rPr>
                <w:b/>
                <w:color w:val="8FB4DE"/>
                <w:sz w:val="16"/>
              </w:rPr>
              <w:t xml:space="preserve">OWNS   </w:t>
            </w:r>
            <w:r>
              <w:rPr>
                <w:color w:val="FFFFFF"/>
                <w:sz w:val="19"/>
              </w:rPr>
              <w:t>CAP-2 Institution listing · CAP-3 Institute selection · Catalogue browse &amp; search</w:t>
            </w:r>
          </w:p>
          <w:p w14:paraId="1F977E74" w14:textId="77777777" w:rsidR="0081776B" w:rsidRDefault="00000000">
            <w:pPr>
              <w:spacing w:after="60"/>
            </w:pPr>
            <w:r>
              <w:rPr>
                <w:b/>
                <w:color w:val="8FB4DE"/>
                <w:sz w:val="16"/>
              </w:rPr>
              <w:t xml:space="preserve">TARGET   </w:t>
            </w:r>
            <w:r>
              <w:rPr>
                <w:color w:val="FFFFFF"/>
                <w:sz w:val="19"/>
              </w:rPr>
              <w:t>All features working against mock data by end of Week 2</w:t>
            </w:r>
          </w:p>
          <w:p w14:paraId="11DAE98E" w14:textId="77777777" w:rsidR="0081776B" w:rsidRDefault="0081776B">
            <w:pPr>
              <w:spacing w:after="360"/>
            </w:pPr>
          </w:p>
        </w:tc>
      </w:tr>
    </w:tbl>
    <w:p w14:paraId="7ED99197" w14:textId="77777777" w:rsidR="0081776B" w:rsidRDefault="0081776B"/>
    <w:p w14:paraId="7BB33B66" w14:textId="77777777" w:rsidR="0081776B" w:rsidRDefault="00000000">
      <w:pPr>
        <w:spacing w:after="0"/>
      </w:pPr>
      <w:r>
        <w:rPr>
          <w:rFonts w:ascii="Consolas" w:hAnsi="Consolas"/>
          <w:b/>
          <w:color w:val="C8922F"/>
          <w:sz w:val="18"/>
        </w:rPr>
        <w:t>01</w:t>
      </w:r>
    </w:p>
    <w:p w14:paraId="25FAA753" w14:textId="77777777" w:rsidR="0081776B" w:rsidRDefault="00000000">
      <w:pPr>
        <w:pBdr>
          <w:bottom w:val="single" w:sz="12" w:space="4" w:color="13487F"/>
        </w:pBdr>
        <w:spacing w:after="160"/>
      </w:pPr>
      <w:r>
        <w:rPr>
          <w:rFonts w:ascii="Georgia" w:hAnsi="Georgia"/>
          <w:b/>
          <w:color w:val="0D3562"/>
          <w:sz w:val="38"/>
        </w:rPr>
        <w:t>Scope and user flow</w:t>
      </w:r>
    </w:p>
    <w:p w14:paraId="1BF1EAF4" w14:textId="77777777" w:rsidR="0081776B" w:rsidRDefault="00000000">
      <w:pPr>
        <w:spacing w:after="120"/>
      </w:pPr>
      <w:r>
        <w:t xml:space="preserve">The catalogue is </w:t>
      </w:r>
      <w:r>
        <w:rPr>
          <w:b/>
          <w:color w:val="16233B"/>
        </w:rPr>
        <w:t>always fully visible</w:t>
      </w:r>
      <w:r>
        <w:t xml:space="preserve">. Every user sees every title, whether signed in or not. Access is resolved </w:t>
      </w:r>
      <w:r>
        <w:rPr>
          <w:b/>
          <w:color w:val="16233B"/>
        </w:rPr>
        <w:t>per item at the point of use</w:t>
      </w:r>
      <w:r>
        <w:t>, never by hiding content from the feed.</w:t>
      </w:r>
    </w:p>
    <w:p w14:paraId="2ACF5747" w14:textId="77777777" w:rsidR="0081776B" w:rsidRDefault="00000000">
      <w:pPr>
        <w:spacing w:before="280" w:after="80"/>
      </w:pPr>
      <w:r>
        <w:rPr>
          <w:rFonts w:ascii="Georgia" w:hAnsi="Georgia"/>
          <w:b/>
          <w:color w:val="13487F"/>
          <w:sz w:val="26"/>
        </w:rPr>
        <w:t>The three states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5"/>
        <w:gridCol w:w="2014"/>
        <w:gridCol w:w="3308"/>
        <w:gridCol w:w="2805"/>
      </w:tblGrid>
      <w:tr w:rsidR="0081776B" w14:paraId="409BC05A" w14:textId="77777777">
        <w:trPr>
          <w:jc w:val="center"/>
        </w:trPr>
        <w:tc>
          <w:tcPr>
            <w:tcW w:w="1656" w:type="dxa"/>
            <w:shd w:val="clear" w:color="auto" w:fill="13487F"/>
          </w:tcPr>
          <w:p w14:paraId="6F5400F4" w14:textId="77777777" w:rsidR="0081776B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w="2016" w:type="dxa"/>
            <w:shd w:val="clear" w:color="auto" w:fill="13487F"/>
          </w:tcPr>
          <w:p w14:paraId="04B57965" w14:textId="77777777" w:rsidR="0081776B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What the user sees</w:t>
            </w:r>
          </w:p>
        </w:tc>
        <w:tc>
          <w:tcPr>
            <w:tcW w:w="3312" w:type="dxa"/>
            <w:shd w:val="clear" w:color="auto" w:fill="13487F"/>
          </w:tcPr>
          <w:p w14:paraId="40FEC89F" w14:textId="77777777" w:rsidR="0081776B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What they can access</w:t>
            </w:r>
          </w:p>
        </w:tc>
        <w:tc>
          <w:tcPr>
            <w:tcW w:w="2808" w:type="dxa"/>
            <w:shd w:val="clear" w:color="auto" w:fill="13487F"/>
          </w:tcPr>
          <w:p w14:paraId="096346B2" w14:textId="77777777" w:rsidR="0081776B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Everything else</w:t>
            </w:r>
          </w:p>
        </w:tc>
      </w:tr>
      <w:tr w:rsidR="0081776B" w14:paraId="4FF4258C" w14:textId="77777777">
        <w:trPr>
          <w:jc w:val="center"/>
        </w:trPr>
        <w:tc>
          <w:tcPr>
            <w:tcW w:w="1656" w:type="dxa"/>
          </w:tcPr>
          <w:p w14:paraId="322F248C" w14:textId="77777777" w:rsidR="0081776B" w:rsidRDefault="00000000">
            <w:pPr>
              <w:spacing w:before="40" w:after="40"/>
            </w:pPr>
            <w:r>
              <w:rPr>
                <w:b/>
                <w:color w:val="13487F"/>
                <w:sz w:val="18"/>
              </w:rPr>
              <w:t>Logged out</w:t>
            </w:r>
          </w:p>
        </w:tc>
        <w:tc>
          <w:tcPr>
            <w:tcW w:w="2016" w:type="dxa"/>
          </w:tcPr>
          <w:p w14:paraId="5599DF42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Full catalogue</w:t>
            </w:r>
          </w:p>
        </w:tc>
        <w:tc>
          <w:tcPr>
            <w:tcW w:w="3312" w:type="dxa"/>
          </w:tcPr>
          <w:p w14:paraId="0B16BCFF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Open Access items</w:t>
            </w:r>
          </w:p>
        </w:tc>
        <w:tc>
          <w:tcPr>
            <w:tcW w:w="2808" w:type="dxa"/>
          </w:tcPr>
          <w:p w14:paraId="025D4A33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Prompt to sign in</w:t>
            </w:r>
          </w:p>
        </w:tc>
      </w:tr>
      <w:tr w:rsidR="0081776B" w14:paraId="2A3338B9" w14:textId="77777777">
        <w:trPr>
          <w:jc w:val="center"/>
        </w:trPr>
        <w:tc>
          <w:tcPr>
            <w:tcW w:w="1656" w:type="dxa"/>
            <w:shd w:val="clear" w:color="auto" w:fill="F0F4FA"/>
          </w:tcPr>
          <w:p w14:paraId="64514D57" w14:textId="77777777" w:rsidR="0081776B" w:rsidRDefault="00000000">
            <w:pPr>
              <w:spacing w:before="40" w:after="40"/>
            </w:pPr>
            <w:r>
              <w:rPr>
                <w:b/>
                <w:color w:val="13487F"/>
                <w:sz w:val="18"/>
              </w:rPr>
              <w:t>Signed in — B2B</w:t>
            </w:r>
          </w:p>
        </w:tc>
        <w:tc>
          <w:tcPr>
            <w:tcW w:w="2016" w:type="dxa"/>
            <w:shd w:val="clear" w:color="auto" w:fill="F0F4FA"/>
          </w:tcPr>
          <w:p w14:paraId="1E10FF83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Full catalogue</w:t>
            </w:r>
          </w:p>
        </w:tc>
        <w:tc>
          <w:tcPr>
            <w:tcW w:w="3312" w:type="dxa"/>
            <w:shd w:val="clear" w:color="auto" w:fill="F0F4FA"/>
          </w:tcPr>
          <w:p w14:paraId="0D271691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Open Access + whatever the institution is entitled to</w:t>
            </w:r>
          </w:p>
        </w:tc>
        <w:tc>
          <w:tcPr>
            <w:tcW w:w="2808" w:type="dxa"/>
            <w:shd w:val="clear" w:color="auto" w:fill="F0F4FA"/>
          </w:tcPr>
          <w:p w14:paraId="2F996137" w14:textId="77777777" w:rsidR="0081776B" w:rsidRDefault="00000000">
            <w:pPr>
              <w:spacing w:before="40" w:after="40"/>
            </w:pPr>
            <w:r>
              <w:rPr>
                <w:b/>
                <w:color w:val="16233B"/>
                <w:sz w:val="18"/>
              </w:rPr>
              <w:t>Subscribe</w:t>
            </w:r>
            <w:r>
              <w:rPr>
                <w:color w:val="16233B"/>
                <w:sz w:val="18"/>
              </w:rPr>
              <w:t xml:space="preserve"> button on DRM/licensed titles → flambeau borrow</w:t>
            </w:r>
          </w:p>
        </w:tc>
      </w:tr>
      <w:tr w:rsidR="0081776B" w14:paraId="0C1BB182" w14:textId="77777777">
        <w:trPr>
          <w:jc w:val="center"/>
        </w:trPr>
        <w:tc>
          <w:tcPr>
            <w:tcW w:w="1656" w:type="dxa"/>
          </w:tcPr>
          <w:p w14:paraId="0A13DE76" w14:textId="77777777" w:rsidR="0081776B" w:rsidRDefault="00000000">
            <w:pPr>
              <w:spacing w:before="40" w:after="40"/>
            </w:pPr>
            <w:r>
              <w:rPr>
                <w:b/>
                <w:color w:val="13487F"/>
                <w:sz w:val="18"/>
              </w:rPr>
              <w:t>Signed in — B2C</w:t>
            </w:r>
          </w:p>
        </w:tc>
        <w:tc>
          <w:tcPr>
            <w:tcW w:w="2016" w:type="dxa"/>
          </w:tcPr>
          <w:p w14:paraId="374A12C2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Full catalogue</w:t>
            </w:r>
          </w:p>
        </w:tc>
        <w:tc>
          <w:tcPr>
            <w:tcW w:w="3312" w:type="dxa"/>
          </w:tcPr>
          <w:p w14:paraId="2FBE77AA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Open Access</w:t>
            </w:r>
          </w:p>
        </w:tc>
        <w:tc>
          <w:tcPr>
            <w:tcW w:w="2808" w:type="dxa"/>
          </w:tcPr>
          <w:p w14:paraId="390190C5" w14:textId="36D0D77F" w:rsidR="0081776B" w:rsidRDefault="00000000">
            <w:pPr>
              <w:spacing w:before="40" w:after="40"/>
            </w:pPr>
            <w:r>
              <w:rPr>
                <w:b/>
                <w:color w:val="16233B"/>
                <w:sz w:val="18"/>
              </w:rPr>
              <w:t>B</w:t>
            </w:r>
            <w:r w:rsidR="00084B5A">
              <w:rPr>
                <w:b/>
                <w:color w:val="16233B"/>
                <w:sz w:val="18"/>
              </w:rPr>
              <w:t>orrow</w:t>
            </w:r>
            <w:r>
              <w:rPr>
                <w:color w:val="16233B"/>
                <w:sz w:val="18"/>
              </w:rPr>
              <w:t xml:space="preserve"> button on everything else</w:t>
            </w:r>
          </w:p>
        </w:tc>
      </w:tr>
    </w:tbl>
    <w:p w14:paraId="1D7576D6" w14:textId="77777777" w:rsidR="0081776B" w:rsidRDefault="0081776B">
      <w:pPr>
        <w:spacing w:after="80"/>
      </w:pPr>
    </w:p>
    <w:p w14:paraId="3E5CA278" w14:textId="77777777" w:rsidR="0081776B" w:rsidRDefault="00000000">
      <w:pPr>
        <w:spacing w:before="280" w:after="80"/>
      </w:pPr>
      <w:r>
        <w:rPr>
          <w:rFonts w:ascii="Georgia" w:hAnsi="Georgia"/>
          <w:b/>
          <w:color w:val="13487F"/>
          <w:sz w:val="26"/>
        </w:rPr>
        <w:t>Journey</w:t>
      </w:r>
    </w:p>
    <w:p w14:paraId="02D1AE50" w14:textId="77777777" w:rsidR="0081776B" w:rsidRDefault="00000000">
      <w:pPr>
        <w:pStyle w:val="ListBullet"/>
        <w:spacing w:after="60"/>
      </w:pPr>
      <w:r>
        <w:t xml:space="preserve">User opens the app and browses the </w:t>
      </w:r>
      <w:r>
        <w:rPr>
          <w:b/>
          <w:color w:val="16233B"/>
        </w:rPr>
        <w:t>full catalogue</w:t>
      </w:r>
      <w:r>
        <w:t xml:space="preserve"> immediately — no sign-in wall.</w:t>
      </w:r>
    </w:p>
    <w:p w14:paraId="4118E8F0" w14:textId="77777777" w:rsidR="0081776B" w:rsidRDefault="00000000">
      <w:pPr>
        <w:pStyle w:val="ListBullet"/>
        <w:spacing w:after="60"/>
      </w:pPr>
      <w:r>
        <w:t>Tapping a non-Open-Access title prompts sign-in.</w:t>
      </w:r>
    </w:p>
    <w:p w14:paraId="73AD09AA" w14:textId="77777777" w:rsidR="0081776B" w:rsidRDefault="00000000">
      <w:pPr>
        <w:pStyle w:val="ListBullet"/>
        <w:spacing w:after="60"/>
      </w:pPr>
      <w:r>
        <w:t xml:space="preserve">User chooses their route: </w:t>
      </w:r>
      <w:r>
        <w:rPr>
          <w:b/>
          <w:color w:val="16233B"/>
        </w:rPr>
        <w:t>B2B</w:t>
      </w:r>
      <w:r>
        <w:t xml:space="preserve"> — find and select their institution; </w:t>
      </w:r>
      <w:r>
        <w:rPr>
          <w:b/>
          <w:color w:val="16233B"/>
        </w:rPr>
        <w:t>B2C</w:t>
      </w:r>
      <w:r>
        <w:t xml:space="preserve"> — sign in with email.</w:t>
      </w:r>
    </w:p>
    <w:p w14:paraId="5058C4BB" w14:textId="77777777" w:rsidR="0081776B" w:rsidRDefault="00000000">
      <w:pPr>
        <w:pStyle w:val="ListBullet"/>
        <w:spacing w:after="60"/>
      </w:pPr>
      <w:r>
        <w:t>After sign-in the same catalogue is re-resolved against their entitlements.</w:t>
      </w:r>
    </w:p>
    <w:p w14:paraId="78800B14" w14:textId="77777777" w:rsidR="0081776B" w:rsidRDefault="00000000">
      <w:pPr>
        <w:pStyle w:val="ListBullet"/>
        <w:spacing w:after="60"/>
      </w:pPr>
      <w:r>
        <w:t xml:space="preserve">Every title carries its </w:t>
      </w:r>
      <w:r>
        <w:rPr>
          <w:b/>
          <w:color w:val="16233B"/>
        </w:rPr>
        <w:t>title, publisher, access state</w:t>
      </w:r>
      <w:r>
        <w:t xml:space="preserve"> and the </w:t>
      </w:r>
      <w:r>
        <w:rPr>
          <w:b/>
          <w:color w:val="16233B"/>
        </w:rPr>
        <w:t>one action</w:t>
      </w:r>
      <w:r>
        <w:t xml:space="preserve"> available to that user — Read, Subscribe, Buy, or Sign in.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7"/>
      </w:tblGrid>
      <w:tr w:rsidR="0081776B" w14:paraId="55BDF6F2" w14:textId="77777777">
        <w:trPr>
          <w:jc w:val="center"/>
        </w:trPr>
        <w:tc>
          <w:tcPr>
            <w:tcW w:w="9792" w:type="dxa"/>
            <w:tcBorders>
              <w:top w:val="single" w:sz="4" w:space="0" w:color="E9F1FB"/>
              <w:left w:val="single" w:sz="24" w:space="0" w:color="13487F"/>
              <w:bottom w:val="single" w:sz="4" w:space="0" w:color="E9F1FB"/>
              <w:right w:val="single" w:sz="4" w:space="0" w:color="E9F1FB"/>
            </w:tcBorders>
            <w:shd w:val="clear" w:color="auto" w:fill="E9F1FB"/>
          </w:tcPr>
          <w:p w14:paraId="6335F39A" w14:textId="77777777" w:rsidR="0081776B" w:rsidRDefault="00000000">
            <w:pPr>
              <w:spacing w:after="40"/>
            </w:pPr>
            <w:r>
              <w:rPr>
                <w:b/>
                <w:color w:val="13487F"/>
                <w:sz w:val="17"/>
              </w:rPr>
              <w:t>DESIGN PRINCIPLE</w:t>
            </w:r>
          </w:p>
          <w:p w14:paraId="27CF4605" w14:textId="77777777" w:rsidR="0081776B" w:rsidRDefault="00000000">
            <w:pPr>
              <w:spacing w:after="40"/>
            </w:pPr>
            <w:r>
              <w:rPr>
                <w:sz w:val="19"/>
              </w:rPr>
              <w:t xml:space="preserve">One catalogue, one item model, one access-resolution layer. The feed never changes shape between states — </w:t>
            </w:r>
            <w:r>
              <w:rPr>
                <w:sz w:val="19"/>
              </w:rPr>
              <w:lastRenderedPageBreak/>
              <w:t>only the resolved access state and the action button change. This is what keeps the build to two weeks.</w:t>
            </w:r>
          </w:p>
        </w:tc>
      </w:tr>
    </w:tbl>
    <w:p w14:paraId="73B7868A" w14:textId="77777777" w:rsidR="0081776B" w:rsidRDefault="0081776B">
      <w:pPr>
        <w:spacing w:after="80"/>
      </w:pPr>
    </w:p>
    <w:p w14:paraId="603C0455" w14:textId="3DC3EDB9" w:rsidR="0081776B" w:rsidRDefault="00000000" w:rsidP="00084B5A">
      <w:r>
        <w:rPr>
          <w:rFonts w:ascii="Consolas" w:hAnsi="Consolas"/>
          <w:b/>
          <w:color w:val="C8922F"/>
          <w:sz w:val="18"/>
        </w:rPr>
        <w:t>02</w:t>
      </w:r>
    </w:p>
    <w:p w14:paraId="797F2829" w14:textId="77777777" w:rsidR="0081776B" w:rsidRDefault="00000000">
      <w:pPr>
        <w:pBdr>
          <w:bottom w:val="single" w:sz="12" w:space="4" w:color="13487F"/>
        </w:pBdr>
        <w:spacing w:after="160"/>
      </w:pPr>
      <w:r>
        <w:rPr>
          <w:rFonts w:ascii="Georgia" w:hAnsi="Georgia"/>
          <w:b/>
          <w:color w:val="0D3562"/>
          <w:sz w:val="38"/>
        </w:rPr>
        <w:t>Features</w:t>
      </w:r>
    </w:p>
    <w:p w14:paraId="1E34B3B1" w14:textId="77777777" w:rsidR="0081776B" w:rsidRDefault="00000000">
      <w:pPr>
        <w:spacing w:before="280" w:after="80"/>
      </w:pPr>
      <w:r>
        <w:rPr>
          <w:rFonts w:ascii="Georgia" w:hAnsi="Georgia"/>
          <w:b/>
          <w:color w:val="13487F"/>
          <w:sz w:val="26"/>
        </w:rPr>
        <w:t>A · Catalogue browse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8775"/>
      </w:tblGrid>
      <w:tr w:rsidR="0081776B" w14:paraId="7C8D20D2" w14:textId="77777777">
        <w:trPr>
          <w:jc w:val="center"/>
        </w:trPr>
        <w:tc>
          <w:tcPr>
            <w:tcW w:w="1008" w:type="dxa"/>
            <w:shd w:val="clear" w:color="auto" w:fill="13487F"/>
          </w:tcPr>
          <w:p w14:paraId="66DE5E72" w14:textId="77777777" w:rsidR="0081776B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Ref</w:t>
            </w:r>
          </w:p>
        </w:tc>
        <w:tc>
          <w:tcPr>
            <w:tcW w:w="8784" w:type="dxa"/>
            <w:shd w:val="clear" w:color="auto" w:fill="13487F"/>
          </w:tcPr>
          <w:p w14:paraId="7BDA30C0" w14:textId="77777777" w:rsidR="0081776B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Deliverable</w:t>
            </w:r>
          </w:p>
        </w:tc>
      </w:tr>
      <w:tr w:rsidR="0081776B" w14:paraId="4B6AD9F2" w14:textId="77777777">
        <w:trPr>
          <w:jc w:val="center"/>
        </w:trPr>
        <w:tc>
          <w:tcPr>
            <w:tcW w:w="1008" w:type="dxa"/>
          </w:tcPr>
          <w:p w14:paraId="4D3107DB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A1</w:t>
            </w:r>
          </w:p>
        </w:tc>
        <w:tc>
          <w:tcPr>
            <w:tcW w:w="8784" w:type="dxa"/>
          </w:tcPr>
          <w:p w14:paraId="6D07483A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Full catalogue browse, available without sign-in</w:t>
            </w:r>
          </w:p>
        </w:tc>
      </w:tr>
      <w:tr w:rsidR="0081776B" w14:paraId="4362FBCB" w14:textId="77777777">
        <w:trPr>
          <w:jc w:val="center"/>
        </w:trPr>
        <w:tc>
          <w:tcPr>
            <w:tcW w:w="1008" w:type="dxa"/>
            <w:shd w:val="clear" w:color="auto" w:fill="F0F4FA"/>
          </w:tcPr>
          <w:p w14:paraId="5D3802F0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A2</w:t>
            </w:r>
          </w:p>
        </w:tc>
        <w:tc>
          <w:tcPr>
            <w:tcW w:w="8784" w:type="dxa"/>
            <w:shd w:val="clear" w:color="auto" w:fill="F0F4FA"/>
          </w:tcPr>
          <w:p w14:paraId="48D58BDA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Catalogue re-resolved against the user's entitlements after sign-in</w:t>
            </w:r>
          </w:p>
        </w:tc>
      </w:tr>
      <w:tr w:rsidR="0081776B" w14:paraId="56E3E178" w14:textId="77777777">
        <w:trPr>
          <w:jc w:val="center"/>
        </w:trPr>
        <w:tc>
          <w:tcPr>
            <w:tcW w:w="1008" w:type="dxa"/>
          </w:tcPr>
          <w:p w14:paraId="47626D2B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A3</w:t>
            </w:r>
          </w:p>
        </w:tc>
        <w:tc>
          <w:tcPr>
            <w:tcW w:w="8784" w:type="dxa"/>
          </w:tcPr>
          <w:p w14:paraId="2602DCF8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Item presentation carrying title, publisher, content type and access state</w:t>
            </w:r>
          </w:p>
        </w:tc>
      </w:tr>
      <w:tr w:rsidR="0081776B" w14:paraId="15882C23" w14:textId="77777777">
        <w:trPr>
          <w:jc w:val="center"/>
        </w:trPr>
        <w:tc>
          <w:tcPr>
            <w:tcW w:w="1008" w:type="dxa"/>
            <w:shd w:val="clear" w:color="auto" w:fill="F0F4FA"/>
          </w:tcPr>
          <w:p w14:paraId="7F4DAE74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A4</w:t>
            </w:r>
          </w:p>
        </w:tc>
        <w:tc>
          <w:tcPr>
            <w:tcW w:w="8784" w:type="dxa"/>
            <w:shd w:val="clear" w:color="auto" w:fill="F0F4FA"/>
          </w:tcPr>
          <w:p w14:paraId="622A8DA0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Pagination across the catalogue</w:t>
            </w:r>
          </w:p>
        </w:tc>
      </w:tr>
      <w:tr w:rsidR="0081776B" w14:paraId="2B8DC8C7" w14:textId="77777777">
        <w:trPr>
          <w:jc w:val="center"/>
        </w:trPr>
        <w:tc>
          <w:tcPr>
            <w:tcW w:w="1008" w:type="dxa"/>
          </w:tcPr>
          <w:p w14:paraId="2411FB9B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A5</w:t>
            </w:r>
          </w:p>
        </w:tc>
        <w:tc>
          <w:tcPr>
            <w:tcW w:w="8784" w:type="dxa"/>
          </w:tcPr>
          <w:p w14:paraId="60EE2852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Sign-in prompt when a locked item is opened while logged out</w:t>
            </w:r>
          </w:p>
        </w:tc>
      </w:tr>
    </w:tbl>
    <w:p w14:paraId="795C3ED9" w14:textId="77777777" w:rsidR="0081776B" w:rsidRDefault="0081776B">
      <w:pPr>
        <w:spacing w:after="80"/>
      </w:pPr>
    </w:p>
    <w:p w14:paraId="62E412C0" w14:textId="77777777" w:rsidR="0081776B" w:rsidRDefault="00000000">
      <w:pPr>
        <w:spacing w:before="280" w:after="80"/>
      </w:pPr>
      <w:r>
        <w:rPr>
          <w:rFonts w:ascii="Georgia" w:hAnsi="Georgia"/>
          <w:b/>
          <w:color w:val="13487F"/>
          <w:sz w:val="26"/>
        </w:rPr>
        <w:t>B · Search and filter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8775"/>
      </w:tblGrid>
      <w:tr w:rsidR="0081776B" w14:paraId="455FBFA9" w14:textId="77777777">
        <w:trPr>
          <w:jc w:val="center"/>
        </w:trPr>
        <w:tc>
          <w:tcPr>
            <w:tcW w:w="1008" w:type="dxa"/>
            <w:shd w:val="clear" w:color="auto" w:fill="13487F"/>
          </w:tcPr>
          <w:p w14:paraId="62B03C9E" w14:textId="77777777" w:rsidR="0081776B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Ref</w:t>
            </w:r>
          </w:p>
        </w:tc>
        <w:tc>
          <w:tcPr>
            <w:tcW w:w="8784" w:type="dxa"/>
            <w:shd w:val="clear" w:color="auto" w:fill="13487F"/>
          </w:tcPr>
          <w:p w14:paraId="1E1276AE" w14:textId="77777777" w:rsidR="0081776B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Deliverable</w:t>
            </w:r>
          </w:p>
        </w:tc>
      </w:tr>
      <w:tr w:rsidR="0081776B" w14:paraId="0A15BC0A" w14:textId="77777777">
        <w:trPr>
          <w:jc w:val="center"/>
        </w:trPr>
        <w:tc>
          <w:tcPr>
            <w:tcW w:w="1008" w:type="dxa"/>
          </w:tcPr>
          <w:p w14:paraId="0548970E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B1</w:t>
            </w:r>
          </w:p>
        </w:tc>
        <w:tc>
          <w:tcPr>
            <w:tcW w:w="8784" w:type="dxa"/>
          </w:tcPr>
          <w:p w14:paraId="4CD7B3B3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Catalogue search across title, author, subject, DOI and ISBN, with DOI/ISBN exact-matched</w:t>
            </w:r>
          </w:p>
        </w:tc>
      </w:tr>
      <w:tr w:rsidR="0081776B" w14:paraId="0C97550B" w14:textId="77777777">
        <w:trPr>
          <w:jc w:val="center"/>
        </w:trPr>
        <w:tc>
          <w:tcPr>
            <w:tcW w:w="1008" w:type="dxa"/>
            <w:shd w:val="clear" w:color="auto" w:fill="F0F4FA"/>
          </w:tcPr>
          <w:p w14:paraId="7EDB6F38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B2</w:t>
            </w:r>
          </w:p>
        </w:tc>
        <w:tc>
          <w:tcPr>
            <w:tcW w:w="8784" w:type="dxa"/>
            <w:shd w:val="clear" w:color="auto" w:fill="F0F4FA"/>
          </w:tcPr>
          <w:p w14:paraId="4346C243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Filters: content type, subject, publisher, access state, publication year, Open Access</w:t>
            </w:r>
          </w:p>
        </w:tc>
      </w:tr>
      <w:tr w:rsidR="0081776B" w14:paraId="0C41C9C4" w14:textId="77777777">
        <w:trPr>
          <w:jc w:val="center"/>
        </w:trPr>
        <w:tc>
          <w:tcPr>
            <w:tcW w:w="1008" w:type="dxa"/>
          </w:tcPr>
          <w:p w14:paraId="24A62C2A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B3</w:t>
            </w:r>
          </w:p>
        </w:tc>
        <w:tc>
          <w:tcPr>
            <w:tcW w:w="8784" w:type="dxa"/>
          </w:tcPr>
          <w:p w14:paraId="15F8FE55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Sort options and a visible result count</w:t>
            </w:r>
          </w:p>
        </w:tc>
      </w:tr>
      <w:tr w:rsidR="0081776B" w14:paraId="512307E5" w14:textId="77777777">
        <w:trPr>
          <w:jc w:val="center"/>
        </w:trPr>
        <w:tc>
          <w:tcPr>
            <w:tcW w:w="1008" w:type="dxa"/>
            <w:shd w:val="clear" w:color="auto" w:fill="F0F4FA"/>
          </w:tcPr>
          <w:p w14:paraId="52E6113C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B4</w:t>
            </w:r>
          </w:p>
        </w:tc>
        <w:tc>
          <w:tcPr>
            <w:tcW w:w="8784" w:type="dxa"/>
            <w:shd w:val="clear" w:color="auto" w:fill="F0F4FA"/>
          </w:tcPr>
          <w:p w14:paraId="5F300B01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Combined search + filter + sort state that survives navigation</w:t>
            </w:r>
          </w:p>
        </w:tc>
      </w:tr>
      <w:tr w:rsidR="0081776B" w14:paraId="09AD2F24" w14:textId="77777777">
        <w:trPr>
          <w:jc w:val="center"/>
        </w:trPr>
        <w:tc>
          <w:tcPr>
            <w:tcW w:w="1008" w:type="dxa"/>
          </w:tcPr>
          <w:p w14:paraId="47F2B08F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B5</w:t>
            </w:r>
          </w:p>
        </w:tc>
        <w:tc>
          <w:tcPr>
            <w:tcW w:w="8784" w:type="dxa"/>
          </w:tcPr>
          <w:p w14:paraId="446C4C05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The same search and filter capability applied to the institution list</w:t>
            </w:r>
          </w:p>
        </w:tc>
      </w:tr>
      <w:tr w:rsidR="0081776B" w14:paraId="5303463D" w14:textId="77777777">
        <w:trPr>
          <w:jc w:val="center"/>
        </w:trPr>
        <w:tc>
          <w:tcPr>
            <w:tcW w:w="1008" w:type="dxa"/>
            <w:shd w:val="clear" w:color="auto" w:fill="F0F4FA"/>
          </w:tcPr>
          <w:p w14:paraId="53F62AF4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B6</w:t>
            </w:r>
          </w:p>
        </w:tc>
        <w:tc>
          <w:tcPr>
            <w:tcW w:w="8784" w:type="dxa"/>
            <w:shd w:val="clear" w:color="auto" w:fill="F0F4FA"/>
          </w:tcPr>
          <w:p w14:paraId="25DAB94B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Distinct empty states for “no results for query” and “no results for these filters”</w:t>
            </w:r>
          </w:p>
        </w:tc>
      </w:tr>
      <w:tr w:rsidR="0081776B" w14:paraId="45907837" w14:textId="77777777">
        <w:trPr>
          <w:jc w:val="center"/>
        </w:trPr>
        <w:tc>
          <w:tcPr>
            <w:tcW w:w="1008" w:type="dxa"/>
          </w:tcPr>
          <w:p w14:paraId="3FAA83C0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B7</w:t>
            </w:r>
          </w:p>
        </w:tc>
        <w:tc>
          <w:tcPr>
            <w:tcW w:w="8784" w:type="dxa"/>
          </w:tcPr>
          <w:p w14:paraId="0B8D44AE" w14:textId="77777777" w:rsidR="0081776B" w:rsidRDefault="00000000">
            <w:pPr>
              <w:spacing w:before="40" w:after="40"/>
            </w:pPr>
            <w:r>
              <w:rPr>
                <w:b/>
                <w:color w:val="16233B"/>
                <w:sz w:val="18"/>
              </w:rPr>
              <w:t>Voice search on the catalogue</w:t>
            </w:r>
            <w:r>
              <w:rPr>
                <w:color w:val="16233B"/>
                <w:sz w:val="18"/>
              </w:rPr>
              <w:t xml:space="preserve"> — a spoken query feeds the same search pipeline as typed input. </w:t>
            </w:r>
            <w:r>
              <w:rPr>
                <w:b/>
                <w:color w:val="16233B"/>
                <w:sz w:val="18"/>
              </w:rPr>
              <w:t>Catalogue only; not applied to institution search.</w:t>
            </w:r>
          </w:p>
        </w:tc>
      </w:tr>
    </w:tbl>
    <w:p w14:paraId="5260A7E0" w14:textId="77777777" w:rsidR="0081776B" w:rsidRDefault="0081776B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7"/>
      </w:tblGrid>
      <w:tr w:rsidR="0081776B" w14:paraId="5FE98535" w14:textId="77777777">
        <w:trPr>
          <w:jc w:val="center"/>
        </w:trPr>
        <w:tc>
          <w:tcPr>
            <w:tcW w:w="9792" w:type="dxa"/>
            <w:tcBorders>
              <w:top w:val="single" w:sz="4" w:space="0" w:color="E9F1FB"/>
              <w:left w:val="single" w:sz="24" w:space="0" w:color="13487F"/>
              <w:bottom w:val="single" w:sz="4" w:space="0" w:color="E9F1FB"/>
              <w:right w:val="single" w:sz="4" w:space="0" w:color="E9F1FB"/>
            </w:tcBorders>
            <w:shd w:val="clear" w:color="auto" w:fill="E9F1FB"/>
          </w:tcPr>
          <w:p w14:paraId="61152AAB" w14:textId="77777777" w:rsidR="0081776B" w:rsidRDefault="00000000">
            <w:pPr>
              <w:spacing w:after="40"/>
            </w:pPr>
            <w:r>
              <w:rPr>
                <w:b/>
                <w:color w:val="13487F"/>
                <w:sz w:val="17"/>
              </w:rPr>
              <w:t>ONE ENGINE, TWO SURFACES</w:t>
            </w:r>
          </w:p>
          <w:p w14:paraId="0412CA5A" w14:textId="77777777" w:rsidR="0081776B" w:rsidRDefault="00000000">
            <w:pPr>
              <w:spacing w:after="40"/>
            </w:pPr>
            <w:r>
              <w:rPr>
                <w:sz w:val="19"/>
              </w:rPr>
              <w:t xml:space="preserve">Search and filter is built once and configured per surface — catalogue and institutions. Building it twice would not fit in two weeks. </w:t>
            </w:r>
            <w:r>
              <w:rPr>
                <w:b/>
                <w:color w:val="16233B"/>
                <w:sz w:val="19"/>
              </w:rPr>
              <w:t>Voice input is a second way to produce a query string, so it plugs into the same pipeline with no architectural change — and is deliberately scoped to the catalogue only.</w:t>
            </w:r>
          </w:p>
        </w:tc>
      </w:tr>
    </w:tbl>
    <w:p w14:paraId="1CA82A08" w14:textId="77777777" w:rsidR="0081776B" w:rsidRDefault="0081776B">
      <w:pPr>
        <w:spacing w:after="80"/>
      </w:pPr>
    </w:p>
    <w:p w14:paraId="7A613E55" w14:textId="77777777" w:rsidR="0081776B" w:rsidRDefault="00000000">
      <w:pPr>
        <w:spacing w:before="280" w:after="80"/>
      </w:pPr>
      <w:r>
        <w:rPr>
          <w:rFonts w:ascii="Georgia" w:hAnsi="Georgia"/>
          <w:b/>
          <w:color w:val="13487F"/>
          <w:sz w:val="26"/>
        </w:rPr>
        <w:t>C · Institution listing and selection   (CAP-2 + CAP-3)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8775"/>
      </w:tblGrid>
      <w:tr w:rsidR="0081776B" w14:paraId="48C040DF" w14:textId="77777777">
        <w:trPr>
          <w:jc w:val="center"/>
        </w:trPr>
        <w:tc>
          <w:tcPr>
            <w:tcW w:w="1008" w:type="dxa"/>
            <w:shd w:val="clear" w:color="auto" w:fill="13487F"/>
          </w:tcPr>
          <w:p w14:paraId="7FA14361" w14:textId="77777777" w:rsidR="0081776B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Ref</w:t>
            </w:r>
          </w:p>
        </w:tc>
        <w:tc>
          <w:tcPr>
            <w:tcW w:w="8784" w:type="dxa"/>
            <w:shd w:val="clear" w:color="auto" w:fill="13487F"/>
          </w:tcPr>
          <w:p w14:paraId="68A2CDDB" w14:textId="77777777" w:rsidR="0081776B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Deliverable</w:t>
            </w:r>
          </w:p>
        </w:tc>
      </w:tr>
      <w:tr w:rsidR="0081776B" w14:paraId="0BB6AEA6" w14:textId="77777777">
        <w:trPr>
          <w:jc w:val="center"/>
        </w:trPr>
        <w:tc>
          <w:tcPr>
            <w:tcW w:w="1008" w:type="dxa"/>
          </w:tcPr>
          <w:p w14:paraId="12857D96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C1</w:t>
            </w:r>
          </w:p>
        </w:tc>
        <w:tc>
          <w:tcPr>
            <w:tcW w:w="8784" w:type="dxa"/>
          </w:tcPr>
          <w:p w14:paraId="262F9D6A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Browse and search available institutions</w:t>
            </w:r>
          </w:p>
        </w:tc>
      </w:tr>
      <w:tr w:rsidR="0081776B" w14:paraId="47F4B0E6" w14:textId="77777777">
        <w:trPr>
          <w:jc w:val="center"/>
        </w:trPr>
        <w:tc>
          <w:tcPr>
            <w:tcW w:w="1008" w:type="dxa"/>
            <w:shd w:val="clear" w:color="auto" w:fill="F0F4FA"/>
          </w:tcPr>
          <w:p w14:paraId="7A56C030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C2</w:t>
            </w:r>
          </w:p>
        </w:tc>
        <w:tc>
          <w:tcPr>
            <w:tcW w:w="8784" w:type="dxa"/>
            <w:shd w:val="clear" w:color="auto" w:fill="F0F4FA"/>
          </w:tcPr>
          <w:p w14:paraId="6D17DFE1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Institution detail view</w:t>
            </w:r>
          </w:p>
        </w:tc>
      </w:tr>
      <w:tr w:rsidR="0081776B" w14:paraId="04F89908" w14:textId="77777777">
        <w:trPr>
          <w:jc w:val="center"/>
        </w:trPr>
        <w:tc>
          <w:tcPr>
            <w:tcW w:w="1008" w:type="dxa"/>
          </w:tcPr>
          <w:p w14:paraId="113352A1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C3</w:t>
            </w:r>
          </w:p>
        </w:tc>
        <w:tc>
          <w:tcPr>
            <w:tcW w:w="8784" w:type="dxa"/>
          </w:tcPr>
          <w:p w14:paraId="78F5B39D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Select an institution to scope catalogue and access</w:t>
            </w:r>
          </w:p>
        </w:tc>
      </w:tr>
      <w:tr w:rsidR="0081776B" w14:paraId="7FA231E1" w14:textId="77777777">
        <w:trPr>
          <w:jc w:val="center"/>
        </w:trPr>
        <w:tc>
          <w:tcPr>
            <w:tcW w:w="1008" w:type="dxa"/>
            <w:shd w:val="clear" w:color="auto" w:fill="F0F4FA"/>
          </w:tcPr>
          <w:p w14:paraId="50137949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C4</w:t>
            </w:r>
          </w:p>
        </w:tc>
        <w:tc>
          <w:tcPr>
            <w:tcW w:w="8784" w:type="dxa"/>
            <w:shd w:val="clear" w:color="auto" w:fill="F0F4FA"/>
          </w:tcPr>
          <w:p w14:paraId="1620B3E6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Selection persisted and restored on relaunch</w:t>
            </w:r>
          </w:p>
        </w:tc>
      </w:tr>
      <w:tr w:rsidR="0081776B" w14:paraId="216DD55A" w14:textId="77777777">
        <w:trPr>
          <w:jc w:val="center"/>
        </w:trPr>
        <w:tc>
          <w:tcPr>
            <w:tcW w:w="1008" w:type="dxa"/>
          </w:tcPr>
          <w:p w14:paraId="0C606ED7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C5</w:t>
            </w:r>
          </w:p>
        </w:tc>
        <w:tc>
          <w:tcPr>
            <w:tcW w:w="8784" w:type="dxa"/>
          </w:tcPr>
          <w:p w14:paraId="6A88E95F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Change or clear the selected institution</w:t>
            </w:r>
          </w:p>
        </w:tc>
      </w:tr>
      <w:tr w:rsidR="0081776B" w14:paraId="534EEAB8" w14:textId="77777777">
        <w:trPr>
          <w:jc w:val="center"/>
        </w:trPr>
        <w:tc>
          <w:tcPr>
            <w:tcW w:w="1008" w:type="dxa"/>
            <w:shd w:val="clear" w:color="auto" w:fill="F0F4FA"/>
          </w:tcPr>
          <w:p w14:paraId="0D9EB07F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C6</w:t>
            </w:r>
          </w:p>
        </w:tc>
        <w:tc>
          <w:tcPr>
            <w:tcW w:w="8784" w:type="dxa"/>
            <w:shd w:val="clear" w:color="auto" w:fill="F0F4FA"/>
          </w:tcPr>
          <w:p w14:paraId="1BE5A09A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Route to the correct sign-in — institutional SSO or individual email — passing institution context to flambeau</w:t>
            </w:r>
          </w:p>
        </w:tc>
      </w:tr>
      <w:tr w:rsidR="0081776B" w14:paraId="7AA5E9A1" w14:textId="77777777">
        <w:trPr>
          <w:jc w:val="center"/>
        </w:trPr>
        <w:tc>
          <w:tcPr>
            <w:tcW w:w="1008" w:type="dxa"/>
          </w:tcPr>
          <w:p w14:paraId="158F6638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lastRenderedPageBreak/>
              <w:t>C7</w:t>
            </w:r>
          </w:p>
        </w:tc>
        <w:tc>
          <w:tcPr>
            <w:tcW w:w="8784" w:type="dxa"/>
          </w:tcPr>
          <w:p w14:paraId="39512FDC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B2B / B2C entry choice before institution selection</w:t>
            </w:r>
          </w:p>
        </w:tc>
      </w:tr>
    </w:tbl>
    <w:p w14:paraId="4A00B61B" w14:textId="77777777" w:rsidR="0081776B" w:rsidRDefault="0081776B">
      <w:pPr>
        <w:spacing w:after="80"/>
      </w:pPr>
    </w:p>
    <w:p w14:paraId="185703F3" w14:textId="77777777" w:rsidR="0081776B" w:rsidRDefault="00000000">
      <w:pPr>
        <w:spacing w:before="280" w:after="80"/>
      </w:pPr>
      <w:r>
        <w:rPr>
          <w:rFonts w:ascii="Georgia" w:hAnsi="Georgia"/>
          <w:b/>
          <w:color w:val="13487F"/>
          <w:sz w:val="26"/>
        </w:rPr>
        <w:t>D · Access state and actions</w:t>
      </w:r>
    </w:p>
    <w:p w14:paraId="5D3F4875" w14:textId="77777777" w:rsidR="0081776B" w:rsidRDefault="00000000">
      <w:pPr>
        <w:spacing w:after="120"/>
      </w:pPr>
      <w:r>
        <w:t>The core of this build. One resolution layer decides an item's state; the state decides the action.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2302"/>
        <w:gridCol w:w="4746"/>
      </w:tblGrid>
      <w:tr w:rsidR="0081776B" w14:paraId="0F054950" w14:textId="77777777">
        <w:trPr>
          <w:jc w:val="center"/>
        </w:trPr>
        <w:tc>
          <w:tcPr>
            <w:tcW w:w="2736" w:type="dxa"/>
            <w:shd w:val="clear" w:color="auto" w:fill="13487F"/>
          </w:tcPr>
          <w:p w14:paraId="5FCB9FC5" w14:textId="77777777" w:rsidR="0081776B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Access state</w:t>
            </w:r>
          </w:p>
        </w:tc>
        <w:tc>
          <w:tcPr>
            <w:tcW w:w="2304" w:type="dxa"/>
            <w:shd w:val="clear" w:color="auto" w:fill="13487F"/>
          </w:tcPr>
          <w:p w14:paraId="21BD3EA8" w14:textId="77777777" w:rsidR="0081776B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Action surfaced</w:t>
            </w:r>
          </w:p>
        </w:tc>
        <w:tc>
          <w:tcPr>
            <w:tcW w:w="4752" w:type="dxa"/>
            <w:shd w:val="clear" w:color="auto" w:fill="13487F"/>
          </w:tcPr>
          <w:p w14:paraId="741970B2" w14:textId="77777777" w:rsidR="0081776B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Owner of the action</w:t>
            </w:r>
          </w:p>
        </w:tc>
      </w:tr>
      <w:tr w:rsidR="0081776B" w14:paraId="24D6DEA2" w14:textId="77777777">
        <w:trPr>
          <w:jc w:val="center"/>
        </w:trPr>
        <w:tc>
          <w:tcPr>
            <w:tcW w:w="2736" w:type="dxa"/>
          </w:tcPr>
          <w:p w14:paraId="58DA4413" w14:textId="77777777" w:rsidR="0081776B" w:rsidRDefault="00000000">
            <w:pPr>
              <w:spacing w:before="40" w:after="40"/>
            </w:pPr>
            <w:r>
              <w:rPr>
                <w:b/>
                <w:color w:val="13487F"/>
                <w:sz w:val="18"/>
              </w:rPr>
              <w:t>Open Access</w:t>
            </w:r>
          </w:p>
        </w:tc>
        <w:tc>
          <w:tcPr>
            <w:tcW w:w="2304" w:type="dxa"/>
          </w:tcPr>
          <w:p w14:paraId="487267B7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Read</w:t>
            </w:r>
          </w:p>
        </w:tc>
        <w:tc>
          <w:tcPr>
            <w:tcW w:w="4752" w:type="dxa"/>
          </w:tcPr>
          <w:p w14:paraId="6801B703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t4targaryen (reader)</w:t>
            </w:r>
          </w:p>
        </w:tc>
      </w:tr>
      <w:tr w:rsidR="0081776B" w14:paraId="3B3D32CF" w14:textId="77777777">
        <w:trPr>
          <w:jc w:val="center"/>
        </w:trPr>
        <w:tc>
          <w:tcPr>
            <w:tcW w:w="2736" w:type="dxa"/>
            <w:shd w:val="clear" w:color="auto" w:fill="F0F4FA"/>
          </w:tcPr>
          <w:p w14:paraId="6227BFF2" w14:textId="77777777" w:rsidR="0081776B" w:rsidRDefault="00000000">
            <w:pPr>
              <w:spacing w:before="40" w:after="40"/>
            </w:pPr>
            <w:r>
              <w:rPr>
                <w:b/>
                <w:color w:val="13487F"/>
                <w:sz w:val="18"/>
              </w:rPr>
              <w:t>Entitled via institution</w:t>
            </w:r>
          </w:p>
        </w:tc>
        <w:tc>
          <w:tcPr>
            <w:tcW w:w="2304" w:type="dxa"/>
            <w:shd w:val="clear" w:color="auto" w:fill="F0F4FA"/>
          </w:tcPr>
          <w:p w14:paraId="29FB919D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Read</w:t>
            </w:r>
          </w:p>
        </w:tc>
        <w:tc>
          <w:tcPr>
            <w:tcW w:w="4752" w:type="dxa"/>
            <w:shd w:val="clear" w:color="auto" w:fill="F0F4FA"/>
          </w:tcPr>
          <w:p w14:paraId="330E00B0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t4targaryen (reader)</w:t>
            </w:r>
          </w:p>
        </w:tc>
      </w:tr>
      <w:tr w:rsidR="0081776B" w14:paraId="7B814DEB" w14:textId="77777777">
        <w:trPr>
          <w:jc w:val="center"/>
        </w:trPr>
        <w:tc>
          <w:tcPr>
            <w:tcW w:w="2736" w:type="dxa"/>
          </w:tcPr>
          <w:p w14:paraId="35D304FE" w14:textId="77777777" w:rsidR="0081776B" w:rsidRDefault="00000000">
            <w:pPr>
              <w:spacing w:before="40" w:after="40"/>
            </w:pPr>
            <w:r>
              <w:rPr>
                <w:b/>
                <w:color w:val="13487F"/>
                <w:sz w:val="18"/>
              </w:rPr>
              <w:t>Licensed / DRM, B2B user</w:t>
            </w:r>
          </w:p>
        </w:tc>
        <w:tc>
          <w:tcPr>
            <w:tcW w:w="2304" w:type="dxa"/>
          </w:tcPr>
          <w:p w14:paraId="7B735D49" w14:textId="77777777" w:rsidR="0081776B" w:rsidRDefault="00000000">
            <w:pPr>
              <w:spacing w:before="40" w:after="40"/>
            </w:pPr>
            <w:r>
              <w:rPr>
                <w:b/>
                <w:color w:val="16233B"/>
                <w:sz w:val="18"/>
              </w:rPr>
              <w:t>Subscribe</w:t>
            </w:r>
          </w:p>
        </w:tc>
        <w:tc>
          <w:tcPr>
            <w:tcW w:w="4752" w:type="dxa"/>
          </w:tcPr>
          <w:p w14:paraId="13CEB1A2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flambeau — CAP-4 borrow, seat check, hold queue</w:t>
            </w:r>
          </w:p>
        </w:tc>
      </w:tr>
      <w:tr w:rsidR="0081776B" w14:paraId="345C5EC0" w14:textId="77777777">
        <w:trPr>
          <w:jc w:val="center"/>
        </w:trPr>
        <w:tc>
          <w:tcPr>
            <w:tcW w:w="2736" w:type="dxa"/>
            <w:shd w:val="clear" w:color="auto" w:fill="F0F4FA"/>
          </w:tcPr>
          <w:p w14:paraId="2A9727CF" w14:textId="77777777" w:rsidR="0081776B" w:rsidRDefault="00000000">
            <w:pPr>
              <w:spacing w:before="40" w:after="40"/>
            </w:pPr>
            <w:r>
              <w:rPr>
                <w:b/>
                <w:color w:val="13487F"/>
                <w:sz w:val="18"/>
              </w:rPr>
              <w:t>Not entitled, B2C user</w:t>
            </w:r>
          </w:p>
        </w:tc>
        <w:tc>
          <w:tcPr>
            <w:tcW w:w="2304" w:type="dxa"/>
            <w:shd w:val="clear" w:color="auto" w:fill="F0F4FA"/>
          </w:tcPr>
          <w:p w14:paraId="03DEF836" w14:textId="2E535E39" w:rsidR="0081776B" w:rsidRDefault="00000000">
            <w:pPr>
              <w:spacing w:before="40" w:after="40"/>
            </w:pPr>
            <w:r>
              <w:rPr>
                <w:b/>
                <w:color w:val="16233B"/>
                <w:sz w:val="18"/>
              </w:rPr>
              <w:t>B</w:t>
            </w:r>
            <w:r w:rsidR="00084B5A">
              <w:rPr>
                <w:b/>
                <w:color w:val="16233B"/>
                <w:sz w:val="18"/>
              </w:rPr>
              <w:t>orrow</w:t>
            </w:r>
          </w:p>
        </w:tc>
        <w:tc>
          <w:tcPr>
            <w:tcW w:w="4752" w:type="dxa"/>
            <w:shd w:val="clear" w:color="auto" w:fill="F0F4FA"/>
          </w:tcPr>
          <w:p w14:paraId="1BE4D216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 xml:space="preserve">flambeau — </w:t>
            </w:r>
            <w:r>
              <w:rPr>
                <w:b/>
                <w:color w:val="16233B"/>
                <w:sz w:val="18"/>
              </w:rPr>
              <w:t>unowned today, see Q14</w:t>
            </w:r>
          </w:p>
        </w:tc>
      </w:tr>
      <w:tr w:rsidR="0081776B" w14:paraId="06AA7E77" w14:textId="77777777">
        <w:trPr>
          <w:jc w:val="center"/>
        </w:trPr>
        <w:tc>
          <w:tcPr>
            <w:tcW w:w="2736" w:type="dxa"/>
          </w:tcPr>
          <w:p w14:paraId="56ABAD89" w14:textId="77777777" w:rsidR="0081776B" w:rsidRDefault="00000000">
            <w:pPr>
              <w:spacing w:before="40" w:after="40"/>
            </w:pPr>
            <w:r>
              <w:rPr>
                <w:b/>
                <w:color w:val="13487F"/>
                <w:sz w:val="18"/>
              </w:rPr>
              <w:t>Any locked item, logged out</w:t>
            </w:r>
          </w:p>
        </w:tc>
        <w:tc>
          <w:tcPr>
            <w:tcW w:w="2304" w:type="dxa"/>
          </w:tcPr>
          <w:p w14:paraId="132D4D0B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Sign in</w:t>
            </w:r>
          </w:p>
        </w:tc>
        <w:tc>
          <w:tcPr>
            <w:tcW w:w="4752" w:type="dxa"/>
          </w:tcPr>
          <w:p w14:paraId="4BF16487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team1 → flambeau</w:t>
            </w:r>
          </w:p>
        </w:tc>
      </w:tr>
    </w:tbl>
    <w:p w14:paraId="55C25287" w14:textId="77777777" w:rsidR="0081776B" w:rsidRDefault="0081776B">
      <w:pPr>
        <w:spacing w:after="8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8775"/>
      </w:tblGrid>
      <w:tr w:rsidR="0081776B" w14:paraId="53D9277A" w14:textId="77777777">
        <w:trPr>
          <w:jc w:val="center"/>
        </w:trPr>
        <w:tc>
          <w:tcPr>
            <w:tcW w:w="1008" w:type="dxa"/>
            <w:shd w:val="clear" w:color="auto" w:fill="13487F"/>
          </w:tcPr>
          <w:p w14:paraId="1AE4E0D5" w14:textId="77777777" w:rsidR="0081776B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Ref</w:t>
            </w:r>
          </w:p>
        </w:tc>
        <w:tc>
          <w:tcPr>
            <w:tcW w:w="8784" w:type="dxa"/>
            <w:shd w:val="clear" w:color="auto" w:fill="13487F"/>
          </w:tcPr>
          <w:p w14:paraId="59921269" w14:textId="77777777" w:rsidR="0081776B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Deliverable</w:t>
            </w:r>
          </w:p>
        </w:tc>
      </w:tr>
      <w:tr w:rsidR="0081776B" w14:paraId="10EB0FCD" w14:textId="77777777">
        <w:trPr>
          <w:jc w:val="center"/>
        </w:trPr>
        <w:tc>
          <w:tcPr>
            <w:tcW w:w="1008" w:type="dxa"/>
          </w:tcPr>
          <w:p w14:paraId="4CCC4B49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D1</w:t>
            </w:r>
          </w:p>
        </w:tc>
        <w:tc>
          <w:tcPr>
            <w:tcW w:w="8784" w:type="dxa"/>
          </w:tcPr>
          <w:p w14:paraId="547112CC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Per-item access resolution producing a single state from entitlement, licence type and session</w:t>
            </w:r>
          </w:p>
        </w:tc>
      </w:tr>
      <w:tr w:rsidR="0081776B" w14:paraId="480AF74D" w14:textId="77777777">
        <w:trPr>
          <w:jc w:val="center"/>
        </w:trPr>
        <w:tc>
          <w:tcPr>
            <w:tcW w:w="1008" w:type="dxa"/>
            <w:shd w:val="clear" w:color="auto" w:fill="F0F4FA"/>
          </w:tcPr>
          <w:p w14:paraId="24C9F055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D2</w:t>
            </w:r>
          </w:p>
        </w:tc>
        <w:tc>
          <w:tcPr>
            <w:tcW w:w="8784" w:type="dxa"/>
            <w:shd w:val="clear" w:color="auto" w:fill="F0F4FA"/>
          </w:tcPr>
          <w:p w14:paraId="7215C3F1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Action derived from access state, so every item surfaces exactly one correct action</w:t>
            </w:r>
          </w:p>
        </w:tc>
      </w:tr>
      <w:tr w:rsidR="0081776B" w14:paraId="7316DC27" w14:textId="77777777">
        <w:trPr>
          <w:jc w:val="center"/>
        </w:trPr>
        <w:tc>
          <w:tcPr>
            <w:tcW w:w="1008" w:type="dxa"/>
          </w:tcPr>
          <w:p w14:paraId="67BE1D76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D3</w:t>
            </w:r>
          </w:p>
        </w:tc>
        <w:tc>
          <w:tcPr>
            <w:tcW w:w="8784" w:type="dxa"/>
          </w:tcPr>
          <w:p w14:paraId="037D2591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Access state indicated on every catalogue item and on item detail</w:t>
            </w:r>
          </w:p>
        </w:tc>
      </w:tr>
      <w:tr w:rsidR="0081776B" w14:paraId="312E8741" w14:textId="77777777">
        <w:trPr>
          <w:jc w:val="center"/>
        </w:trPr>
        <w:tc>
          <w:tcPr>
            <w:tcW w:w="1008" w:type="dxa"/>
            <w:shd w:val="clear" w:color="auto" w:fill="F0F4FA"/>
          </w:tcPr>
          <w:p w14:paraId="4F08B203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D4</w:t>
            </w:r>
          </w:p>
        </w:tc>
        <w:tc>
          <w:tcPr>
            <w:tcW w:w="8784" w:type="dxa"/>
            <w:shd w:val="clear" w:color="auto" w:fill="F0F4FA"/>
          </w:tcPr>
          <w:p w14:paraId="1BA201DF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Handoff to flambeau for Subscribe and Buy</w:t>
            </w:r>
          </w:p>
        </w:tc>
      </w:tr>
      <w:tr w:rsidR="0081776B" w14:paraId="46637CE0" w14:textId="77777777">
        <w:trPr>
          <w:jc w:val="center"/>
        </w:trPr>
        <w:tc>
          <w:tcPr>
            <w:tcW w:w="1008" w:type="dxa"/>
          </w:tcPr>
          <w:p w14:paraId="610787C7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D5</w:t>
            </w:r>
          </w:p>
        </w:tc>
        <w:tc>
          <w:tcPr>
            <w:tcW w:w="8784" w:type="dxa"/>
          </w:tcPr>
          <w:p w14:paraId="78F0BBD9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Handoff to t4targaryen for Read</w:t>
            </w:r>
          </w:p>
        </w:tc>
      </w:tr>
    </w:tbl>
    <w:p w14:paraId="71BA7FC1" w14:textId="77777777" w:rsidR="0081776B" w:rsidRDefault="0081776B">
      <w:pPr>
        <w:spacing w:after="80"/>
      </w:pPr>
    </w:p>
    <w:p w14:paraId="1AC3FBE9" w14:textId="77777777" w:rsidR="0081776B" w:rsidRDefault="00000000">
      <w:pPr>
        <w:spacing w:before="280" w:after="80"/>
      </w:pPr>
      <w:r>
        <w:rPr>
          <w:rFonts w:ascii="Georgia" w:hAnsi="Georgia"/>
          <w:b/>
          <w:color w:val="13487F"/>
          <w:sz w:val="26"/>
        </w:rPr>
        <w:t>E · Item detail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8775"/>
      </w:tblGrid>
      <w:tr w:rsidR="0081776B" w14:paraId="1D86ABAB" w14:textId="77777777">
        <w:trPr>
          <w:jc w:val="center"/>
        </w:trPr>
        <w:tc>
          <w:tcPr>
            <w:tcW w:w="1008" w:type="dxa"/>
            <w:shd w:val="clear" w:color="auto" w:fill="13487F"/>
          </w:tcPr>
          <w:p w14:paraId="6BA3E997" w14:textId="77777777" w:rsidR="0081776B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Ref</w:t>
            </w:r>
          </w:p>
        </w:tc>
        <w:tc>
          <w:tcPr>
            <w:tcW w:w="8784" w:type="dxa"/>
            <w:shd w:val="clear" w:color="auto" w:fill="13487F"/>
          </w:tcPr>
          <w:p w14:paraId="0A453ECB" w14:textId="77777777" w:rsidR="0081776B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Deliverable</w:t>
            </w:r>
          </w:p>
        </w:tc>
      </w:tr>
      <w:tr w:rsidR="0081776B" w14:paraId="1080EF28" w14:textId="77777777">
        <w:trPr>
          <w:jc w:val="center"/>
        </w:trPr>
        <w:tc>
          <w:tcPr>
            <w:tcW w:w="1008" w:type="dxa"/>
          </w:tcPr>
          <w:p w14:paraId="52748242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E1</w:t>
            </w:r>
          </w:p>
        </w:tc>
        <w:tc>
          <w:tcPr>
            <w:tcW w:w="8784" w:type="dxa"/>
          </w:tcPr>
          <w:p w14:paraId="5AB5EE39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Item detail view for books, with full metadata including DOI, ISBN, publisher, subjects and available formats</w:t>
            </w:r>
          </w:p>
        </w:tc>
      </w:tr>
      <w:tr w:rsidR="0081776B" w14:paraId="0FCD0819" w14:textId="77777777">
        <w:trPr>
          <w:jc w:val="center"/>
        </w:trPr>
        <w:tc>
          <w:tcPr>
            <w:tcW w:w="1008" w:type="dxa"/>
            <w:shd w:val="clear" w:color="auto" w:fill="F0F4FA"/>
          </w:tcPr>
          <w:p w14:paraId="3D637AF8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E2</w:t>
            </w:r>
          </w:p>
        </w:tc>
        <w:tc>
          <w:tcPr>
            <w:tcW w:w="8784" w:type="dxa"/>
            <w:shd w:val="clear" w:color="auto" w:fill="F0F4FA"/>
          </w:tcPr>
          <w:p w14:paraId="2C7140BB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Item detail view for journals and articles</w:t>
            </w:r>
          </w:p>
        </w:tc>
      </w:tr>
      <w:tr w:rsidR="0081776B" w14:paraId="4C008A65" w14:textId="77777777">
        <w:trPr>
          <w:jc w:val="center"/>
        </w:trPr>
        <w:tc>
          <w:tcPr>
            <w:tcW w:w="1008" w:type="dxa"/>
          </w:tcPr>
          <w:p w14:paraId="47BC6978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E3</w:t>
            </w:r>
          </w:p>
        </w:tc>
        <w:tc>
          <w:tcPr>
            <w:tcW w:w="8784" w:type="dxa"/>
          </w:tcPr>
          <w:p w14:paraId="2226F7E3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Same access-state and action model as the catalogue list</w:t>
            </w:r>
          </w:p>
        </w:tc>
      </w:tr>
    </w:tbl>
    <w:p w14:paraId="4BCA10BE" w14:textId="77777777" w:rsidR="0081776B" w:rsidRDefault="0081776B">
      <w:pPr>
        <w:spacing w:after="80"/>
      </w:pPr>
    </w:p>
    <w:p w14:paraId="21F130E0" w14:textId="77777777" w:rsidR="0081776B" w:rsidRDefault="00000000">
      <w:pPr>
        <w:spacing w:before="280" w:after="80"/>
      </w:pPr>
      <w:r>
        <w:rPr>
          <w:rFonts w:ascii="Georgia" w:hAnsi="Georgia"/>
          <w:b/>
          <w:color w:val="13487F"/>
          <w:sz w:val="26"/>
        </w:rPr>
        <w:t>F · Platform and content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8775"/>
      </w:tblGrid>
      <w:tr w:rsidR="0081776B" w14:paraId="640527D5" w14:textId="77777777">
        <w:trPr>
          <w:jc w:val="center"/>
        </w:trPr>
        <w:tc>
          <w:tcPr>
            <w:tcW w:w="1008" w:type="dxa"/>
            <w:shd w:val="clear" w:color="auto" w:fill="13487F"/>
          </w:tcPr>
          <w:p w14:paraId="3CECD1C6" w14:textId="77777777" w:rsidR="0081776B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Ref</w:t>
            </w:r>
          </w:p>
        </w:tc>
        <w:tc>
          <w:tcPr>
            <w:tcW w:w="8784" w:type="dxa"/>
            <w:shd w:val="clear" w:color="auto" w:fill="13487F"/>
          </w:tcPr>
          <w:p w14:paraId="64386EF2" w14:textId="77777777" w:rsidR="0081776B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Deliverable</w:t>
            </w:r>
          </w:p>
        </w:tc>
      </w:tr>
      <w:tr w:rsidR="0081776B" w14:paraId="09AC5CB7" w14:textId="77777777">
        <w:trPr>
          <w:jc w:val="center"/>
        </w:trPr>
        <w:tc>
          <w:tcPr>
            <w:tcW w:w="1008" w:type="dxa"/>
          </w:tcPr>
          <w:p w14:paraId="34D60220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F1</w:t>
            </w:r>
          </w:p>
        </w:tc>
        <w:tc>
          <w:tcPr>
            <w:tcW w:w="8784" w:type="dxa"/>
          </w:tcPr>
          <w:p w14:paraId="111C671C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OPDS 2.0 feed consumption, normalised to a single internal content model covering books, journals, articles and audio</w:t>
            </w:r>
          </w:p>
        </w:tc>
      </w:tr>
      <w:tr w:rsidR="0081776B" w14:paraId="795CEF7C" w14:textId="77777777">
        <w:trPr>
          <w:jc w:val="center"/>
        </w:trPr>
        <w:tc>
          <w:tcPr>
            <w:tcW w:w="1008" w:type="dxa"/>
            <w:shd w:val="clear" w:color="auto" w:fill="F0F4FA"/>
          </w:tcPr>
          <w:p w14:paraId="346D8D28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F2</w:t>
            </w:r>
          </w:p>
        </w:tc>
        <w:tc>
          <w:tcPr>
            <w:tcW w:w="8784" w:type="dxa"/>
            <w:shd w:val="clear" w:color="auto" w:fill="F0F4FA"/>
          </w:tcPr>
          <w:p w14:paraId="69CD059B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Data access layer with swappable mock and real adapters, so integration is a configuration change</w:t>
            </w:r>
          </w:p>
        </w:tc>
      </w:tr>
      <w:tr w:rsidR="0081776B" w14:paraId="3578A166" w14:textId="77777777">
        <w:trPr>
          <w:jc w:val="center"/>
        </w:trPr>
        <w:tc>
          <w:tcPr>
            <w:tcW w:w="1008" w:type="dxa"/>
          </w:tcPr>
          <w:p w14:paraId="7D5C62A0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F3</w:t>
            </w:r>
          </w:p>
        </w:tc>
        <w:tc>
          <w:tcPr>
            <w:tcW w:w="8784" w:type="dxa"/>
          </w:tcPr>
          <w:p w14:paraId="5C409A9F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Session and entitlement context consumed from flambeau and applied to catalogue resolution</w:t>
            </w:r>
          </w:p>
        </w:tc>
      </w:tr>
      <w:tr w:rsidR="0081776B" w14:paraId="314E2E8D" w14:textId="77777777">
        <w:trPr>
          <w:jc w:val="center"/>
        </w:trPr>
        <w:tc>
          <w:tcPr>
            <w:tcW w:w="1008" w:type="dxa"/>
            <w:shd w:val="clear" w:color="auto" w:fill="F0F4FA"/>
          </w:tcPr>
          <w:p w14:paraId="6FD4A583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F4</w:t>
            </w:r>
          </w:p>
        </w:tc>
        <w:tc>
          <w:tcPr>
            <w:tcW w:w="8784" w:type="dxa"/>
            <w:shd w:val="clear" w:color="auto" w:fill="F0F4FA"/>
          </w:tcPr>
          <w:p w14:paraId="4BDE7C2A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App shell, navigation and shared component set</w:t>
            </w:r>
          </w:p>
        </w:tc>
      </w:tr>
      <w:tr w:rsidR="0081776B" w14:paraId="16881232" w14:textId="77777777">
        <w:trPr>
          <w:jc w:val="center"/>
        </w:trPr>
        <w:tc>
          <w:tcPr>
            <w:tcW w:w="1008" w:type="dxa"/>
          </w:tcPr>
          <w:p w14:paraId="1F5CA227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F5</w:t>
            </w:r>
          </w:p>
        </w:tc>
        <w:tc>
          <w:tcPr>
            <w:tcW w:w="8784" w:type="dxa"/>
          </w:tcPr>
          <w:p w14:paraId="3FC57E38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Loading, empty, error and offline states across all surfaces</w:t>
            </w:r>
          </w:p>
        </w:tc>
      </w:tr>
    </w:tbl>
    <w:p w14:paraId="7D2ED88F" w14:textId="77777777" w:rsidR="0081776B" w:rsidRDefault="0081776B">
      <w:pPr>
        <w:spacing w:after="80"/>
      </w:pPr>
    </w:p>
    <w:p w14:paraId="1BEBF413" w14:textId="4F527F02" w:rsidR="0081776B" w:rsidRDefault="00000000" w:rsidP="00084B5A">
      <w:pPr>
        <w:spacing w:before="280" w:after="80"/>
      </w:pPr>
      <w:r>
        <w:rPr>
          <w:rFonts w:ascii="Georgia" w:hAnsi="Georgia"/>
          <w:b/>
          <w:color w:val="13487F"/>
          <w:sz w:val="26"/>
        </w:rPr>
        <w:t>G · P2 — after Week 2</w:t>
      </w:r>
      <w:r>
        <w:br w:type="page"/>
      </w:r>
    </w:p>
    <w:p w14:paraId="45FF3805" w14:textId="77777777" w:rsidR="0081776B" w:rsidRDefault="00000000">
      <w:pPr>
        <w:spacing w:after="0"/>
      </w:pPr>
      <w:r>
        <w:rPr>
          <w:rFonts w:ascii="Consolas" w:hAnsi="Consolas"/>
          <w:b/>
          <w:color w:val="C8922F"/>
          <w:sz w:val="18"/>
        </w:rPr>
        <w:lastRenderedPageBreak/>
        <w:t>03</w:t>
      </w:r>
    </w:p>
    <w:p w14:paraId="6B14FDB7" w14:textId="77777777" w:rsidR="0081776B" w:rsidRDefault="00000000">
      <w:pPr>
        <w:pBdr>
          <w:bottom w:val="single" w:sz="12" w:space="4" w:color="13487F"/>
        </w:pBdr>
        <w:spacing w:after="160"/>
      </w:pPr>
      <w:r>
        <w:rPr>
          <w:rFonts w:ascii="Georgia" w:hAnsi="Georgia"/>
          <w:b/>
          <w:color w:val="0D3562"/>
          <w:sz w:val="38"/>
        </w:rPr>
        <w:t>Week-by-week plan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7"/>
      </w:tblGrid>
      <w:tr w:rsidR="0081776B" w14:paraId="6ADA8465" w14:textId="77777777">
        <w:trPr>
          <w:jc w:val="center"/>
        </w:trPr>
        <w:tc>
          <w:tcPr>
            <w:tcW w:w="9792" w:type="dxa"/>
            <w:tcBorders>
              <w:top w:val="single" w:sz="4" w:space="0" w:color="E9F1FB"/>
              <w:left w:val="single" w:sz="24" w:space="0" w:color="13487F"/>
              <w:bottom w:val="single" w:sz="4" w:space="0" w:color="E9F1FB"/>
              <w:right w:val="single" w:sz="4" w:space="0" w:color="E9F1FB"/>
            </w:tcBorders>
            <w:shd w:val="clear" w:color="auto" w:fill="E9F1FB"/>
          </w:tcPr>
          <w:p w14:paraId="1F5656E2" w14:textId="77777777" w:rsidR="0081776B" w:rsidRDefault="00000000">
            <w:pPr>
              <w:spacing w:after="40"/>
            </w:pPr>
            <w:r>
              <w:rPr>
                <w:b/>
                <w:color w:val="13487F"/>
                <w:sz w:val="17"/>
              </w:rPr>
              <w:t>DEFINITION OF DONE</w:t>
            </w:r>
          </w:p>
          <w:p w14:paraId="4E4FEA40" w14:textId="77777777" w:rsidR="0081776B" w:rsidRDefault="00000000">
            <w:pPr>
              <w:spacing w:after="40"/>
            </w:pPr>
            <w:r>
              <w:rPr>
                <w:b/>
                <w:color w:val="16233B"/>
                <w:sz w:val="19"/>
              </w:rPr>
              <w:t>Everything in Sections A–F working end to end against mock data by the close of Week 2.</w:t>
            </w:r>
            <w:r>
              <w:rPr>
                <w:sz w:val="19"/>
              </w:rPr>
              <w:t xml:space="preserve"> Integration with real wokay and flambeau APIs happens in Week 3 onward, whenever those services land.</w:t>
            </w:r>
          </w:p>
        </w:tc>
      </w:tr>
    </w:tbl>
    <w:p w14:paraId="5C160D27" w14:textId="77777777" w:rsidR="0081776B" w:rsidRDefault="0081776B">
      <w:pPr>
        <w:spacing w:after="80"/>
      </w:pPr>
    </w:p>
    <w:p w14:paraId="550371C0" w14:textId="77777777" w:rsidR="0081776B" w:rsidRDefault="00000000">
      <w:pPr>
        <w:spacing w:before="280" w:after="80"/>
      </w:pPr>
      <w:r>
        <w:rPr>
          <w:rFonts w:ascii="Georgia" w:hAnsi="Georgia"/>
          <w:b/>
          <w:color w:val="13487F"/>
          <w:sz w:val="26"/>
        </w:rPr>
        <w:t>Week 1 — Foundations, catalogue, search, institutions</w:t>
      </w:r>
    </w:p>
    <w:p w14:paraId="002FB1C3" w14:textId="77777777" w:rsidR="0081776B" w:rsidRDefault="00000000">
      <w:pPr>
        <w:spacing w:before="220" w:after="60"/>
      </w:pPr>
      <w:r>
        <w:rPr>
          <w:b/>
          <w:color w:val="16233B"/>
          <w:sz w:val="21"/>
        </w:rPr>
        <w:t>Deliverables</w:t>
      </w:r>
    </w:p>
    <w:p w14:paraId="40C3459B" w14:textId="77777777" w:rsidR="0081776B" w:rsidRDefault="00000000">
      <w:pPr>
        <w:pStyle w:val="ListBullet"/>
        <w:spacing w:after="60"/>
      </w:pPr>
      <w:r>
        <w:rPr>
          <w:b/>
          <w:color w:val="16233B"/>
        </w:rPr>
        <w:t>F2, F4</w:t>
      </w:r>
      <w:r>
        <w:t xml:space="preserve"> — data access layer with mock adapter, app shell, navigation, shared components</w:t>
      </w:r>
    </w:p>
    <w:p w14:paraId="1E5214E4" w14:textId="77777777" w:rsidR="0081776B" w:rsidRDefault="00000000">
      <w:pPr>
        <w:pStyle w:val="ListBullet"/>
        <w:spacing w:after="60"/>
      </w:pPr>
      <w:r>
        <w:rPr>
          <w:b/>
          <w:color w:val="16233B"/>
        </w:rPr>
        <w:t>F1</w:t>
      </w:r>
      <w:r>
        <w:t xml:space="preserve"> — OPDS 2.0 consumption and the internal content model</w:t>
      </w:r>
    </w:p>
    <w:p w14:paraId="4DF83EED" w14:textId="77777777" w:rsidR="0081776B" w:rsidRDefault="00000000">
      <w:pPr>
        <w:pStyle w:val="ListBullet"/>
        <w:spacing w:after="60"/>
      </w:pPr>
      <w:r>
        <w:rPr>
          <w:b/>
          <w:color w:val="16233B"/>
        </w:rPr>
        <w:t>A1, A3, A4</w:t>
      </w:r>
      <w:r>
        <w:t xml:space="preserve"> — full catalogue browse with title, publisher and content type, paginated</w:t>
      </w:r>
    </w:p>
    <w:p w14:paraId="4792EA9B" w14:textId="77777777" w:rsidR="0081776B" w:rsidRDefault="00000000">
      <w:pPr>
        <w:pStyle w:val="ListBullet"/>
        <w:spacing w:after="60"/>
      </w:pPr>
      <w:r>
        <w:rPr>
          <w:b/>
          <w:color w:val="16233B"/>
        </w:rPr>
        <w:t>B1–B4, B6</w:t>
      </w:r>
      <w:r>
        <w:t xml:space="preserve"> — search and filter engine, proven on the catalogue</w:t>
      </w:r>
    </w:p>
    <w:p w14:paraId="6A3F1459" w14:textId="77777777" w:rsidR="0081776B" w:rsidRDefault="00000000">
      <w:pPr>
        <w:pStyle w:val="ListBullet"/>
        <w:spacing w:after="60"/>
      </w:pPr>
      <w:r>
        <w:rPr>
          <w:b/>
          <w:color w:val="16233B"/>
        </w:rPr>
        <w:t>C1, C2</w:t>
      </w:r>
      <w:r>
        <w:t xml:space="preserve"> — institution listing and detail</w:t>
      </w:r>
    </w:p>
    <w:p w14:paraId="10FC8495" w14:textId="77777777" w:rsidR="0081776B" w:rsidRDefault="00000000">
      <w:pPr>
        <w:pStyle w:val="ListBullet"/>
        <w:spacing w:after="60"/>
      </w:pPr>
      <w:r>
        <w:rPr>
          <w:b/>
          <w:color w:val="16233B"/>
        </w:rPr>
        <w:t>B5</w:t>
      </w:r>
      <w:r>
        <w:t xml:space="preserve"> — search and filter configured for institutions</w:t>
      </w:r>
    </w:p>
    <w:p w14:paraId="42771156" w14:textId="77777777" w:rsidR="0081776B" w:rsidRDefault="00000000">
      <w:pPr>
        <w:spacing w:before="220" w:after="60"/>
      </w:pPr>
      <w:r>
        <w:rPr>
          <w:b/>
          <w:color w:val="16233B"/>
          <w:sz w:val="21"/>
        </w:rPr>
        <w:t>Dependency actions</w:t>
      </w:r>
    </w:p>
    <w:p w14:paraId="6CE0D579" w14:textId="77777777" w:rsidR="0081776B" w:rsidRDefault="00000000">
      <w:pPr>
        <w:pStyle w:val="ListBullet"/>
        <w:spacing w:after="60"/>
      </w:pPr>
      <w:r>
        <w:rPr>
          <w:b/>
          <w:color w:val="16233B"/>
        </w:rPr>
        <w:t>Day 1</w:t>
      </w:r>
      <w:r>
        <w:t xml:space="preserve"> — send both question sets (Section 05). Lead with the mock-data request.</w:t>
      </w:r>
    </w:p>
    <w:p w14:paraId="086A7CDE" w14:textId="77777777" w:rsidR="0081776B" w:rsidRDefault="00000000">
      <w:pPr>
        <w:pStyle w:val="ListBullet"/>
        <w:spacing w:after="60"/>
      </w:pPr>
      <w:r>
        <w:t xml:space="preserve">Confirm with wokay that an </w:t>
      </w:r>
      <w:r>
        <w:rPr>
          <w:b/>
          <w:color w:val="16233B"/>
        </w:rPr>
        <w:t>unauthenticated full catalogue feed</w:t>
      </w:r>
      <w:r>
        <w:t xml:space="preserve"> will exist (D1, D2).</w:t>
      </w:r>
    </w:p>
    <w:p w14:paraId="78451880" w14:textId="77777777" w:rsidR="0081776B" w:rsidRDefault="00000000">
      <w:pPr>
        <w:pStyle w:val="ListBullet"/>
        <w:spacing w:after="60"/>
      </w:pPr>
      <w:r>
        <w:t xml:space="preserve">Agree the </w:t>
      </w:r>
      <w:r>
        <w:rPr>
          <w:b/>
          <w:color w:val="16233B"/>
        </w:rPr>
        <w:t>sign-in handoff contract</w:t>
      </w:r>
      <w:r>
        <w:t xml:space="preserve"> with flambeau, even if their screen lands later.</w:t>
      </w:r>
    </w:p>
    <w:p w14:paraId="0DC9EE20" w14:textId="77777777" w:rsidR="0081776B" w:rsidRDefault="00000000">
      <w:pPr>
        <w:pStyle w:val="ListBullet"/>
        <w:spacing w:after="60"/>
      </w:pPr>
      <w:r>
        <w:t>Build our own fixtures immediately; replace with wokay's the moment they arrive.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7"/>
      </w:tblGrid>
      <w:tr w:rsidR="0081776B" w14:paraId="343A6131" w14:textId="77777777">
        <w:trPr>
          <w:jc w:val="center"/>
        </w:trPr>
        <w:tc>
          <w:tcPr>
            <w:tcW w:w="9792" w:type="dxa"/>
            <w:tcBorders>
              <w:top w:val="single" w:sz="4" w:space="0" w:color="E2F3EA"/>
              <w:left w:val="single" w:sz="24" w:space="0" w:color="1C7A52"/>
              <w:bottom w:val="single" w:sz="4" w:space="0" w:color="E2F3EA"/>
              <w:right w:val="single" w:sz="4" w:space="0" w:color="E2F3EA"/>
            </w:tcBorders>
            <w:shd w:val="clear" w:color="auto" w:fill="E2F3EA"/>
          </w:tcPr>
          <w:p w14:paraId="16C0EC43" w14:textId="77777777" w:rsidR="0081776B" w:rsidRDefault="00000000">
            <w:pPr>
              <w:spacing w:after="40"/>
            </w:pPr>
            <w:r>
              <w:rPr>
                <w:b/>
                <w:color w:val="1C7A52"/>
                <w:sz w:val="17"/>
              </w:rPr>
              <w:t>EXIT CRITERIA</w:t>
            </w:r>
          </w:p>
          <w:p w14:paraId="02348762" w14:textId="77777777" w:rsidR="0081776B" w:rsidRDefault="00000000">
            <w:pPr>
              <w:spacing w:after="40"/>
            </w:pPr>
            <w:r>
              <w:rPr>
                <w:sz w:val="19"/>
              </w:rPr>
              <w:t>Catalogue browsable, searchable and filterable on mock data. Institution list and detail working. Contracts agreed in writing.</w:t>
            </w:r>
          </w:p>
        </w:tc>
      </w:tr>
    </w:tbl>
    <w:p w14:paraId="3EAF5D2F" w14:textId="77777777" w:rsidR="0081776B" w:rsidRDefault="0081776B">
      <w:pPr>
        <w:spacing w:after="80"/>
      </w:pPr>
    </w:p>
    <w:p w14:paraId="6896B062" w14:textId="77777777" w:rsidR="0081776B" w:rsidRDefault="00000000">
      <w:pPr>
        <w:spacing w:before="280" w:after="80"/>
      </w:pPr>
      <w:r>
        <w:rPr>
          <w:rFonts w:ascii="Georgia" w:hAnsi="Georgia"/>
          <w:b/>
          <w:color w:val="13487F"/>
          <w:sz w:val="26"/>
        </w:rPr>
        <w:t>Week 2 — Selection, access states, actions, detail</w:t>
      </w:r>
    </w:p>
    <w:p w14:paraId="77F99769" w14:textId="77777777" w:rsidR="0081776B" w:rsidRDefault="00000000">
      <w:pPr>
        <w:spacing w:before="220" w:after="60"/>
      </w:pPr>
      <w:r>
        <w:rPr>
          <w:b/>
          <w:color w:val="16233B"/>
          <w:sz w:val="21"/>
        </w:rPr>
        <w:t>Deliverables</w:t>
      </w:r>
    </w:p>
    <w:p w14:paraId="3D3281FE" w14:textId="77777777" w:rsidR="0081776B" w:rsidRDefault="00000000">
      <w:pPr>
        <w:pStyle w:val="ListBullet"/>
        <w:spacing w:after="60"/>
      </w:pPr>
      <w:r>
        <w:rPr>
          <w:b/>
          <w:color w:val="16233B"/>
        </w:rPr>
        <w:t>C3–C7</w:t>
      </w:r>
      <w:r>
        <w:t xml:space="preserve"> — institution selection, persistence, restore, change, B2B/B2C entry choice, auth routing</w:t>
      </w:r>
    </w:p>
    <w:p w14:paraId="55B1C7DC" w14:textId="77777777" w:rsidR="0081776B" w:rsidRDefault="00000000">
      <w:pPr>
        <w:pStyle w:val="ListBullet"/>
        <w:spacing w:after="60"/>
      </w:pPr>
      <w:r>
        <w:rPr>
          <w:b/>
          <w:color w:val="16233B"/>
        </w:rPr>
        <w:t>D1, D2, D3</w:t>
      </w:r>
      <w:r>
        <w:t xml:space="preserve"> — access resolution layer, action-per-state, access indication throughout</w:t>
      </w:r>
    </w:p>
    <w:p w14:paraId="204D33EA" w14:textId="77777777" w:rsidR="0081776B" w:rsidRDefault="00000000">
      <w:pPr>
        <w:pStyle w:val="ListBullet"/>
        <w:spacing w:after="60"/>
      </w:pPr>
      <w:r>
        <w:rPr>
          <w:b/>
          <w:color w:val="16233B"/>
        </w:rPr>
        <w:t>A2, A5</w:t>
      </w:r>
      <w:r>
        <w:t xml:space="preserve"> — post-sign-in catalogue resolution and the locked-item sign-in prompt</w:t>
      </w:r>
    </w:p>
    <w:p w14:paraId="4CCD6E8D" w14:textId="77777777" w:rsidR="0081776B" w:rsidRDefault="00000000">
      <w:pPr>
        <w:pStyle w:val="ListBullet"/>
        <w:spacing w:after="60"/>
      </w:pPr>
      <w:r>
        <w:rPr>
          <w:b/>
          <w:color w:val="16233B"/>
        </w:rPr>
        <w:t>E1–E3</w:t>
      </w:r>
      <w:r>
        <w:t xml:space="preserve"> — item detail for books, journals and articles</w:t>
      </w:r>
    </w:p>
    <w:p w14:paraId="0016E933" w14:textId="77777777" w:rsidR="0081776B" w:rsidRDefault="00000000">
      <w:pPr>
        <w:pStyle w:val="ListBullet"/>
        <w:spacing w:after="60"/>
      </w:pPr>
      <w:r>
        <w:rPr>
          <w:b/>
          <w:color w:val="16233B"/>
        </w:rPr>
        <w:t>B7</w:t>
      </w:r>
      <w:r>
        <w:t xml:space="preserve"> — voice search on the catalogue, feeding the Week 1 search pipeline</w:t>
      </w:r>
    </w:p>
    <w:p w14:paraId="09FCF211" w14:textId="77777777" w:rsidR="0081776B" w:rsidRDefault="00000000">
      <w:pPr>
        <w:pStyle w:val="ListBullet"/>
        <w:spacing w:after="60"/>
      </w:pPr>
      <w:r>
        <w:rPr>
          <w:b/>
          <w:color w:val="16233B"/>
        </w:rPr>
        <w:t>D4, D5</w:t>
      </w:r>
      <w:r>
        <w:t xml:space="preserve"> — Subscribe, Buy and Read handoffs, stubbed against agreed contracts</w:t>
      </w:r>
    </w:p>
    <w:p w14:paraId="47DF33EB" w14:textId="77777777" w:rsidR="0081776B" w:rsidRDefault="00000000">
      <w:pPr>
        <w:pStyle w:val="ListBullet"/>
        <w:spacing w:after="60"/>
      </w:pPr>
      <w:r>
        <w:rPr>
          <w:b/>
          <w:color w:val="16233B"/>
        </w:rPr>
        <w:t>F3</w:t>
      </w:r>
      <w:r>
        <w:t xml:space="preserve"> — session and entitlement context applied to catalogue resolution</w:t>
      </w:r>
    </w:p>
    <w:p w14:paraId="58D79947" w14:textId="77777777" w:rsidR="0081776B" w:rsidRDefault="00000000">
      <w:pPr>
        <w:pStyle w:val="ListBullet"/>
        <w:spacing w:after="60"/>
      </w:pPr>
      <w:r>
        <w:rPr>
          <w:b/>
          <w:color w:val="16233B"/>
        </w:rPr>
        <w:t>F5</w:t>
      </w:r>
      <w:r>
        <w:t xml:space="preserve"> — loading, empty, error and offline states across all surfaces</w:t>
      </w:r>
    </w:p>
    <w:p w14:paraId="6220176D" w14:textId="77777777" w:rsidR="0081776B" w:rsidRDefault="00000000">
      <w:pPr>
        <w:spacing w:before="220" w:after="60"/>
      </w:pPr>
      <w:r>
        <w:rPr>
          <w:b/>
          <w:color w:val="16233B"/>
          <w:sz w:val="21"/>
        </w:rPr>
        <w:t>Dependency actions</w:t>
      </w:r>
    </w:p>
    <w:p w14:paraId="042F9A40" w14:textId="77777777" w:rsidR="0081776B" w:rsidRDefault="00000000">
      <w:pPr>
        <w:pStyle w:val="ListBullet"/>
        <w:spacing w:after="60"/>
      </w:pPr>
      <w:r>
        <w:t xml:space="preserve">Confirm the </w:t>
      </w:r>
      <w:r>
        <w:rPr>
          <w:b/>
          <w:color w:val="16233B"/>
        </w:rPr>
        <w:t>Subscribe</w:t>
      </w:r>
      <w:r>
        <w:t xml:space="preserve"> entry point with flambeau and wire to it, or stub to the agreed contract.</w:t>
      </w:r>
    </w:p>
    <w:p w14:paraId="313D4113" w14:textId="77777777" w:rsidR="0081776B" w:rsidRDefault="00000000">
      <w:pPr>
        <w:pStyle w:val="ListBullet"/>
        <w:spacing w:after="60"/>
      </w:pPr>
      <w:r>
        <w:t xml:space="preserve">Resolve </w:t>
      </w:r>
      <w:r>
        <w:rPr>
          <w:b/>
          <w:color w:val="16233B"/>
        </w:rPr>
        <w:t>Buy</w:t>
      </w:r>
      <w:r>
        <w:t xml:space="preserve"> ownership (Q14). If unowned, stub it and escalate.</w:t>
      </w:r>
    </w:p>
    <w:p w14:paraId="15F635BF" w14:textId="77777777" w:rsidR="0081776B" w:rsidRDefault="00000000">
      <w:pPr>
        <w:pStyle w:val="ListBullet"/>
        <w:spacing w:after="60"/>
      </w:pPr>
      <w:r>
        <w:lastRenderedPageBreak/>
        <w:t xml:space="preserve">Confirm the </w:t>
      </w:r>
      <w:r>
        <w:rPr>
          <w:b/>
          <w:color w:val="16233B"/>
        </w:rPr>
        <w:t>Read</w:t>
      </w:r>
      <w:r>
        <w:t xml:space="preserve"> handoff route with t4targaryen.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7"/>
      </w:tblGrid>
      <w:tr w:rsidR="0081776B" w14:paraId="5B7283F3" w14:textId="77777777">
        <w:trPr>
          <w:jc w:val="center"/>
        </w:trPr>
        <w:tc>
          <w:tcPr>
            <w:tcW w:w="9792" w:type="dxa"/>
            <w:tcBorders>
              <w:top w:val="single" w:sz="4" w:space="0" w:color="E2F3EA"/>
              <w:left w:val="single" w:sz="24" w:space="0" w:color="1C7A52"/>
              <w:bottom w:val="single" w:sz="4" w:space="0" w:color="E2F3EA"/>
              <w:right w:val="single" w:sz="4" w:space="0" w:color="E2F3EA"/>
            </w:tcBorders>
            <w:shd w:val="clear" w:color="auto" w:fill="E2F3EA"/>
          </w:tcPr>
          <w:p w14:paraId="21788A93" w14:textId="77777777" w:rsidR="0081776B" w:rsidRDefault="00000000">
            <w:pPr>
              <w:spacing w:after="40"/>
            </w:pPr>
            <w:r>
              <w:rPr>
                <w:b/>
                <w:color w:val="1C7A52"/>
                <w:sz w:val="17"/>
              </w:rPr>
              <w:t>EXIT CRITERIA</w:t>
            </w:r>
          </w:p>
          <w:p w14:paraId="2868E6FF" w14:textId="77777777" w:rsidR="0081776B" w:rsidRDefault="00000000">
            <w:pPr>
              <w:spacing w:after="40"/>
            </w:pPr>
            <w:r>
              <w:rPr>
                <w:sz w:val="19"/>
              </w:rPr>
              <w:t xml:space="preserve">All three states — logged out, B2B, B2C — walkable end to end on mock data, with the correct action surfaced on every item. </w:t>
            </w:r>
            <w:r>
              <w:rPr>
                <w:b/>
                <w:color w:val="16233B"/>
                <w:sz w:val="19"/>
              </w:rPr>
              <w:t>Feature-complete against mocks.</w:t>
            </w:r>
          </w:p>
        </w:tc>
      </w:tr>
    </w:tbl>
    <w:p w14:paraId="533CEDC6" w14:textId="77777777" w:rsidR="0081776B" w:rsidRDefault="0081776B">
      <w:pPr>
        <w:spacing w:after="80"/>
      </w:pPr>
    </w:p>
    <w:p w14:paraId="637A9F5E" w14:textId="77777777" w:rsidR="0081776B" w:rsidRDefault="00000000">
      <w:pPr>
        <w:spacing w:before="280" w:after="80"/>
      </w:pPr>
      <w:r>
        <w:rPr>
          <w:rFonts w:ascii="Georgia" w:hAnsi="Georgia"/>
          <w:b/>
          <w:color w:val="13487F"/>
          <w:sz w:val="26"/>
        </w:rPr>
        <w:t>Week 3 onward</w:t>
      </w:r>
    </w:p>
    <w:p w14:paraId="7240BC33" w14:textId="77777777" w:rsidR="0081776B" w:rsidRDefault="00000000">
      <w:pPr>
        <w:pStyle w:val="ListBullet"/>
        <w:spacing w:after="60"/>
      </w:pPr>
      <w:r>
        <w:rPr>
          <w:b/>
          <w:color w:val="16233B"/>
        </w:rPr>
        <w:t>Integration</w:t>
      </w:r>
      <w:r>
        <w:t xml:space="preserve"> — swap mock adapters for real wokay feeds and real flambeau auth as they land</w:t>
      </w:r>
    </w:p>
    <w:p w14:paraId="3880F5AD" w14:textId="0196A911" w:rsidR="0081776B" w:rsidRDefault="00000000">
      <w:pPr>
        <w:pStyle w:val="ListBullet"/>
        <w:spacing w:after="60"/>
      </w:pPr>
      <w:r>
        <w:rPr>
          <w:b/>
          <w:color w:val="16233B"/>
        </w:rPr>
        <w:t>P2</w:t>
      </w:r>
      <w:r>
        <w:t xml:space="preserve"> — </w:t>
      </w:r>
      <w:r w:rsidR="00084B5A">
        <w:t>decided later</w:t>
      </w:r>
    </w:p>
    <w:p w14:paraId="157ACB5B" w14:textId="74DC0A1B" w:rsidR="0081776B" w:rsidRDefault="00000000" w:rsidP="00084B5A">
      <w:pPr>
        <w:pStyle w:val="ListBullet"/>
        <w:spacing w:after="60"/>
      </w:pPr>
      <w:r>
        <w:rPr>
          <w:b/>
          <w:color w:val="16233B"/>
        </w:rPr>
        <w:t>Accessibility pass and BDD test suite</w:t>
      </w:r>
      <w:r>
        <w:t xml:space="preserve"> — required for the Week 5 Integration Readiness Gate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7"/>
      </w:tblGrid>
      <w:tr w:rsidR="0081776B" w14:paraId="289C3D52" w14:textId="77777777">
        <w:trPr>
          <w:jc w:val="center"/>
        </w:trPr>
        <w:tc>
          <w:tcPr>
            <w:tcW w:w="9792" w:type="dxa"/>
            <w:tcBorders>
              <w:top w:val="single" w:sz="4" w:space="0" w:color="F7EDDA"/>
              <w:left w:val="single" w:sz="24" w:space="0" w:color="C8922F"/>
              <w:bottom w:val="single" w:sz="4" w:space="0" w:color="F7EDDA"/>
              <w:right w:val="single" w:sz="4" w:space="0" w:color="F7EDDA"/>
            </w:tcBorders>
            <w:shd w:val="clear" w:color="auto" w:fill="F7EDDA"/>
          </w:tcPr>
          <w:p w14:paraId="22D81E87" w14:textId="77777777" w:rsidR="0081776B" w:rsidRDefault="00000000">
            <w:pPr>
              <w:spacing w:after="40"/>
            </w:pPr>
            <w:r>
              <w:rPr>
                <w:b/>
                <w:color w:val="C8922F"/>
                <w:sz w:val="17"/>
              </w:rPr>
              <w:t>THE ONE REAL RISK</w:t>
            </w:r>
          </w:p>
          <w:p w14:paraId="5817EAEC" w14:textId="77777777" w:rsidR="0081776B" w:rsidRDefault="00000000">
            <w:pPr>
              <w:spacing w:after="40"/>
            </w:pPr>
            <w:r>
              <w:rPr>
                <w:sz w:val="19"/>
              </w:rPr>
              <w:t xml:space="preserve">Two weeks is achievable </w:t>
            </w:r>
            <w:r>
              <w:rPr>
                <w:b/>
                <w:color w:val="16233B"/>
                <w:sz w:val="19"/>
              </w:rPr>
              <w:t>only</w:t>
            </w:r>
            <w:r>
              <w:rPr>
                <w:sz w:val="19"/>
              </w:rPr>
              <w:t xml:space="preserve"> because we build entirely against mocks. If mock shapes arrive late or wokay cannot serve an unauthenticated full catalogue, Week 2 slips. Both are resolved by asking on Day 1.</w:t>
            </w:r>
          </w:p>
        </w:tc>
      </w:tr>
    </w:tbl>
    <w:p w14:paraId="0CE9479D" w14:textId="77777777" w:rsidR="0081776B" w:rsidRDefault="0081776B">
      <w:pPr>
        <w:spacing w:after="80"/>
      </w:pPr>
    </w:p>
    <w:p w14:paraId="6C6CF6D3" w14:textId="77777777" w:rsidR="0081776B" w:rsidRDefault="00000000">
      <w:r>
        <w:br w:type="page"/>
      </w:r>
    </w:p>
    <w:p w14:paraId="2B45DD9C" w14:textId="77777777" w:rsidR="0081776B" w:rsidRDefault="00000000">
      <w:pPr>
        <w:spacing w:after="0"/>
      </w:pPr>
      <w:r>
        <w:rPr>
          <w:rFonts w:ascii="Consolas" w:hAnsi="Consolas"/>
          <w:b/>
          <w:color w:val="C8922F"/>
          <w:sz w:val="18"/>
        </w:rPr>
        <w:lastRenderedPageBreak/>
        <w:t>04</w:t>
      </w:r>
    </w:p>
    <w:p w14:paraId="32538529" w14:textId="77777777" w:rsidR="0081776B" w:rsidRDefault="00000000">
      <w:pPr>
        <w:pBdr>
          <w:bottom w:val="single" w:sz="12" w:space="4" w:color="13487F"/>
        </w:pBdr>
        <w:spacing w:after="160"/>
      </w:pPr>
      <w:r>
        <w:rPr>
          <w:rFonts w:ascii="Georgia" w:hAnsi="Georgia"/>
          <w:b/>
          <w:color w:val="0D3562"/>
          <w:sz w:val="38"/>
        </w:rPr>
        <w:t>Dependency mapping</w:t>
      </w:r>
    </w:p>
    <w:p w14:paraId="4928476B" w14:textId="77777777" w:rsidR="0081776B" w:rsidRDefault="00000000">
      <w:pPr>
        <w:spacing w:before="280" w:after="80"/>
      </w:pPr>
      <w:r>
        <w:rPr>
          <w:rFonts w:ascii="Georgia" w:hAnsi="Georgia"/>
          <w:b/>
          <w:color w:val="13487F"/>
          <w:sz w:val="26"/>
        </w:rPr>
        <w:t>On wokay — CAP-1 Onboarding &amp; Admin, CAP-5 OPDS Catalogue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3596"/>
        <w:gridCol w:w="648"/>
        <w:gridCol w:w="1654"/>
        <w:gridCol w:w="3308"/>
      </w:tblGrid>
      <w:tr w:rsidR="0081776B" w14:paraId="70384075" w14:textId="77777777">
        <w:trPr>
          <w:jc w:val="center"/>
        </w:trPr>
        <w:tc>
          <w:tcPr>
            <w:tcW w:w="576" w:type="dxa"/>
            <w:shd w:val="clear" w:color="auto" w:fill="13487F"/>
          </w:tcPr>
          <w:p w14:paraId="29489F53" w14:textId="77777777" w:rsidR="0081776B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600" w:type="dxa"/>
            <w:shd w:val="clear" w:color="auto" w:fill="13487F"/>
          </w:tcPr>
          <w:p w14:paraId="6215099E" w14:textId="77777777" w:rsidR="0081776B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We need</w:t>
            </w:r>
          </w:p>
        </w:tc>
        <w:tc>
          <w:tcPr>
            <w:tcW w:w="648" w:type="dxa"/>
            <w:shd w:val="clear" w:color="auto" w:fill="13487F"/>
          </w:tcPr>
          <w:p w14:paraId="5C1EE3C3" w14:textId="77777777" w:rsidR="0081776B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By</w:t>
            </w:r>
          </w:p>
        </w:tc>
        <w:tc>
          <w:tcPr>
            <w:tcW w:w="1656" w:type="dxa"/>
            <w:shd w:val="clear" w:color="auto" w:fill="13487F"/>
          </w:tcPr>
          <w:p w14:paraId="2814A93A" w14:textId="77777777" w:rsidR="0081776B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Blocks</w:t>
            </w:r>
          </w:p>
        </w:tc>
        <w:tc>
          <w:tcPr>
            <w:tcW w:w="3312" w:type="dxa"/>
            <w:shd w:val="clear" w:color="auto" w:fill="13487F"/>
          </w:tcPr>
          <w:p w14:paraId="3BACD370" w14:textId="77777777" w:rsidR="0081776B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If it is late</w:t>
            </w:r>
          </w:p>
        </w:tc>
      </w:tr>
      <w:tr w:rsidR="0081776B" w14:paraId="7E04EB1B" w14:textId="77777777">
        <w:trPr>
          <w:jc w:val="center"/>
        </w:trPr>
        <w:tc>
          <w:tcPr>
            <w:tcW w:w="576" w:type="dxa"/>
            <w:shd w:val="clear" w:color="auto" w:fill="F8E5E2"/>
          </w:tcPr>
          <w:p w14:paraId="390DC15D" w14:textId="77777777" w:rsidR="0081776B" w:rsidRDefault="00000000">
            <w:pPr>
              <w:spacing w:before="40" w:after="40"/>
            </w:pPr>
            <w:r>
              <w:rPr>
                <w:b/>
                <w:color w:val="13487F"/>
                <w:sz w:val="18"/>
              </w:rPr>
              <w:t>D1</w:t>
            </w:r>
          </w:p>
        </w:tc>
        <w:tc>
          <w:tcPr>
            <w:tcW w:w="3600" w:type="dxa"/>
            <w:shd w:val="clear" w:color="auto" w:fill="F8E5E2"/>
          </w:tcPr>
          <w:p w14:paraId="5FBFE62C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Unauthenticated full-catalogue feed — confirmed to exist</w:t>
            </w:r>
          </w:p>
        </w:tc>
        <w:tc>
          <w:tcPr>
            <w:tcW w:w="648" w:type="dxa"/>
            <w:shd w:val="clear" w:color="auto" w:fill="F8E5E2"/>
          </w:tcPr>
          <w:p w14:paraId="5FEE1A92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Wk 1</w:t>
            </w:r>
          </w:p>
        </w:tc>
        <w:tc>
          <w:tcPr>
            <w:tcW w:w="1656" w:type="dxa"/>
            <w:shd w:val="clear" w:color="auto" w:fill="F8E5E2"/>
          </w:tcPr>
          <w:p w14:paraId="4C7E4528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A1, whole model</w:t>
            </w:r>
          </w:p>
        </w:tc>
        <w:tc>
          <w:tcPr>
            <w:tcW w:w="3312" w:type="dxa"/>
            <w:shd w:val="clear" w:color="auto" w:fill="F8E5E2"/>
          </w:tcPr>
          <w:p w14:paraId="232FDB83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Escalate immediately; the product model depends on it</w:t>
            </w:r>
          </w:p>
        </w:tc>
      </w:tr>
      <w:tr w:rsidR="0081776B" w14:paraId="2E0EAC6D" w14:textId="77777777">
        <w:trPr>
          <w:jc w:val="center"/>
        </w:trPr>
        <w:tc>
          <w:tcPr>
            <w:tcW w:w="576" w:type="dxa"/>
            <w:shd w:val="clear" w:color="auto" w:fill="F0F4FA"/>
          </w:tcPr>
          <w:p w14:paraId="1DBC65B2" w14:textId="77777777" w:rsidR="0081776B" w:rsidRDefault="00000000">
            <w:pPr>
              <w:spacing w:before="40" w:after="40"/>
            </w:pPr>
            <w:r>
              <w:rPr>
                <w:b/>
                <w:color w:val="13487F"/>
                <w:sz w:val="18"/>
              </w:rPr>
              <w:t>D2</w:t>
            </w:r>
          </w:p>
        </w:tc>
        <w:tc>
          <w:tcPr>
            <w:tcW w:w="3600" w:type="dxa"/>
            <w:shd w:val="clear" w:color="auto" w:fill="F0F4FA"/>
          </w:tcPr>
          <w:p w14:paraId="5F960CF1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Catalogue feed sample (OPDS 2.0 JSON), even hand-written</w:t>
            </w:r>
          </w:p>
        </w:tc>
        <w:tc>
          <w:tcPr>
            <w:tcW w:w="648" w:type="dxa"/>
            <w:shd w:val="clear" w:color="auto" w:fill="F0F4FA"/>
          </w:tcPr>
          <w:p w14:paraId="1A7B6AFF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Wk 1</w:t>
            </w:r>
          </w:p>
        </w:tc>
        <w:tc>
          <w:tcPr>
            <w:tcW w:w="1656" w:type="dxa"/>
            <w:shd w:val="clear" w:color="auto" w:fill="F0F4FA"/>
          </w:tcPr>
          <w:p w14:paraId="0BC46C44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F1, A1, B1</w:t>
            </w:r>
          </w:p>
        </w:tc>
        <w:tc>
          <w:tcPr>
            <w:tcW w:w="3312" w:type="dxa"/>
            <w:shd w:val="clear" w:color="auto" w:fill="F0F4FA"/>
          </w:tcPr>
          <w:p w14:paraId="097A25F4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Build our own fixtures from a guessed shape</w:t>
            </w:r>
          </w:p>
        </w:tc>
      </w:tr>
      <w:tr w:rsidR="0081776B" w14:paraId="599CE621" w14:textId="77777777">
        <w:trPr>
          <w:jc w:val="center"/>
        </w:trPr>
        <w:tc>
          <w:tcPr>
            <w:tcW w:w="576" w:type="dxa"/>
          </w:tcPr>
          <w:p w14:paraId="03F9A093" w14:textId="77777777" w:rsidR="0081776B" w:rsidRDefault="00000000">
            <w:pPr>
              <w:spacing w:before="40" w:after="40"/>
            </w:pPr>
            <w:r>
              <w:rPr>
                <w:b/>
                <w:color w:val="13487F"/>
                <w:sz w:val="18"/>
              </w:rPr>
              <w:t>D3</w:t>
            </w:r>
          </w:p>
        </w:tc>
        <w:tc>
          <w:tcPr>
            <w:tcW w:w="3600" w:type="dxa"/>
          </w:tcPr>
          <w:p w14:paraId="1A91EC1D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Institution data schema and sample</w:t>
            </w:r>
          </w:p>
        </w:tc>
        <w:tc>
          <w:tcPr>
            <w:tcW w:w="648" w:type="dxa"/>
          </w:tcPr>
          <w:p w14:paraId="6B1BDDAA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Wk 1</w:t>
            </w:r>
          </w:p>
        </w:tc>
        <w:tc>
          <w:tcPr>
            <w:tcW w:w="1656" w:type="dxa"/>
          </w:tcPr>
          <w:p w14:paraId="2713A763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C1, C2</w:t>
            </w:r>
          </w:p>
        </w:tc>
        <w:tc>
          <w:tcPr>
            <w:tcW w:w="3312" w:type="dxa"/>
          </w:tcPr>
          <w:p w14:paraId="380958B5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Own fixtures</w:t>
            </w:r>
          </w:p>
        </w:tc>
      </w:tr>
      <w:tr w:rsidR="0081776B" w14:paraId="05034876" w14:textId="77777777">
        <w:trPr>
          <w:jc w:val="center"/>
        </w:trPr>
        <w:tc>
          <w:tcPr>
            <w:tcW w:w="576" w:type="dxa"/>
            <w:shd w:val="clear" w:color="auto" w:fill="F0F4FA"/>
          </w:tcPr>
          <w:p w14:paraId="733559AD" w14:textId="77777777" w:rsidR="0081776B" w:rsidRDefault="00000000">
            <w:pPr>
              <w:spacing w:before="40" w:after="40"/>
            </w:pPr>
            <w:r>
              <w:rPr>
                <w:b/>
                <w:color w:val="13487F"/>
                <w:sz w:val="18"/>
              </w:rPr>
              <w:t>D4</w:t>
            </w:r>
          </w:p>
        </w:tc>
        <w:tc>
          <w:tcPr>
            <w:tcW w:w="3600" w:type="dxa"/>
            <w:shd w:val="clear" w:color="auto" w:fill="F0F4FA"/>
          </w:tcPr>
          <w:p w14:paraId="60BE2BF2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 xml:space="preserve">Per-item </w:t>
            </w:r>
            <w:r>
              <w:rPr>
                <w:b/>
                <w:color w:val="16233B"/>
                <w:sz w:val="18"/>
              </w:rPr>
              <w:t>access state</w:t>
            </w:r>
            <w:r>
              <w:rPr>
                <w:color w:val="16233B"/>
                <w:sz w:val="18"/>
              </w:rPr>
              <w:t xml:space="preserve"> and </w:t>
            </w:r>
            <w:r>
              <w:rPr>
                <w:b/>
                <w:color w:val="16233B"/>
                <w:sz w:val="18"/>
              </w:rPr>
              <w:t>licence type</w:t>
            </w:r>
            <w:r>
              <w:rPr>
                <w:color w:val="16233B"/>
                <w:sz w:val="18"/>
              </w:rPr>
              <w:t xml:space="preserve"> in the feed — how we tell an Open Access title from an entitled one from a DRM one</w:t>
            </w:r>
          </w:p>
        </w:tc>
        <w:tc>
          <w:tcPr>
            <w:tcW w:w="648" w:type="dxa"/>
            <w:shd w:val="clear" w:color="auto" w:fill="F0F4FA"/>
          </w:tcPr>
          <w:p w14:paraId="7AA8C48B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Wk 1</w:t>
            </w:r>
          </w:p>
        </w:tc>
        <w:tc>
          <w:tcPr>
            <w:tcW w:w="1656" w:type="dxa"/>
            <w:shd w:val="clear" w:color="auto" w:fill="F0F4FA"/>
          </w:tcPr>
          <w:p w14:paraId="3788FC56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D1, D2, D3</w:t>
            </w:r>
          </w:p>
        </w:tc>
        <w:tc>
          <w:tcPr>
            <w:tcW w:w="3312" w:type="dxa"/>
            <w:shd w:val="clear" w:color="auto" w:fill="F0F4FA"/>
          </w:tcPr>
          <w:p w14:paraId="1D45420A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Assume we compute it; abstract the source</w:t>
            </w:r>
          </w:p>
        </w:tc>
      </w:tr>
      <w:tr w:rsidR="0081776B" w14:paraId="79EB285B" w14:textId="77777777">
        <w:trPr>
          <w:jc w:val="center"/>
        </w:trPr>
        <w:tc>
          <w:tcPr>
            <w:tcW w:w="576" w:type="dxa"/>
          </w:tcPr>
          <w:p w14:paraId="69FF8DA3" w14:textId="77777777" w:rsidR="0081776B" w:rsidRDefault="00000000">
            <w:pPr>
              <w:spacing w:before="40" w:after="40"/>
            </w:pPr>
            <w:r>
              <w:rPr>
                <w:b/>
                <w:color w:val="13487F"/>
                <w:sz w:val="18"/>
              </w:rPr>
              <w:t>D5</w:t>
            </w:r>
          </w:p>
        </w:tc>
        <w:tc>
          <w:tcPr>
            <w:tcW w:w="3600" w:type="dxa"/>
          </w:tcPr>
          <w:p w14:paraId="0BE99DF4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Search and filter contract — server-side params or full-set-and-filter-locally</w:t>
            </w:r>
          </w:p>
        </w:tc>
        <w:tc>
          <w:tcPr>
            <w:tcW w:w="648" w:type="dxa"/>
          </w:tcPr>
          <w:p w14:paraId="1C5D5729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Wk 1</w:t>
            </w:r>
          </w:p>
        </w:tc>
        <w:tc>
          <w:tcPr>
            <w:tcW w:w="1656" w:type="dxa"/>
          </w:tcPr>
          <w:p w14:paraId="43E5783E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B1, B2</w:t>
            </w:r>
          </w:p>
        </w:tc>
        <w:tc>
          <w:tcPr>
            <w:tcW w:w="3312" w:type="dxa"/>
          </w:tcPr>
          <w:p w14:paraId="5542ACC7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Abstract so either works</w:t>
            </w:r>
          </w:p>
        </w:tc>
      </w:tr>
      <w:tr w:rsidR="0081776B" w14:paraId="0DEEAB67" w14:textId="77777777">
        <w:trPr>
          <w:jc w:val="center"/>
        </w:trPr>
        <w:tc>
          <w:tcPr>
            <w:tcW w:w="576" w:type="dxa"/>
            <w:shd w:val="clear" w:color="auto" w:fill="F0F4FA"/>
          </w:tcPr>
          <w:p w14:paraId="4D7811A3" w14:textId="77777777" w:rsidR="0081776B" w:rsidRDefault="00000000">
            <w:pPr>
              <w:spacing w:before="40" w:after="40"/>
            </w:pPr>
            <w:r>
              <w:rPr>
                <w:b/>
                <w:color w:val="13487F"/>
                <w:sz w:val="18"/>
              </w:rPr>
              <w:t>D6</w:t>
            </w:r>
          </w:p>
        </w:tc>
        <w:tc>
          <w:tcPr>
            <w:tcW w:w="3600" w:type="dxa"/>
            <w:shd w:val="clear" w:color="auto" w:fill="F0F4FA"/>
          </w:tcPr>
          <w:p w14:paraId="12496752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Pagination contract</w:t>
            </w:r>
          </w:p>
        </w:tc>
        <w:tc>
          <w:tcPr>
            <w:tcW w:w="648" w:type="dxa"/>
            <w:shd w:val="clear" w:color="auto" w:fill="F0F4FA"/>
          </w:tcPr>
          <w:p w14:paraId="250D64BF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Wk 1</w:t>
            </w:r>
          </w:p>
        </w:tc>
        <w:tc>
          <w:tcPr>
            <w:tcW w:w="1656" w:type="dxa"/>
            <w:shd w:val="clear" w:color="auto" w:fill="F0F4FA"/>
          </w:tcPr>
          <w:p w14:paraId="0DDEB075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A4</w:t>
            </w:r>
          </w:p>
        </w:tc>
        <w:tc>
          <w:tcPr>
            <w:tcW w:w="3312" w:type="dxa"/>
            <w:shd w:val="clear" w:color="auto" w:fill="F0F4FA"/>
          </w:tcPr>
          <w:p w14:paraId="33242D68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Support both offset and OPDS next links</w:t>
            </w:r>
          </w:p>
        </w:tc>
      </w:tr>
      <w:tr w:rsidR="0081776B" w14:paraId="7826F367" w14:textId="77777777">
        <w:trPr>
          <w:jc w:val="center"/>
        </w:trPr>
        <w:tc>
          <w:tcPr>
            <w:tcW w:w="576" w:type="dxa"/>
          </w:tcPr>
          <w:p w14:paraId="18323FE0" w14:textId="77777777" w:rsidR="0081776B" w:rsidRDefault="00000000">
            <w:pPr>
              <w:spacing w:before="40" w:after="40"/>
            </w:pPr>
            <w:r>
              <w:rPr>
                <w:b/>
                <w:color w:val="13487F"/>
                <w:sz w:val="18"/>
              </w:rPr>
              <w:t>D7</w:t>
            </w:r>
          </w:p>
        </w:tc>
        <w:tc>
          <w:tcPr>
            <w:tcW w:w="3600" w:type="dxa"/>
          </w:tcPr>
          <w:p w14:paraId="5AC9235B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Institution sign-in-type field</w:t>
            </w:r>
          </w:p>
        </w:tc>
        <w:tc>
          <w:tcPr>
            <w:tcW w:w="648" w:type="dxa"/>
          </w:tcPr>
          <w:p w14:paraId="715E2FA0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Wk 2</w:t>
            </w:r>
          </w:p>
        </w:tc>
        <w:tc>
          <w:tcPr>
            <w:tcW w:w="1656" w:type="dxa"/>
          </w:tcPr>
          <w:p w14:paraId="4555F799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C6</w:t>
            </w:r>
          </w:p>
        </w:tc>
        <w:tc>
          <w:tcPr>
            <w:tcW w:w="3312" w:type="dxa"/>
          </w:tcPr>
          <w:p w14:paraId="0E0886C5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Fixture field</w:t>
            </w:r>
          </w:p>
        </w:tc>
      </w:tr>
      <w:tr w:rsidR="0081776B" w14:paraId="2B10392E" w14:textId="77777777">
        <w:trPr>
          <w:jc w:val="center"/>
        </w:trPr>
        <w:tc>
          <w:tcPr>
            <w:tcW w:w="576" w:type="dxa"/>
            <w:shd w:val="clear" w:color="auto" w:fill="F0F4FA"/>
          </w:tcPr>
          <w:p w14:paraId="0954AD55" w14:textId="77777777" w:rsidR="0081776B" w:rsidRDefault="00000000">
            <w:pPr>
              <w:spacing w:before="40" w:after="40"/>
            </w:pPr>
            <w:r>
              <w:rPr>
                <w:b/>
                <w:color w:val="13487F"/>
                <w:sz w:val="18"/>
              </w:rPr>
              <w:t>D8</w:t>
            </w:r>
          </w:p>
        </w:tc>
        <w:tc>
          <w:tcPr>
            <w:tcW w:w="3600" w:type="dxa"/>
            <w:shd w:val="clear" w:color="auto" w:fill="F0F4FA"/>
          </w:tcPr>
          <w:p w14:paraId="108A538C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Item metadata completeness — DOI, ISBN, subjects, formats, publisher, covers</w:t>
            </w:r>
          </w:p>
        </w:tc>
        <w:tc>
          <w:tcPr>
            <w:tcW w:w="648" w:type="dxa"/>
            <w:shd w:val="clear" w:color="auto" w:fill="F0F4FA"/>
          </w:tcPr>
          <w:p w14:paraId="25B3E825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Wk 2</w:t>
            </w:r>
          </w:p>
        </w:tc>
        <w:tc>
          <w:tcPr>
            <w:tcW w:w="1656" w:type="dxa"/>
            <w:shd w:val="clear" w:color="auto" w:fill="F0F4FA"/>
          </w:tcPr>
          <w:p w14:paraId="01DD9575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E1, E2</w:t>
            </w:r>
          </w:p>
        </w:tc>
        <w:tc>
          <w:tcPr>
            <w:tcW w:w="3312" w:type="dxa"/>
            <w:shd w:val="clear" w:color="auto" w:fill="F0F4FA"/>
          </w:tcPr>
          <w:p w14:paraId="2CBB5DF5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Render what exists</w:t>
            </w:r>
          </w:p>
        </w:tc>
      </w:tr>
      <w:tr w:rsidR="0081776B" w14:paraId="29EE475A" w14:textId="77777777">
        <w:trPr>
          <w:jc w:val="center"/>
        </w:trPr>
        <w:tc>
          <w:tcPr>
            <w:tcW w:w="576" w:type="dxa"/>
          </w:tcPr>
          <w:p w14:paraId="286E5488" w14:textId="77777777" w:rsidR="0081776B" w:rsidRDefault="00000000">
            <w:pPr>
              <w:spacing w:before="40" w:after="40"/>
            </w:pPr>
            <w:r>
              <w:rPr>
                <w:b/>
                <w:color w:val="13487F"/>
                <w:sz w:val="18"/>
              </w:rPr>
              <w:t>D9</w:t>
            </w:r>
          </w:p>
        </w:tc>
        <w:tc>
          <w:tcPr>
            <w:tcW w:w="3600" w:type="dxa"/>
          </w:tcPr>
          <w:p w14:paraId="2BADAF70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Journal hierarchy representation</w:t>
            </w:r>
          </w:p>
        </w:tc>
        <w:tc>
          <w:tcPr>
            <w:tcW w:w="648" w:type="dxa"/>
          </w:tcPr>
          <w:p w14:paraId="413020D9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Wk 2</w:t>
            </w:r>
          </w:p>
        </w:tc>
        <w:tc>
          <w:tcPr>
            <w:tcW w:w="1656" w:type="dxa"/>
          </w:tcPr>
          <w:p w14:paraId="6E68F168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E2, P2</w:t>
            </w:r>
          </w:p>
        </w:tc>
        <w:tc>
          <w:tcPr>
            <w:tcW w:w="3312" w:type="dxa"/>
          </w:tcPr>
          <w:p w14:paraId="4B02150C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Treat journals as flat</w:t>
            </w:r>
          </w:p>
        </w:tc>
      </w:tr>
    </w:tbl>
    <w:p w14:paraId="353400F1" w14:textId="77777777" w:rsidR="0081776B" w:rsidRDefault="0081776B">
      <w:pPr>
        <w:spacing w:after="80"/>
      </w:pPr>
    </w:p>
    <w:p w14:paraId="2714EEB3" w14:textId="77777777" w:rsidR="0081776B" w:rsidRDefault="00000000">
      <w:pPr>
        <w:spacing w:before="280" w:after="80"/>
      </w:pPr>
      <w:r>
        <w:rPr>
          <w:rFonts w:ascii="Georgia" w:hAnsi="Georgia"/>
          <w:b/>
          <w:color w:val="13487F"/>
          <w:sz w:val="26"/>
        </w:rPr>
        <w:t>On flambeau — CAP-6 Authentication, CAP-4 Borrow &amp; Library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3596"/>
        <w:gridCol w:w="648"/>
        <w:gridCol w:w="1654"/>
        <w:gridCol w:w="3308"/>
      </w:tblGrid>
      <w:tr w:rsidR="0081776B" w14:paraId="776D5F17" w14:textId="77777777">
        <w:trPr>
          <w:jc w:val="center"/>
        </w:trPr>
        <w:tc>
          <w:tcPr>
            <w:tcW w:w="576" w:type="dxa"/>
            <w:shd w:val="clear" w:color="auto" w:fill="13487F"/>
          </w:tcPr>
          <w:p w14:paraId="69161800" w14:textId="77777777" w:rsidR="0081776B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600" w:type="dxa"/>
            <w:shd w:val="clear" w:color="auto" w:fill="13487F"/>
          </w:tcPr>
          <w:p w14:paraId="0FA3A313" w14:textId="77777777" w:rsidR="0081776B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We need</w:t>
            </w:r>
          </w:p>
        </w:tc>
        <w:tc>
          <w:tcPr>
            <w:tcW w:w="648" w:type="dxa"/>
            <w:shd w:val="clear" w:color="auto" w:fill="13487F"/>
          </w:tcPr>
          <w:p w14:paraId="13B3D909" w14:textId="77777777" w:rsidR="0081776B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By</w:t>
            </w:r>
          </w:p>
        </w:tc>
        <w:tc>
          <w:tcPr>
            <w:tcW w:w="1656" w:type="dxa"/>
            <w:shd w:val="clear" w:color="auto" w:fill="13487F"/>
          </w:tcPr>
          <w:p w14:paraId="7599EC88" w14:textId="77777777" w:rsidR="0081776B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Blocks</w:t>
            </w:r>
          </w:p>
        </w:tc>
        <w:tc>
          <w:tcPr>
            <w:tcW w:w="3312" w:type="dxa"/>
            <w:shd w:val="clear" w:color="auto" w:fill="13487F"/>
          </w:tcPr>
          <w:p w14:paraId="2D141B70" w14:textId="77777777" w:rsidR="0081776B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If it is late</w:t>
            </w:r>
          </w:p>
        </w:tc>
      </w:tr>
      <w:tr w:rsidR="0081776B" w14:paraId="0AF32870" w14:textId="77777777">
        <w:trPr>
          <w:jc w:val="center"/>
        </w:trPr>
        <w:tc>
          <w:tcPr>
            <w:tcW w:w="576" w:type="dxa"/>
          </w:tcPr>
          <w:p w14:paraId="39E5F988" w14:textId="77777777" w:rsidR="0081776B" w:rsidRDefault="00000000">
            <w:pPr>
              <w:spacing w:before="40" w:after="40"/>
            </w:pPr>
            <w:r>
              <w:rPr>
                <w:b/>
                <w:color w:val="13487F"/>
                <w:sz w:val="18"/>
              </w:rPr>
              <w:t>D10</w:t>
            </w:r>
          </w:p>
        </w:tc>
        <w:tc>
          <w:tcPr>
            <w:tcW w:w="3600" w:type="dxa"/>
          </w:tcPr>
          <w:p w14:paraId="46A299C4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Sign-in handoff contract — what we pass, how control returns</w:t>
            </w:r>
          </w:p>
        </w:tc>
        <w:tc>
          <w:tcPr>
            <w:tcW w:w="648" w:type="dxa"/>
          </w:tcPr>
          <w:p w14:paraId="66F1D95B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Wk 1</w:t>
            </w:r>
          </w:p>
        </w:tc>
        <w:tc>
          <w:tcPr>
            <w:tcW w:w="1656" w:type="dxa"/>
          </w:tcPr>
          <w:p w14:paraId="672C5A23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C6</w:t>
            </w:r>
          </w:p>
        </w:tc>
        <w:tc>
          <w:tcPr>
            <w:tcW w:w="3312" w:type="dxa"/>
          </w:tcPr>
          <w:p w14:paraId="2B8AE801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Route to our own placeholder</w:t>
            </w:r>
          </w:p>
        </w:tc>
      </w:tr>
      <w:tr w:rsidR="0081776B" w14:paraId="00E513D7" w14:textId="77777777">
        <w:trPr>
          <w:jc w:val="center"/>
        </w:trPr>
        <w:tc>
          <w:tcPr>
            <w:tcW w:w="576" w:type="dxa"/>
            <w:shd w:val="clear" w:color="auto" w:fill="F0F4FA"/>
          </w:tcPr>
          <w:p w14:paraId="2D62FB66" w14:textId="77777777" w:rsidR="0081776B" w:rsidRDefault="00000000">
            <w:pPr>
              <w:spacing w:before="40" w:after="40"/>
            </w:pPr>
            <w:r>
              <w:rPr>
                <w:b/>
                <w:color w:val="13487F"/>
                <w:sz w:val="18"/>
              </w:rPr>
              <w:t>D11</w:t>
            </w:r>
          </w:p>
        </w:tc>
        <w:tc>
          <w:tcPr>
            <w:tcW w:w="3600" w:type="dxa"/>
            <w:shd w:val="clear" w:color="auto" w:fill="F0F4FA"/>
          </w:tcPr>
          <w:p w14:paraId="4953400F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Session and entitlement access — how we read the signed-in user's entitlements</w:t>
            </w:r>
          </w:p>
        </w:tc>
        <w:tc>
          <w:tcPr>
            <w:tcW w:w="648" w:type="dxa"/>
            <w:shd w:val="clear" w:color="auto" w:fill="F0F4FA"/>
          </w:tcPr>
          <w:p w14:paraId="19CD6EA5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Wk 2</w:t>
            </w:r>
          </w:p>
        </w:tc>
        <w:tc>
          <w:tcPr>
            <w:tcW w:w="1656" w:type="dxa"/>
            <w:shd w:val="clear" w:color="auto" w:fill="F0F4FA"/>
          </w:tcPr>
          <w:p w14:paraId="791A78B2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A2, D1, F3</w:t>
            </w:r>
          </w:p>
        </w:tc>
        <w:tc>
          <w:tcPr>
            <w:tcW w:w="3312" w:type="dxa"/>
            <w:shd w:val="clear" w:color="auto" w:fill="F0F4FA"/>
          </w:tcPr>
          <w:p w14:paraId="07952CD1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Mock the session shape</w:t>
            </w:r>
          </w:p>
        </w:tc>
      </w:tr>
      <w:tr w:rsidR="0081776B" w14:paraId="60637052" w14:textId="77777777">
        <w:trPr>
          <w:jc w:val="center"/>
        </w:trPr>
        <w:tc>
          <w:tcPr>
            <w:tcW w:w="576" w:type="dxa"/>
            <w:shd w:val="clear" w:color="auto" w:fill="F8E5E2"/>
          </w:tcPr>
          <w:p w14:paraId="6F36BE46" w14:textId="77777777" w:rsidR="0081776B" w:rsidRDefault="00000000">
            <w:pPr>
              <w:spacing w:before="40" w:after="40"/>
            </w:pPr>
            <w:r>
              <w:rPr>
                <w:b/>
                <w:color w:val="13487F"/>
                <w:sz w:val="18"/>
              </w:rPr>
              <w:t>D12</w:t>
            </w:r>
          </w:p>
        </w:tc>
        <w:tc>
          <w:tcPr>
            <w:tcW w:w="3600" w:type="dxa"/>
            <w:shd w:val="clear" w:color="auto" w:fill="F8E5E2"/>
          </w:tcPr>
          <w:p w14:paraId="222E72DA" w14:textId="77777777" w:rsidR="0081776B" w:rsidRDefault="00000000">
            <w:pPr>
              <w:spacing w:before="40" w:after="40"/>
            </w:pPr>
            <w:r>
              <w:rPr>
                <w:b/>
                <w:color w:val="16233B"/>
                <w:sz w:val="18"/>
              </w:rPr>
              <w:t>Subscribe</w:t>
            </w:r>
            <w:r>
              <w:rPr>
                <w:color w:val="16233B"/>
                <w:sz w:val="18"/>
              </w:rPr>
              <w:t xml:space="preserve"> entry point for DRM titles (CAP-4 borrow)</w:t>
            </w:r>
          </w:p>
        </w:tc>
        <w:tc>
          <w:tcPr>
            <w:tcW w:w="648" w:type="dxa"/>
            <w:shd w:val="clear" w:color="auto" w:fill="F8E5E2"/>
          </w:tcPr>
          <w:p w14:paraId="6AF8D7F4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Wk 2</w:t>
            </w:r>
          </w:p>
        </w:tc>
        <w:tc>
          <w:tcPr>
            <w:tcW w:w="1656" w:type="dxa"/>
            <w:shd w:val="clear" w:color="auto" w:fill="F8E5E2"/>
          </w:tcPr>
          <w:p w14:paraId="6781A5C6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D4</w:t>
            </w:r>
          </w:p>
        </w:tc>
        <w:tc>
          <w:tcPr>
            <w:tcW w:w="3312" w:type="dxa"/>
            <w:shd w:val="clear" w:color="auto" w:fill="F8E5E2"/>
          </w:tcPr>
          <w:p w14:paraId="73C1799D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Stub to the agreed contract</w:t>
            </w:r>
          </w:p>
        </w:tc>
      </w:tr>
      <w:tr w:rsidR="0081776B" w14:paraId="204961A5" w14:textId="77777777">
        <w:trPr>
          <w:jc w:val="center"/>
        </w:trPr>
        <w:tc>
          <w:tcPr>
            <w:tcW w:w="576" w:type="dxa"/>
            <w:shd w:val="clear" w:color="auto" w:fill="F8E5E2"/>
          </w:tcPr>
          <w:p w14:paraId="61D8F665" w14:textId="77777777" w:rsidR="0081776B" w:rsidRDefault="00000000">
            <w:pPr>
              <w:spacing w:before="40" w:after="40"/>
            </w:pPr>
            <w:r>
              <w:rPr>
                <w:b/>
                <w:color w:val="13487F"/>
                <w:sz w:val="18"/>
              </w:rPr>
              <w:t>D13</w:t>
            </w:r>
          </w:p>
        </w:tc>
        <w:tc>
          <w:tcPr>
            <w:tcW w:w="3600" w:type="dxa"/>
            <w:shd w:val="clear" w:color="auto" w:fill="F8E5E2"/>
          </w:tcPr>
          <w:p w14:paraId="5B715D27" w14:textId="77777777" w:rsidR="0081776B" w:rsidRDefault="00000000">
            <w:pPr>
              <w:spacing w:before="40" w:after="40"/>
            </w:pPr>
            <w:r>
              <w:rPr>
                <w:b/>
                <w:color w:val="16233B"/>
                <w:sz w:val="18"/>
              </w:rPr>
              <w:t>Buy</w:t>
            </w:r>
            <w:r>
              <w:rPr>
                <w:color w:val="16233B"/>
                <w:sz w:val="18"/>
              </w:rPr>
              <w:t xml:space="preserve"> entry point for B2C — does this exist at all?</w:t>
            </w:r>
          </w:p>
        </w:tc>
        <w:tc>
          <w:tcPr>
            <w:tcW w:w="648" w:type="dxa"/>
            <w:shd w:val="clear" w:color="auto" w:fill="F8E5E2"/>
          </w:tcPr>
          <w:p w14:paraId="270F808E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Wk 1</w:t>
            </w:r>
          </w:p>
        </w:tc>
        <w:tc>
          <w:tcPr>
            <w:tcW w:w="1656" w:type="dxa"/>
            <w:shd w:val="clear" w:color="auto" w:fill="F8E5E2"/>
          </w:tcPr>
          <w:p w14:paraId="18C383D5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D4</w:t>
            </w:r>
          </w:p>
        </w:tc>
        <w:tc>
          <w:tcPr>
            <w:tcW w:w="3312" w:type="dxa"/>
            <w:shd w:val="clear" w:color="auto" w:fill="F8E5E2"/>
          </w:tcPr>
          <w:p w14:paraId="1FA5375B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Stub and escalate; unowned by any capability</w:t>
            </w:r>
          </w:p>
        </w:tc>
      </w:tr>
      <w:tr w:rsidR="0081776B" w14:paraId="3A1C19B9" w14:textId="77777777">
        <w:trPr>
          <w:jc w:val="center"/>
        </w:trPr>
        <w:tc>
          <w:tcPr>
            <w:tcW w:w="576" w:type="dxa"/>
          </w:tcPr>
          <w:p w14:paraId="3A33CAA3" w14:textId="77777777" w:rsidR="0081776B" w:rsidRDefault="00000000">
            <w:pPr>
              <w:spacing w:before="40" w:after="40"/>
            </w:pPr>
            <w:r>
              <w:rPr>
                <w:b/>
                <w:color w:val="13487F"/>
                <w:sz w:val="18"/>
              </w:rPr>
              <w:t>D14</w:t>
            </w:r>
          </w:p>
        </w:tc>
        <w:tc>
          <w:tcPr>
            <w:tcW w:w="3600" w:type="dxa"/>
          </w:tcPr>
          <w:p w14:paraId="6FF1A4EE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B2C bypass — does an individual user pass through institution selection?</w:t>
            </w:r>
          </w:p>
        </w:tc>
        <w:tc>
          <w:tcPr>
            <w:tcW w:w="648" w:type="dxa"/>
          </w:tcPr>
          <w:p w14:paraId="245136DF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Wk 1</w:t>
            </w:r>
          </w:p>
        </w:tc>
        <w:tc>
          <w:tcPr>
            <w:tcW w:w="1656" w:type="dxa"/>
          </w:tcPr>
          <w:p w14:paraId="5AB2DEF4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C7</w:t>
            </w:r>
          </w:p>
        </w:tc>
        <w:tc>
          <w:tcPr>
            <w:tcW w:w="3312" w:type="dxa"/>
          </w:tcPr>
          <w:p w14:paraId="1B201D98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Build the choice; cheap to remove</w:t>
            </w:r>
          </w:p>
        </w:tc>
      </w:tr>
      <w:tr w:rsidR="0081776B" w14:paraId="38DEB20A" w14:textId="77777777">
        <w:trPr>
          <w:jc w:val="center"/>
        </w:trPr>
        <w:tc>
          <w:tcPr>
            <w:tcW w:w="576" w:type="dxa"/>
            <w:shd w:val="clear" w:color="auto" w:fill="F0F4FA"/>
          </w:tcPr>
          <w:p w14:paraId="6313AF50" w14:textId="77777777" w:rsidR="0081776B" w:rsidRDefault="00000000">
            <w:pPr>
              <w:spacing w:before="40" w:after="40"/>
            </w:pPr>
            <w:r>
              <w:rPr>
                <w:b/>
                <w:color w:val="13487F"/>
                <w:sz w:val="18"/>
              </w:rPr>
              <w:t>D15</w:t>
            </w:r>
          </w:p>
        </w:tc>
        <w:tc>
          <w:tcPr>
            <w:tcW w:w="3600" w:type="dxa"/>
            <w:shd w:val="clear" w:color="auto" w:fill="F0F4FA"/>
          </w:tcPr>
          <w:p w14:paraId="0539797E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Session expiry behaviour while browsing</w:t>
            </w:r>
          </w:p>
        </w:tc>
        <w:tc>
          <w:tcPr>
            <w:tcW w:w="648" w:type="dxa"/>
            <w:shd w:val="clear" w:color="auto" w:fill="F0F4FA"/>
          </w:tcPr>
          <w:p w14:paraId="08F679B2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Wk 2</w:t>
            </w:r>
          </w:p>
        </w:tc>
        <w:tc>
          <w:tcPr>
            <w:tcW w:w="1656" w:type="dxa"/>
            <w:shd w:val="clear" w:color="auto" w:fill="F0F4FA"/>
          </w:tcPr>
          <w:p w14:paraId="72A74780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F3</w:t>
            </w:r>
          </w:p>
        </w:tc>
        <w:tc>
          <w:tcPr>
            <w:tcW w:w="3312" w:type="dxa"/>
            <w:shd w:val="clear" w:color="auto" w:fill="F0F4FA"/>
          </w:tcPr>
          <w:p w14:paraId="166EEF4A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Handle generically</w:t>
            </w:r>
          </w:p>
        </w:tc>
      </w:tr>
      <w:tr w:rsidR="0081776B" w14:paraId="5C9930BB" w14:textId="77777777">
        <w:trPr>
          <w:jc w:val="center"/>
        </w:trPr>
        <w:tc>
          <w:tcPr>
            <w:tcW w:w="576" w:type="dxa"/>
          </w:tcPr>
          <w:p w14:paraId="52610066" w14:textId="77777777" w:rsidR="0081776B" w:rsidRDefault="00000000">
            <w:pPr>
              <w:spacing w:before="40" w:after="40"/>
            </w:pPr>
            <w:r>
              <w:rPr>
                <w:b/>
                <w:color w:val="13487F"/>
                <w:sz w:val="18"/>
              </w:rPr>
              <w:t>D16</w:t>
            </w:r>
          </w:p>
        </w:tc>
        <w:tc>
          <w:tcPr>
            <w:tcW w:w="3600" w:type="dxa"/>
          </w:tcPr>
          <w:p w14:paraId="6E592FEE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Mock sign-in screen available</w:t>
            </w:r>
          </w:p>
        </w:tc>
        <w:tc>
          <w:tcPr>
            <w:tcW w:w="648" w:type="dxa"/>
          </w:tcPr>
          <w:p w14:paraId="6E90A65C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Wk 2</w:t>
            </w:r>
          </w:p>
        </w:tc>
        <w:tc>
          <w:tcPr>
            <w:tcW w:w="1656" w:type="dxa"/>
          </w:tcPr>
          <w:p w14:paraId="3E4AFCA7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C6</w:t>
            </w:r>
          </w:p>
        </w:tc>
        <w:tc>
          <w:tcPr>
            <w:tcW w:w="3312" w:type="dxa"/>
          </w:tcPr>
          <w:p w14:paraId="5DCB556D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Placeholder</w:t>
            </w:r>
          </w:p>
        </w:tc>
      </w:tr>
    </w:tbl>
    <w:p w14:paraId="7BEF529E" w14:textId="77777777" w:rsidR="0081776B" w:rsidRDefault="0081776B">
      <w:pPr>
        <w:spacing w:after="80"/>
      </w:pPr>
    </w:p>
    <w:p w14:paraId="27416BB0" w14:textId="77777777" w:rsidR="0081776B" w:rsidRDefault="00000000">
      <w:pPr>
        <w:spacing w:before="280" w:after="80"/>
      </w:pPr>
      <w:r>
        <w:rPr>
          <w:rFonts w:ascii="Georgia" w:hAnsi="Georgia"/>
          <w:b/>
          <w:color w:val="13487F"/>
          <w:sz w:val="26"/>
        </w:rPr>
        <w:t>On t4targaryen — CAP-7 Reader &amp; Offline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3597"/>
        <w:gridCol w:w="648"/>
        <w:gridCol w:w="1654"/>
        <w:gridCol w:w="3307"/>
      </w:tblGrid>
      <w:tr w:rsidR="0081776B" w14:paraId="1B837DBA" w14:textId="77777777">
        <w:trPr>
          <w:jc w:val="center"/>
        </w:trPr>
        <w:tc>
          <w:tcPr>
            <w:tcW w:w="576" w:type="dxa"/>
            <w:shd w:val="clear" w:color="auto" w:fill="13487F"/>
          </w:tcPr>
          <w:p w14:paraId="13CD152F" w14:textId="77777777" w:rsidR="0081776B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600" w:type="dxa"/>
            <w:shd w:val="clear" w:color="auto" w:fill="13487F"/>
          </w:tcPr>
          <w:p w14:paraId="3DB2622C" w14:textId="77777777" w:rsidR="0081776B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We need</w:t>
            </w:r>
          </w:p>
        </w:tc>
        <w:tc>
          <w:tcPr>
            <w:tcW w:w="648" w:type="dxa"/>
            <w:shd w:val="clear" w:color="auto" w:fill="13487F"/>
          </w:tcPr>
          <w:p w14:paraId="7F6D115D" w14:textId="77777777" w:rsidR="0081776B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By</w:t>
            </w:r>
          </w:p>
        </w:tc>
        <w:tc>
          <w:tcPr>
            <w:tcW w:w="1656" w:type="dxa"/>
            <w:shd w:val="clear" w:color="auto" w:fill="13487F"/>
          </w:tcPr>
          <w:p w14:paraId="164025C2" w14:textId="77777777" w:rsidR="0081776B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Blocks</w:t>
            </w:r>
          </w:p>
        </w:tc>
        <w:tc>
          <w:tcPr>
            <w:tcW w:w="3312" w:type="dxa"/>
            <w:shd w:val="clear" w:color="auto" w:fill="13487F"/>
          </w:tcPr>
          <w:p w14:paraId="35F53874" w14:textId="77777777" w:rsidR="0081776B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If it is late</w:t>
            </w:r>
          </w:p>
        </w:tc>
      </w:tr>
      <w:tr w:rsidR="0081776B" w14:paraId="4C82E7C6" w14:textId="77777777">
        <w:trPr>
          <w:jc w:val="center"/>
        </w:trPr>
        <w:tc>
          <w:tcPr>
            <w:tcW w:w="576" w:type="dxa"/>
          </w:tcPr>
          <w:p w14:paraId="1E7B1C45" w14:textId="77777777" w:rsidR="0081776B" w:rsidRDefault="00000000">
            <w:pPr>
              <w:spacing w:before="40" w:after="40"/>
            </w:pPr>
            <w:r>
              <w:rPr>
                <w:b/>
                <w:color w:val="13487F"/>
                <w:sz w:val="18"/>
              </w:rPr>
              <w:t>D17</w:t>
            </w:r>
          </w:p>
        </w:tc>
        <w:tc>
          <w:tcPr>
            <w:tcW w:w="3600" w:type="dxa"/>
          </w:tcPr>
          <w:p w14:paraId="73F8326B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Reader launch contract for the Read action</w:t>
            </w:r>
          </w:p>
        </w:tc>
        <w:tc>
          <w:tcPr>
            <w:tcW w:w="648" w:type="dxa"/>
          </w:tcPr>
          <w:p w14:paraId="13B32B49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Wk 2</w:t>
            </w:r>
          </w:p>
        </w:tc>
        <w:tc>
          <w:tcPr>
            <w:tcW w:w="1656" w:type="dxa"/>
          </w:tcPr>
          <w:p w14:paraId="5B903F19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D5</w:t>
            </w:r>
          </w:p>
        </w:tc>
        <w:tc>
          <w:tcPr>
            <w:tcW w:w="3312" w:type="dxa"/>
          </w:tcPr>
          <w:p w14:paraId="47D18909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Stub</w:t>
            </w:r>
          </w:p>
        </w:tc>
      </w:tr>
      <w:tr w:rsidR="0081776B" w14:paraId="7514614E" w14:textId="77777777">
        <w:trPr>
          <w:jc w:val="center"/>
        </w:trPr>
        <w:tc>
          <w:tcPr>
            <w:tcW w:w="576" w:type="dxa"/>
            <w:shd w:val="clear" w:color="auto" w:fill="F0F4FA"/>
          </w:tcPr>
          <w:p w14:paraId="55027809" w14:textId="77777777" w:rsidR="0081776B" w:rsidRDefault="00000000">
            <w:pPr>
              <w:spacing w:before="40" w:after="40"/>
            </w:pPr>
            <w:r>
              <w:rPr>
                <w:b/>
                <w:color w:val="13487F"/>
                <w:sz w:val="18"/>
              </w:rPr>
              <w:lastRenderedPageBreak/>
              <w:t>D18</w:t>
            </w:r>
          </w:p>
        </w:tc>
        <w:tc>
          <w:tcPr>
            <w:tcW w:w="3600" w:type="dxa"/>
            <w:shd w:val="clear" w:color="auto" w:fill="F0F4FA"/>
          </w:tcPr>
          <w:p w14:paraId="5AC3DAB1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Ownership of downloaded/offline indication on catalogue items</w:t>
            </w:r>
          </w:p>
        </w:tc>
        <w:tc>
          <w:tcPr>
            <w:tcW w:w="648" w:type="dxa"/>
            <w:shd w:val="clear" w:color="auto" w:fill="F0F4FA"/>
          </w:tcPr>
          <w:p w14:paraId="26A9A7F2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Wk 2</w:t>
            </w:r>
          </w:p>
        </w:tc>
        <w:tc>
          <w:tcPr>
            <w:tcW w:w="1656" w:type="dxa"/>
            <w:shd w:val="clear" w:color="auto" w:fill="F0F4FA"/>
          </w:tcPr>
          <w:p w14:paraId="559CBB1D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A3</w:t>
            </w:r>
          </w:p>
        </w:tc>
        <w:tc>
          <w:tcPr>
            <w:tcW w:w="3312" w:type="dxa"/>
            <w:shd w:val="clear" w:color="auto" w:fill="F0F4FA"/>
          </w:tcPr>
          <w:p w14:paraId="78C33D52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Omit initially</w:t>
            </w:r>
          </w:p>
        </w:tc>
      </w:tr>
    </w:tbl>
    <w:p w14:paraId="29E5EA8B" w14:textId="77777777" w:rsidR="0081776B" w:rsidRDefault="0081776B">
      <w:pPr>
        <w:spacing w:after="80"/>
      </w:pPr>
    </w:p>
    <w:p w14:paraId="74639E0D" w14:textId="77777777" w:rsidR="0081776B" w:rsidRDefault="00000000">
      <w:pPr>
        <w:spacing w:before="280" w:after="80"/>
      </w:pPr>
      <w:r>
        <w:rPr>
          <w:rFonts w:ascii="Georgia" w:hAnsi="Georgia"/>
          <w:b/>
          <w:color w:val="13487F"/>
          <w:sz w:val="26"/>
        </w:rPr>
        <w:t>On leadership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5"/>
        <w:gridCol w:w="3596"/>
        <w:gridCol w:w="648"/>
        <w:gridCol w:w="1655"/>
        <w:gridCol w:w="3308"/>
      </w:tblGrid>
      <w:tr w:rsidR="0081776B" w14:paraId="5DBBFAF4" w14:textId="77777777">
        <w:trPr>
          <w:jc w:val="center"/>
        </w:trPr>
        <w:tc>
          <w:tcPr>
            <w:tcW w:w="576" w:type="dxa"/>
            <w:shd w:val="clear" w:color="auto" w:fill="13487F"/>
          </w:tcPr>
          <w:p w14:paraId="2CB34479" w14:textId="77777777" w:rsidR="0081776B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600" w:type="dxa"/>
            <w:shd w:val="clear" w:color="auto" w:fill="13487F"/>
          </w:tcPr>
          <w:p w14:paraId="74569113" w14:textId="77777777" w:rsidR="0081776B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We need</w:t>
            </w:r>
          </w:p>
        </w:tc>
        <w:tc>
          <w:tcPr>
            <w:tcW w:w="648" w:type="dxa"/>
            <w:shd w:val="clear" w:color="auto" w:fill="13487F"/>
          </w:tcPr>
          <w:p w14:paraId="38086BCE" w14:textId="77777777" w:rsidR="0081776B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By</w:t>
            </w:r>
          </w:p>
        </w:tc>
        <w:tc>
          <w:tcPr>
            <w:tcW w:w="1656" w:type="dxa"/>
            <w:shd w:val="clear" w:color="auto" w:fill="13487F"/>
          </w:tcPr>
          <w:p w14:paraId="361C98E0" w14:textId="77777777" w:rsidR="0081776B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Blocks</w:t>
            </w:r>
          </w:p>
        </w:tc>
        <w:tc>
          <w:tcPr>
            <w:tcW w:w="3312" w:type="dxa"/>
            <w:shd w:val="clear" w:color="auto" w:fill="13487F"/>
          </w:tcPr>
          <w:p w14:paraId="02219774" w14:textId="77777777" w:rsidR="0081776B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If it is late</w:t>
            </w:r>
          </w:p>
        </w:tc>
      </w:tr>
      <w:tr w:rsidR="0081776B" w14:paraId="3CD5C346" w14:textId="77777777">
        <w:trPr>
          <w:jc w:val="center"/>
        </w:trPr>
        <w:tc>
          <w:tcPr>
            <w:tcW w:w="576" w:type="dxa"/>
            <w:shd w:val="clear" w:color="auto" w:fill="F8E5E2"/>
          </w:tcPr>
          <w:p w14:paraId="0F975D3B" w14:textId="77777777" w:rsidR="0081776B" w:rsidRDefault="00000000">
            <w:pPr>
              <w:spacing w:before="40" w:after="40"/>
            </w:pPr>
            <w:r>
              <w:rPr>
                <w:b/>
                <w:color w:val="13487F"/>
                <w:sz w:val="18"/>
              </w:rPr>
              <w:t>D19</w:t>
            </w:r>
          </w:p>
        </w:tc>
        <w:tc>
          <w:tcPr>
            <w:tcW w:w="3600" w:type="dxa"/>
            <w:shd w:val="clear" w:color="auto" w:fill="F8E5E2"/>
          </w:tcPr>
          <w:p w14:paraId="3CE04AD8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Ratification that team1 owns the catalogue browse and search</w:t>
            </w:r>
          </w:p>
        </w:tc>
        <w:tc>
          <w:tcPr>
            <w:tcW w:w="648" w:type="dxa"/>
            <w:shd w:val="clear" w:color="auto" w:fill="F8E5E2"/>
          </w:tcPr>
          <w:p w14:paraId="03A412F8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Wk 1</w:t>
            </w:r>
          </w:p>
        </w:tc>
        <w:tc>
          <w:tcPr>
            <w:tcW w:w="1656" w:type="dxa"/>
            <w:shd w:val="clear" w:color="auto" w:fill="F8E5E2"/>
          </w:tcPr>
          <w:p w14:paraId="4878670B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Sections A, B, D, E</w:t>
            </w:r>
          </w:p>
        </w:tc>
        <w:tc>
          <w:tcPr>
            <w:tcW w:w="3312" w:type="dxa"/>
            <w:shd w:val="clear" w:color="auto" w:fill="F8E5E2"/>
          </w:tcPr>
          <w:p w14:paraId="4E15FE9E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Escalate — most of this plan depends on it</w:t>
            </w:r>
          </w:p>
        </w:tc>
      </w:tr>
      <w:tr w:rsidR="0081776B" w14:paraId="0CA5388E" w14:textId="77777777">
        <w:trPr>
          <w:jc w:val="center"/>
        </w:trPr>
        <w:tc>
          <w:tcPr>
            <w:tcW w:w="576" w:type="dxa"/>
            <w:shd w:val="clear" w:color="auto" w:fill="F0F4FA"/>
          </w:tcPr>
          <w:p w14:paraId="6FB12008" w14:textId="77777777" w:rsidR="0081776B" w:rsidRDefault="00000000">
            <w:pPr>
              <w:spacing w:before="40" w:after="40"/>
            </w:pPr>
            <w:r>
              <w:rPr>
                <w:b/>
                <w:color w:val="13487F"/>
                <w:sz w:val="18"/>
              </w:rPr>
              <w:t>D20</w:t>
            </w:r>
          </w:p>
        </w:tc>
        <w:tc>
          <w:tcPr>
            <w:tcW w:w="3600" w:type="dxa"/>
            <w:shd w:val="clear" w:color="auto" w:fill="F0F4FA"/>
          </w:tcPr>
          <w:p w14:paraId="7926B74F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Ratification of browse-everything, gate-at-access over the PRD's entitlement-scoped feeds</w:t>
            </w:r>
          </w:p>
        </w:tc>
        <w:tc>
          <w:tcPr>
            <w:tcW w:w="648" w:type="dxa"/>
            <w:shd w:val="clear" w:color="auto" w:fill="F0F4FA"/>
          </w:tcPr>
          <w:p w14:paraId="5D533AD2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Wk 1</w:t>
            </w:r>
          </w:p>
        </w:tc>
        <w:tc>
          <w:tcPr>
            <w:tcW w:w="1656" w:type="dxa"/>
            <w:shd w:val="clear" w:color="auto" w:fill="F0F4FA"/>
          </w:tcPr>
          <w:p w14:paraId="5D04847F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Whole model</w:t>
            </w:r>
          </w:p>
        </w:tc>
        <w:tc>
          <w:tcPr>
            <w:tcW w:w="3312" w:type="dxa"/>
            <w:shd w:val="clear" w:color="auto" w:fill="F0F4FA"/>
          </w:tcPr>
          <w:p w14:paraId="115BDFCB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Escalate with D1</w:t>
            </w:r>
          </w:p>
        </w:tc>
      </w:tr>
      <w:tr w:rsidR="0081776B" w14:paraId="0D865DD8" w14:textId="77777777">
        <w:trPr>
          <w:jc w:val="center"/>
        </w:trPr>
        <w:tc>
          <w:tcPr>
            <w:tcW w:w="576" w:type="dxa"/>
          </w:tcPr>
          <w:p w14:paraId="39774FD7" w14:textId="77777777" w:rsidR="0081776B" w:rsidRDefault="00000000">
            <w:pPr>
              <w:spacing w:before="40" w:after="40"/>
            </w:pPr>
            <w:r>
              <w:rPr>
                <w:b/>
                <w:color w:val="13487F"/>
                <w:sz w:val="18"/>
              </w:rPr>
              <w:t>D21</w:t>
            </w:r>
          </w:p>
        </w:tc>
        <w:tc>
          <w:tcPr>
            <w:tcW w:w="3600" w:type="dxa"/>
          </w:tcPr>
          <w:p w14:paraId="313EC40C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One shared app or one per team</w:t>
            </w:r>
          </w:p>
        </w:tc>
        <w:tc>
          <w:tcPr>
            <w:tcW w:w="648" w:type="dxa"/>
          </w:tcPr>
          <w:p w14:paraId="4FF3CB23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Wk 1</w:t>
            </w:r>
          </w:p>
        </w:tc>
        <w:tc>
          <w:tcPr>
            <w:tcW w:w="1656" w:type="dxa"/>
          </w:tcPr>
          <w:p w14:paraId="56C4E231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F4</w:t>
            </w:r>
          </w:p>
        </w:tc>
        <w:tc>
          <w:tcPr>
            <w:tcW w:w="3312" w:type="dxa"/>
          </w:tcPr>
          <w:p w14:paraId="5A2661E4" w14:textId="77777777" w:rsidR="0081776B" w:rsidRDefault="00000000">
            <w:pPr>
              <w:spacing w:before="40" w:after="40"/>
            </w:pPr>
            <w:r>
              <w:rPr>
                <w:color w:val="16233B"/>
                <w:sz w:val="18"/>
              </w:rPr>
              <w:t>Build our own; keep it portable</w:t>
            </w:r>
          </w:p>
        </w:tc>
      </w:tr>
    </w:tbl>
    <w:p w14:paraId="76CADE2A" w14:textId="77777777" w:rsidR="0081776B" w:rsidRDefault="0081776B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7"/>
      </w:tblGrid>
      <w:tr w:rsidR="0081776B" w14:paraId="7E7AEAEA" w14:textId="77777777">
        <w:trPr>
          <w:jc w:val="center"/>
        </w:trPr>
        <w:tc>
          <w:tcPr>
            <w:tcW w:w="9792" w:type="dxa"/>
            <w:tcBorders>
              <w:top w:val="single" w:sz="4" w:space="0" w:color="F8E5E2"/>
              <w:left w:val="single" w:sz="24" w:space="0" w:color="B23A2E"/>
              <w:bottom w:val="single" w:sz="4" w:space="0" w:color="F8E5E2"/>
              <w:right w:val="single" w:sz="4" w:space="0" w:color="F8E5E2"/>
            </w:tcBorders>
            <w:shd w:val="clear" w:color="auto" w:fill="F8E5E2"/>
          </w:tcPr>
          <w:p w14:paraId="5FB9E206" w14:textId="77777777" w:rsidR="0081776B" w:rsidRDefault="00000000">
            <w:pPr>
              <w:spacing w:after="40"/>
            </w:pPr>
            <w:r>
              <w:rPr>
                <w:b/>
                <w:color w:val="B23A2E"/>
                <w:sz w:val="17"/>
              </w:rPr>
              <w:t>THE FOUR THAT DECIDE WHETHER THIS PLAN HOLDS</w:t>
            </w:r>
          </w:p>
          <w:p w14:paraId="7920E840" w14:textId="77777777" w:rsidR="0081776B" w:rsidRDefault="00000000">
            <w:pPr>
              <w:spacing w:after="40"/>
            </w:pPr>
            <w:r>
              <w:rPr>
                <w:b/>
                <w:color w:val="16233B"/>
                <w:sz w:val="19"/>
              </w:rPr>
              <w:t>D19</w:t>
            </w:r>
            <w:r>
              <w:rPr>
                <w:sz w:val="19"/>
              </w:rPr>
              <w:t xml:space="preserve"> and </w:t>
            </w:r>
            <w:r>
              <w:rPr>
                <w:b/>
                <w:color w:val="16233B"/>
                <w:sz w:val="19"/>
              </w:rPr>
              <w:t>D20</w:t>
            </w:r>
            <w:r>
              <w:rPr>
                <w:sz w:val="19"/>
              </w:rPr>
              <w:t xml:space="preserve"> — is this scope and this model ours to build. </w:t>
            </w:r>
            <w:r>
              <w:rPr>
                <w:b/>
                <w:color w:val="16233B"/>
                <w:sz w:val="19"/>
              </w:rPr>
              <w:t>D1</w:t>
            </w:r>
            <w:r>
              <w:rPr>
                <w:sz w:val="19"/>
              </w:rPr>
              <w:t xml:space="preserve"> — can wokay serve an unauthenticated full catalogue. </w:t>
            </w:r>
            <w:r>
              <w:rPr>
                <w:b/>
                <w:color w:val="16233B"/>
                <w:sz w:val="19"/>
              </w:rPr>
              <w:t>D13</w:t>
            </w:r>
            <w:r>
              <w:rPr>
                <w:sz w:val="19"/>
              </w:rPr>
              <w:t xml:space="preserve"> — does a Buy flow exist for B2C, or are we stubbing a demo dead-end.</w:t>
            </w:r>
          </w:p>
        </w:tc>
      </w:tr>
    </w:tbl>
    <w:p w14:paraId="4C930306" w14:textId="77777777" w:rsidR="0081776B" w:rsidRDefault="0081776B">
      <w:pPr>
        <w:spacing w:after="80"/>
      </w:pPr>
    </w:p>
    <w:p w14:paraId="3EE7EC4C" w14:textId="77777777" w:rsidR="0081776B" w:rsidRDefault="00000000">
      <w:r>
        <w:br w:type="page"/>
      </w:r>
    </w:p>
    <w:p w14:paraId="626107C2" w14:textId="77777777" w:rsidR="0081776B" w:rsidRDefault="00000000">
      <w:pPr>
        <w:spacing w:after="0"/>
      </w:pPr>
      <w:r>
        <w:rPr>
          <w:rFonts w:ascii="Consolas" w:hAnsi="Consolas"/>
          <w:b/>
          <w:color w:val="C8922F"/>
          <w:sz w:val="18"/>
        </w:rPr>
        <w:lastRenderedPageBreak/>
        <w:t>05</w:t>
      </w:r>
    </w:p>
    <w:p w14:paraId="3F7389C0" w14:textId="77777777" w:rsidR="0081776B" w:rsidRDefault="00000000">
      <w:pPr>
        <w:pBdr>
          <w:bottom w:val="single" w:sz="12" w:space="4" w:color="13487F"/>
        </w:pBdr>
        <w:spacing w:after="160"/>
      </w:pPr>
      <w:r>
        <w:rPr>
          <w:rFonts w:ascii="Georgia" w:hAnsi="Georgia"/>
          <w:b/>
          <w:color w:val="0D3562"/>
          <w:sz w:val="38"/>
        </w:rPr>
        <w:t>Questions and deliverables from the two teams</w:t>
      </w:r>
    </w:p>
    <w:p w14:paraId="4E785048" w14:textId="77777777" w:rsidR="0081776B" w:rsidRDefault="00000000">
      <w:pPr>
        <w:spacing w:after="120"/>
      </w:pPr>
      <w:r>
        <w:rPr>
          <w:b/>
          <w:color w:val="16233B"/>
        </w:rPr>
        <w:t>Send on Day 1 of Week 1.</w:t>
      </w:r>
      <w:r>
        <w:t xml:space="preserve"> Both lists lead with the request that actually unblocks us: sample data and contracts, not finished services.</w:t>
      </w:r>
    </w:p>
    <w:p w14:paraId="78ACC992" w14:textId="77777777" w:rsidR="0081776B" w:rsidRDefault="00000000">
      <w:pPr>
        <w:spacing w:before="280" w:after="80"/>
      </w:pPr>
      <w:r>
        <w:rPr>
          <w:rFonts w:ascii="Georgia" w:hAnsi="Georgia"/>
          <w:b/>
          <w:color w:val="13487F"/>
          <w:sz w:val="26"/>
        </w:rPr>
        <w:t>For wokay</w:t>
      </w:r>
    </w:p>
    <w:p w14:paraId="17BDEA11" w14:textId="77777777" w:rsidR="0081776B" w:rsidRDefault="00000000">
      <w:pPr>
        <w:spacing w:before="220" w:after="60"/>
      </w:pPr>
      <w:r>
        <w:rPr>
          <w:b/>
          <w:color w:val="16233B"/>
          <w:sz w:val="21"/>
        </w:rPr>
        <w:t>What we need delivered</w:t>
      </w:r>
    </w:p>
    <w:p w14:paraId="233331FB" w14:textId="284EB7DF" w:rsidR="0081776B" w:rsidRDefault="00000000" w:rsidP="00084B5A">
      <w:pPr>
        <w:pStyle w:val="ListBullet"/>
        <w:spacing w:after="60"/>
      </w:pPr>
      <w:r>
        <w:rPr>
          <w:b/>
          <w:color w:val="16233B"/>
        </w:rPr>
        <w:t>Week 1</w:t>
      </w:r>
      <w:r>
        <w:t xml:space="preserve"> — sample OPDS 2.0 catalogue feed and sample institution list, hand-written is fine (≈20 items, ≈5 institutions). Shape matters far more than content.</w:t>
      </w:r>
    </w:p>
    <w:p w14:paraId="7E112526" w14:textId="77777777" w:rsidR="0081776B" w:rsidRDefault="00000000">
      <w:pPr>
        <w:pStyle w:val="ListBullet"/>
        <w:spacing w:after="60"/>
      </w:pPr>
      <w:r>
        <w:rPr>
          <w:b/>
          <w:color w:val="16233B"/>
        </w:rPr>
        <w:t>Week 2</w:t>
      </w:r>
      <w:r>
        <w:t xml:space="preserve"> — a stable mock endpoint we can point at instead of local files.</w:t>
      </w:r>
    </w:p>
    <w:p w14:paraId="72CB2122" w14:textId="77777777" w:rsidR="0081776B" w:rsidRDefault="00000000">
      <w:pPr>
        <w:pStyle w:val="ListBullet"/>
        <w:spacing w:after="60"/>
      </w:pPr>
      <w:r>
        <w:rPr>
          <w:b/>
          <w:color w:val="16233B"/>
        </w:rPr>
        <w:t>Week 3</w:t>
      </w:r>
      <w:r>
        <w:t xml:space="preserve"> — real endpoints for catalogue and institutions.</w:t>
      </w:r>
    </w:p>
    <w:p w14:paraId="75C2F8A1" w14:textId="77777777" w:rsidR="0081776B" w:rsidRDefault="00000000">
      <w:pPr>
        <w:spacing w:before="220" w:after="60"/>
      </w:pPr>
      <w:r>
        <w:rPr>
          <w:b/>
          <w:color w:val="16233B"/>
          <w:sz w:val="21"/>
        </w:rPr>
        <w:t>Questions</w:t>
      </w:r>
    </w:p>
    <w:p w14:paraId="53C92C40" w14:textId="77777777" w:rsidR="0081776B" w:rsidRDefault="00000000">
      <w:pPr>
        <w:spacing w:after="80"/>
        <w:ind w:left="605" w:hanging="403"/>
      </w:pPr>
      <w:r>
        <w:rPr>
          <w:b/>
          <w:color w:val="13487F"/>
          <w:sz w:val="19"/>
        </w:rPr>
        <w:t xml:space="preserve">1.  </w:t>
      </w:r>
      <w:r>
        <w:rPr>
          <w:b/>
          <w:color w:val="16233B"/>
          <w:sz w:val="19"/>
        </w:rPr>
        <w:t>Can an unauthenticated user fetch the full catalogue?</w:t>
      </w:r>
      <w:r>
        <w:rPr>
          <w:sz w:val="19"/>
        </w:rPr>
        <w:t xml:space="preserve"> Our model shows every title to logged-out users and gates at access, but CAP-5 says feeds are entitlement-scoped and bearer-token protected. </w:t>
      </w:r>
      <w:r>
        <w:rPr>
          <w:b/>
          <w:color w:val="16233B"/>
          <w:sz w:val="19"/>
        </w:rPr>
        <w:t>This is the question the whole plan turns on.</w:t>
      </w:r>
    </w:p>
    <w:p w14:paraId="67B38583" w14:textId="77777777" w:rsidR="0081776B" w:rsidRDefault="00000000">
      <w:pPr>
        <w:spacing w:after="80"/>
        <w:ind w:left="605" w:hanging="403"/>
      </w:pPr>
      <w:r>
        <w:rPr>
          <w:b/>
          <w:color w:val="13487F"/>
          <w:sz w:val="19"/>
        </w:rPr>
        <w:t xml:space="preserve">2.  </w:t>
      </w:r>
      <w:r>
        <w:rPr>
          <w:sz w:val="19"/>
        </w:rPr>
        <w:t>If yes — is it a separate endpoint, or the same endpoint behaving differently without a token?</w:t>
      </w:r>
    </w:p>
    <w:p w14:paraId="6D15F2DD" w14:textId="77777777" w:rsidR="0081776B" w:rsidRDefault="00000000">
      <w:pPr>
        <w:spacing w:after="80"/>
        <w:ind w:left="605" w:hanging="403"/>
      </w:pPr>
      <w:r>
        <w:rPr>
          <w:b/>
          <w:color w:val="13487F"/>
          <w:sz w:val="19"/>
        </w:rPr>
        <w:t xml:space="preserve">3.  </w:t>
      </w:r>
      <w:r>
        <w:rPr>
          <w:sz w:val="19"/>
        </w:rPr>
        <w:t>After sign-in, does the feed change, or do we receive the same full catalogue plus per-item entitlement data?</w:t>
      </w:r>
    </w:p>
    <w:p w14:paraId="7E130749" w14:textId="77777777" w:rsidR="0081776B" w:rsidRDefault="00000000">
      <w:pPr>
        <w:spacing w:after="80"/>
        <w:ind w:left="605" w:hanging="403"/>
      </w:pPr>
      <w:r>
        <w:rPr>
          <w:b/>
          <w:color w:val="13487F"/>
          <w:sz w:val="19"/>
        </w:rPr>
        <w:t xml:space="preserve">4.  </w:t>
      </w:r>
      <w:r>
        <w:rPr>
          <w:b/>
          <w:color w:val="16233B"/>
          <w:sz w:val="19"/>
        </w:rPr>
        <w:t>How do we tell an item's licence type</w:t>
      </w:r>
      <w:r>
        <w:rPr>
          <w:sz w:val="19"/>
        </w:rPr>
        <w:t xml:space="preserve"> — Open Access, institution-entitled, DRM/licensed, purchasable? Which field carries it?</w:t>
      </w:r>
    </w:p>
    <w:p w14:paraId="3B0B773A" w14:textId="77777777" w:rsidR="0081776B" w:rsidRDefault="00000000">
      <w:pPr>
        <w:spacing w:after="80"/>
        <w:ind w:left="605" w:hanging="403"/>
      </w:pPr>
      <w:r>
        <w:rPr>
          <w:b/>
          <w:color w:val="13487F"/>
          <w:sz w:val="19"/>
        </w:rPr>
        <w:t xml:space="preserve">5.  </w:t>
      </w:r>
      <w:r>
        <w:rPr>
          <w:sz w:val="19"/>
        </w:rPr>
        <w:t xml:space="preserve">Does the feed tell us </w:t>
      </w:r>
      <w:r>
        <w:rPr>
          <w:b/>
          <w:color w:val="16233B"/>
          <w:sz w:val="19"/>
        </w:rPr>
        <w:t>access state for this user</w:t>
      </w:r>
      <w:r>
        <w:rPr>
          <w:sz w:val="19"/>
        </w:rPr>
        <w:t>, or do we compute it from entitlement data? Strong preference: you tell us, so we are not duplicating your entitlement logic.</w:t>
      </w:r>
    </w:p>
    <w:p w14:paraId="41E9C1B7" w14:textId="77777777" w:rsidR="0081776B" w:rsidRDefault="00000000">
      <w:pPr>
        <w:spacing w:after="80"/>
        <w:ind w:left="605" w:hanging="403"/>
      </w:pPr>
      <w:r>
        <w:rPr>
          <w:b/>
          <w:color w:val="13487F"/>
          <w:sz w:val="19"/>
        </w:rPr>
        <w:t xml:space="preserve">6.  </w:t>
      </w:r>
      <w:r>
        <w:rPr>
          <w:sz w:val="19"/>
        </w:rPr>
        <w:t xml:space="preserve">Do we consume </w:t>
      </w:r>
      <w:r>
        <w:rPr>
          <w:b/>
          <w:color w:val="16233B"/>
          <w:sz w:val="19"/>
        </w:rPr>
        <w:t>raw OPDS 2.0</w:t>
      </w:r>
      <w:r>
        <w:rPr>
          <w:sz w:val="19"/>
        </w:rPr>
        <w:t xml:space="preserve"> or a REST wrapper? Whichever it is, we would like one consistently.</w:t>
      </w:r>
    </w:p>
    <w:p w14:paraId="3FB9548F" w14:textId="77777777" w:rsidR="0081776B" w:rsidRDefault="00000000">
      <w:pPr>
        <w:spacing w:after="80"/>
        <w:ind w:left="605" w:hanging="403"/>
      </w:pPr>
      <w:r>
        <w:rPr>
          <w:b/>
          <w:color w:val="13487F"/>
          <w:sz w:val="19"/>
        </w:rPr>
        <w:t xml:space="preserve">7.  </w:t>
      </w:r>
      <w:r>
        <w:rPr>
          <w:sz w:val="19"/>
        </w:rPr>
        <w:t xml:space="preserve">Is catalogue search </w:t>
      </w:r>
      <w:r>
        <w:rPr>
          <w:b/>
          <w:color w:val="16233B"/>
          <w:sz w:val="19"/>
        </w:rPr>
        <w:t>server-side</w:t>
      </w:r>
      <w:r>
        <w:rPr>
          <w:sz w:val="19"/>
        </w:rPr>
        <w:t xml:space="preserve"> or do we filter a full set locally? If server-side, what are the parameter names?</w:t>
      </w:r>
    </w:p>
    <w:p w14:paraId="43EDCBF0" w14:textId="77777777" w:rsidR="0081776B" w:rsidRDefault="00000000">
      <w:pPr>
        <w:spacing w:after="80"/>
        <w:ind w:left="605" w:hanging="403"/>
      </w:pPr>
      <w:r>
        <w:rPr>
          <w:b/>
          <w:color w:val="13487F"/>
          <w:sz w:val="19"/>
        </w:rPr>
        <w:t xml:space="preserve">8.  </w:t>
      </w:r>
      <w:r>
        <w:rPr>
          <w:sz w:val="19"/>
        </w:rPr>
        <w:t xml:space="preserve">Which fields are searchable? We need </w:t>
      </w:r>
      <w:r>
        <w:rPr>
          <w:b/>
          <w:color w:val="16233B"/>
          <w:sz w:val="19"/>
        </w:rPr>
        <w:t>title, author, subject, DOI and ISBN</w:t>
      </w:r>
      <w:r>
        <w:rPr>
          <w:sz w:val="19"/>
        </w:rPr>
        <w:t xml:space="preserve"> at minimum, with DOI and ISBN exact-matched.</w:t>
      </w:r>
    </w:p>
    <w:p w14:paraId="14B595CD" w14:textId="77777777" w:rsidR="0081776B" w:rsidRDefault="00000000">
      <w:pPr>
        <w:spacing w:after="80"/>
        <w:ind w:left="605" w:hanging="403"/>
      </w:pPr>
      <w:r>
        <w:rPr>
          <w:b/>
          <w:color w:val="13487F"/>
          <w:sz w:val="19"/>
        </w:rPr>
        <w:t xml:space="preserve">9.  </w:t>
      </w:r>
      <w:r>
        <w:rPr>
          <w:sz w:val="19"/>
        </w:rPr>
        <w:t>Which filter dimensions can you support — content type, subject, publisher, access state, publication year, Open Access?</w:t>
      </w:r>
    </w:p>
    <w:p w14:paraId="15408442" w14:textId="77777777" w:rsidR="0081776B" w:rsidRDefault="00000000">
      <w:pPr>
        <w:spacing w:after="80"/>
        <w:ind w:left="605" w:hanging="403"/>
      </w:pPr>
      <w:r>
        <w:rPr>
          <w:b/>
          <w:color w:val="13487F"/>
          <w:sz w:val="19"/>
        </w:rPr>
        <w:t xml:space="preserve">10.  </w:t>
      </w:r>
      <w:r>
        <w:rPr>
          <w:b/>
          <w:color w:val="16233B"/>
          <w:sz w:val="19"/>
        </w:rPr>
        <w:t>Pagination</w:t>
      </w:r>
      <w:r>
        <w:rPr>
          <w:sz w:val="19"/>
        </w:rPr>
        <w:t xml:space="preserve"> — offset, cursor, or OPDS next links? Is a total result count available?</w:t>
      </w:r>
    </w:p>
    <w:p w14:paraId="671EA6F3" w14:textId="77777777" w:rsidR="0081776B" w:rsidRDefault="00000000">
      <w:pPr>
        <w:spacing w:after="80"/>
        <w:ind w:left="605" w:hanging="403"/>
      </w:pPr>
      <w:r>
        <w:rPr>
          <w:b/>
          <w:color w:val="13487F"/>
          <w:sz w:val="19"/>
        </w:rPr>
        <w:t xml:space="preserve">11.  </w:t>
      </w:r>
      <w:r>
        <w:rPr>
          <w:sz w:val="19"/>
        </w:rPr>
        <w:t xml:space="preserve">What is the </w:t>
      </w:r>
      <w:r>
        <w:rPr>
          <w:b/>
          <w:color w:val="16233B"/>
          <w:sz w:val="19"/>
        </w:rPr>
        <w:t>exact field list for an institution</w:t>
      </w:r>
      <w:r>
        <w:rPr>
          <w:sz w:val="19"/>
        </w:rPr>
        <w:t>, and which field carries its sign-in type?</w:t>
      </w:r>
    </w:p>
    <w:p w14:paraId="1DF7A35A" w14:textId="77777777" w:rsidR="0081776B" w:rsidRDefault="00000000">
      <w:pPr>
        <w:spacing w:after="80"/>
        <w:ind w:left="605" w:hanging="403"/>
      </w:pPr>
      <w:r>
        <w:rPr>
          <w:b/>
          <w:color w:val="13487F"/>
          <w:sz w:val="19"/>
        </w:rPr>
        <w:t xml:space="preserve">12.  </w:t>
      </w:r>
      <w:r>
        <w:rPr>
          <w:sz w:val="19"/>
        </w:rPr>
        <w:t xml:space="preserve">Is the </w:t>
      </w:r>
      <w:r>
        <w:rPr>
          <w:b/>
          <w:color w:val="16233B"/>
          <w:sz w:val="19"/>
        </w:rPr>
        <w:t>institution list unauthenticated</w:t>
      </w:r>
      <w:r>
        <w:rPr>
          <w:sz w:val="19"/>
        </w:rPr>
        <w:t>? It must be — users see it before signing in.</w:t>
      </w:r>
    </w:p>
    <w:p w14:paraId="40427CD3" w14:textId="77777777" w:rsidR="0081776B" w:rsidRDefault="00000000">
      <w:pPr>
        <w:spacing w:after="80"/>
        <w:ind w:left="605" w:hanging="403"/>
      </w:pPr>
      <w:r>
        <w:rPr>
          <w:b/>
          <w:color w:val="13487F"/>
          <w:sz w:val="19"/>
        </w:rPr>
        <w:t xml:space="preserve">13.  </w:t>
      </w:r>
      <w:r>
        <w:rPr>
          <w:sz w:val="19"/>
        </w:rPr>
        <w:t>Is item metadata complete in the feed — DOI, ISBN, publisher, subjects, formats, cover URLs — or is there a separate detail endpoint?</w:t>
      </w:r>
    </w:p>
    <w:p w14:paraId="51BB8F48" w14:textId="77777777" w:rsidR="0081776B" w:rsidRDefault="00000000">
      <w:pPr>
        <w:spacing w:after="80"/>
        <w:ind w:left="605" w:hanging="403"/>
      </w:pPr>
      <w:r>
        <w:rPr>
          <w:b/>
          <w:color w:val="13487F"/>
          <w:sz w:val="19"/>
        </w:rPr>
        <w:t xml:space="preserve">14.  </w:t>
      </w:r>
      <w:r>
        <w:rPr>
          <w:b/>
          <w:color w:val="16233B"/>
          <w:sz w:val="19"/>
        </w:rPr>
        <w:t>How is the journal hierarchy represented</w:t>
      </w:r>
      <w:r>
        <w:rPr>
          <w:sz w:val="19"/>
        </w:rPr>
        <w:t xml:space="preserve"> — Journal → Volume → Issue → Article? Or are journals flat?</w:t>
      </w:r>
    </w:p>
    <w:p w14:paraId="237494D3" w14:textId="77777777" w:rsidR="0081776B" w:rsidRDefault="00000000">
      <w:pPr>
        <w:spacing w:after="80"/>
        <w:ind w:left="605" w:hanging="403"/>
      </w:pPr>
      <w:r>
        <w:rPr>
          <w:b/>
          <w:color w:val="13487F"/>
          <w:sz w:val="19"/>
        </w:rPr>
        <w:t xml:space="preserve">15.  </w:t>
      </w:r>
      <w:r>
        <w:rPr>
          <w:sz w:val="19"/>
        </w:rPr>
        <w:t>Are we calling you over the network, or are we in the same application? This confirms whether team1 owns any backend.</w:t>
      </w:r>
    </w:p>
    <w:p w14:paraId="4A7E2A0F" w14:textId="77777777" w:rsidR="0081776B" w:rsidRDefault="00000000">
      <w:pPr>
        <w:spacing w:after="80"/>
        <w:ind w:left="605" w:hanging="403"/>
      </w:pPr>
      <w:r>
        <w:rPr>
          <w:b/>
          <w:color w:val="13487F"/>
          <w:sz w:val="19"/>
        </w:rPr>
        <w:t xml:space="preserve">16.  </w:t>
      </w:r>
      <w:r>
        <w:rPr>
          <w:sz w:val="19"/>
        </w:rPr>
        <w:t xml:space="preserve">Have the four teams agreed a common </w:t>
      </w:r>
      <w:r>
        <w:rPr>
          <w:b/>
          <w:color w:val="16233B"/>
          <w:sz w:val="19"/>
        </w:rPr>
        <w:t>error response shape</w:t>
      </w:r>
      <w:r>
        <w:rPr>
          <w:sz w:val="19"/>
        </w:rPr>
        <w:t>? If not, worth settling cohort-wide.</w:t>
      </w:r>
    </w:p>
    <w:p w14:paraId="65205F42" w14:textId="77777777" w:rsidR="0081776B" w:rsidRDefault="00000000">
      <w:pPr>
        <w:spacing w:before="280" w:after="80"/>
      </w:pPr>
      <w:r>
        <w:rPr>
          <w:rFonts w:ascii="Georgia" w:hAnsi="Georgia"/>
          <w:b/>
          <w:color w:val="13487F"/>
          <w:sz w:val="26"/>
        </w:rPr>
        <w:t>For flambeau</w:t>
      </w:r>
    </w:p>
    <w:p w14:paraId="25F350B4" w14:textId="77777777" w:rsidR="0081776B" w:rsidRDefault="00000000">
      <w:pPr>
        <w:spacing w:before="220" w:after="60"/>
      </w:pPr>
      <w:r>
        <w:rPr>
          <w:b/>
          <w:color w:val="16233B"/>
          <w:sz w:val="21"/>
        </w:rPr>
        <w:lastRenderedPageBreak/>
        <w:t>What we need delivered</w:t>
      </w:r>
    </w:p>
    <w:p w14:paraId="026BC82F" w14:textId="77777777" w:rsidR="0081776B" w:rsidRDefault="00000000">
      <w:pPr>
        <w:pStyle w:val="ListBullet"/>
        <w:spacing w:after="60"/>
      </w:pPr>
      <w:r>
        <w:rPr>
          <w:b/>
          <w:color w:val="16233B"/>
        </w:rPr>
        <w:t>Week 1</w:t>
      </w:r>
      <w:r>
        <w:t xml:space="preserve"> — the sign-in handoff contract: what we pass in, how control returns, where the user lands.</w:t>
      </w:r>
    </w:p>
    <w:p w14:paraId="7BEB6ECA" w14:textId="51CCED79" w:rsidR="0081776B" w:rsidRDefault="00000000">
      <w:pPr>
        <w:pStyle w:val="ListBullet"/>
        <w:spacing w:after="60"/>
      </w:pPr>
      <w:r>
        <w:rPr>
          <w:b/>
          <w:color w:val="16233B"/>
        </w:rPr>
        <w:t>Week 1</w:t>
      </w:r>
      <w:r>
        <w:t xml:space="preserve"> — a decision on whether a </w:t>
      </w:r>
      <w:r>
        <w:rPr>
          <w:b/>
          <w:color w:val="16233B"/>
        </w:rPr>
        <w:t>B</w:t>
      </w:r>
      <w:r w:rsidR="00084B5A">
        <w:rPr>
          <w:b/>
          <w:color w:val="16233B"/>
        </w:rPr>
        <w:t>orrow</w:t>
      </w:r>
      <w:r>
        <w:t xml:space="preserve"> flow for B2C exists.</w:t>
      </w:r>
    </w:p>
    <w:p w14:paraId="120632AD" w14:textId="77777777" w:rsidR="0081776B" w:rsidRDefault="00000000">
      <w:pPr>
        <w:pStyle w:val="ListBullet"/>
        <w:spacing w:after="60"/>
      </w:pPr>
      <w:r>
        <w:rPr>
          <w:b/>
          <w:color w:val="16233B"/>
        </w:rPr>
        <w:t>Week 2</w:t>
      </w:r>
      <w:r>
        <w:t xml:space="preserve"> — a mock sign-in screen we can route into, and a way to read the signed-in user's session and entitlements.</w:t>
      </w:r>
    </w:p>
    <w:p w14:paraId="12D2C17C" w14:textId="77777777" w:rsidR="0081776B" w:rsidRDefault="00000000">
      <w:pPr>
        <w:pStyle w:val="ListBullet"/>
        <w:spacing w:after="60"/>
      </w:pPr>
      <w:r>
        <w:rPr>
          <w:b/>
          <w:color w:val="16233B"/>
        </w:rPr>
        <w:t>Week 2</w:t>
      </w:r>
      <w:r>
        <w:t xml:space="preserve"> — the Subscribe/borrow entry point, or its contract so we can stub to it.</w:t>
      </w:r>
    </w:p>
    <w:p w14:paraId="3A557316" w14:textId="77777777" w:rsidR="0081776B" w:rsidRDefault="00000000">
      <w:pPr>
        <w:spacing w:before="220" w:after="60"/>
      </w:pPr>
      <w:r>
        <w:rPr>
          <w:b/>
          <w:color w:val="16233B"/>
          <w:sz w:val="21"/>
        </w:rPr>
        <w:t>Questions</w:t>
      </w:r>
    </w:p>
    <w:p w14:paraId="7B2CDFF1" w14:textId="77777777" w:rsidR="0081776B" w:rsidRDefault="00000000">
      <w:pPr>
        <w:spacing w:after="80"/>
        <w:ind w:left="605" w:hanging="403"/>
      </w:pPr>
      <w:r>
        <w:rPr>
          <w:b/>
          <w:color w:val="13487F"/>
          <w:sz w:val="19"/>
        </w:rPr>
        <w:t xml:space="preserve">1.  </w:t>
      </w:r>
      <w:r>
        <w:rPr>
          <w:sz w:val="19"/>
        </w:rPr>
        <w:t>What do we pass to sign-in — institution identifier only, or also the auth type?</w:t>
      </w:r>
    </w:p>
    <w:p w14:paraId="03980F4C" w14:textId="77777777" w:rsidR="0081776B" w:rsidRDefault="00000000">
      <w:pPr>
        <w:spacing w:after="80"/>
        <w:ind w:left="605" w:hanging="403"/>
      </w:pPr>
      <w:r>
        <w:rPr>
          <w:b/>
          <w:color w:val="13487F"/>
          <w:sz w:val="19"/>
        </w:rPr>
        <w:t xml:space="preserve">2.  </w:t>
      </w:r>
      <w:r>
        <w:rPr>
          <w:sz w:val="19"/>
        </w:rPr>
        <w:t xml:space="preserve">Do you want </w:t>
      </w:r>
      <w:r>
        <w:rPr>
          <w:b/>
          <w:color w:val="16233B"/>
          <w:sz w:val="19"/>
        </w:rPr>
        <w:t>one entry point</w:t>
      </w:r>
      <w:r>
        <w:rPr>
          <w:sz w:val="19"/>
        </w:rPr>
        <w:t xml:space="preserve"> that branches internally, or separate screens we route to? One entry point means we cannot get the routing wrong.</w:t>
      </w:r>
    </w:p>
    <w:p w14:paraId="7B8F9BEA" w14:textId="77777777" w:rsidR="0081776B" w:rsidRDefault="00000000">
      <w:pPr>
        <w:spacing w:after="80"/>
        <w:ind w:left="605" w:hanging="403"/>
      </w:pPr>
      <w:r>
        <w:rPr>
          <w:b/>
          <w:color w:val="13487F"/>
          <w:sz w:val="19"/>
        </w:rPr>
        <w:t xml:space="preserve">3.  </w:t>
      </w:r>
      <w:r>
        <w:rPr>
          <w:sz w:val="19"/>
        </w:rPr>
        <w:t xml:space="preserve">How does </w:t>
      </w:r>
      <w:r>
        <w:rPr>
          <w:b/>
          <w:color w:val="16233B"/>
          <w:sz w:val="19"/>
        </w:rPr>
        <w:t>control return to us</w:t>
      </w:r>
      <w:r>
        <w:rPr>
          <w:sz w:val="19"/>
        </w:rPr>
        <w:t xml:space="preserve"> after sign-in, and where does the user land — our catalogue, or a screen you own?</w:t>
      </w:r>
    </w:p>
    <w:p w14:paraId="4F5D60E2" w14:textId="77777777" w:rsidR="0081776B" w:rsidRDefault="00000000">
      <w:pPr>
        <w:spacing w:after="80"/>
        <w:ind w:left="605" w:hanging="403"/>
      </w:pPr>
      <w:r>
        <w:rPr>
          <w:b/>
          <w:color w:val="13487F"/>
          <w:sz w:val="19"/>
        </w:rPr>
        <w:t xml:space="preserve">4.  </w:t>
      </w:r>
      <w:r>
        <w:rPr>
          <w:sz w:val="19"/>
        </w:rPr>
        <w:t xml:space="preserve">How do we read the signed-in user's </w:t>
      </w:r>
      <w:r>
        <w:rPr>
          <w:b/>
          <w:color w:val="16233B"/>
          <w:sz w:val="19"/>
        </w:rPr>
        <w:t>session and entitlements</w:t>
      </w:r>
      <w:r>
        <w:rPr>
          <w:sz w:val="19"/>
        </w:rPr>
        <w:t xml:space="preserve"> to resolve catalogue access? Can you expose a small interface rather than us reaching into your storage?</w:t>
      </w:r>
    </w:p>
    <w:p w14:paraId="4C5AA820" w14:textId="77777777" w:rsidR="0081776B" w:rsidRDefault="00000000">
      <w:pPr>
        <w:spacing w:after="80"/>
        <w:ind w:left="605" w:hanging="403"/>
      </w:pPr>
      <w:r>
        <w:rPr>
          <w:b/>
          <w:color w:val="13487F"/>
          <w:sz w:val="19"/>
        </w:rPr>
        <w:t xml:space="preserve">5.  </w:t>
      </w:r>
      <w:r>
        <w:rPr>
          <w:sz w:val="19"/>
        </w:rPr>
        <w:t xml:space="preserve">Does the session tell us </w:t>
      </w:r>
      <w:r>
        <w:rPr>
          <w:b/>
          <w:color w:val="16233B"/>
          <w:sz w:val="19"/>
        </w:rPr>
        <w:t>which content the user is entitled to</w:t>
      </w:r>
      <w:r>
        <w:rPr>
          <w:sz w:val="19"/>
        </w:rPr>
        <w:t>, or do we ask wokay separately with the token?</w:t>
      </w:r>
    </w:p>
    <w:p w14:paraId="4CF0AE4A" w14:textId="77777777" w:rsidR="0081776B" w:rsidRDefault="00000000">
      <w:pPr>
        <w:spacing w:after="80"/>
        <w:ind w:left="605" w:hanging="403"/>
      </w:pPr>
      <w:r>
        <w:rPr>
          <w:b/>
          <w:color w:val="13487F"/>
          <w:sz w:val="19"/>
        </w:rPr>
        <w:t xml:space="preserve">6.  </w:t>
      </w:r>
      <w:r>
        <w:rPr>
          <w:sz w:val="19"/>
        </w:rPr>
        <w:t xml:space="preserve">Confirm the session payload shape — the PRD says </w:t>
      </w:r>
      <w:r>
        <w:rPr>
          <w:rFonts w:ascii="Consolas" w:hAnsi="Consolas"/>
          <w:color w:val="0D3562"/>
          <w:sz w:val="18"/>
        </w:rPr>
        <w:t>{ userId, type, institutionId?, roles[], collections[], exp }</w:t>
      </w:r>
      <w:r>
        <w:rPr>
          <w:sz w:val="19"/>
        </w:rPr>
        <w:t>. Is that final?</w:t>
      </w:r>
    </w:p>
    <w:p w14:paraId="485B1E7B" w14:textId="77777777" w:rsidR="0081776B" w:rsidRDefault="00000000">
      <w:pPr>
        <w:spacing w:after="80"/>
        <w:ind w:left="605" w:hanging="403"/>
      </w:pPr>
      <w:r>
        <w:rPr>
          <w:b/>
          <w:color w:val="13487F"/>
          <w:sz w:val="19"/>
        </w:rPr>
        <w:t xml:space="preserve">7.  </w:t>
      </w:r>
      <w:r>
        <w:rPr>
          <w:b/>
          <w:color w:val="16233B"/>
          <w:sz w:val="19"/>
        </w:rPr>
        <w:t>Session expiry while browsing</w:t>
      </w:r>
      <w:r>
        <w:rPr>
          <w:sz w:val="19"/>
        </w:rPr>
        <w:t xml:space="preserve"> — do you refresh silently, or do we react? What should the user see?</w:t>
      </w:r>
    </w:p>
    <w:p w14:paraId="6AAD271A" w14:textId="77777777" w:rsidR="0081776B" w:rsidRDefault="00000000">
      <w:pPr>
        <w:spacing w:after="80"/>
        <w:ind w:left="605" w:hanging="403"/>
      </w:pPr>
      <w:r>
        <w:rPr>
          <w:b/>
          <w:color w:val="13487F"/>
          <w:sz w:val="19"/>
        </w:rPr>
        <w:t xml:space="preserve">8.  </w:t>
      </w:r>
      <w:r>
        <w:rPr>
          <w:b/>
          <w:color w:val="16233B"/>
          <w:sz w:val="19"/>
        </w:rPr>
        <w:t>Does the B2C user pass through institution selection, or bypass it entirely?</w:t>
      </w:r>
    </w:p>
    <w:p w14:paraId="0FC20928" w14:textId="77777777" w:rsidR="0081776B" w:rsidRDefault="00000000">
      <w:pPr>
        <w:spacing w:after="80"/>
        <w:ind w:left="605" w:hanging="403"/>
      </w:pPr>
      <w:r>
        <w:rPr>
          <w:b/>
          <w:color w:val="13487F"/>
          <w:sz w:val="19"/>
        </w:rPr>
        <w:t xml:space="preserve">9.  </w:t>
      </w:r>
      <w:r>
        <w:rPr>
          <w:sz w:val="19"/>
        </w:rPr>
        <w:t xml:space="preserve">Who owns the </w:t>
      </w:r>
      <w:r>
        <w:rPr>
          <w:b/>
          <w:color w:val="16233B"/>
          <w:sz w:val="19"/>
        </w:rPr>
        <w:t>B2B / B2C entry choice</w:t>
      </w:r>
      <w:r>
        <w:rPr>
          <w:sz w:val="19"/>
        </w:rPr>
        <w:t xml:space="preserve"> screen — us presenting it, you handling the outcome?</w:t>
      </w:r>
    </w:p>
    <w:p w14:paraId="21E60EE9" w14:textId="77777777" w:rsidR="0081776B" w:rsidRDefault="00000000">
      <w:pPr>
        <w:spacing w:after="80"/>
        <w:ind w:left="605" w:hanging="403"/>
      </w:pPr>
      <w:r>
        <w:rPr>
          <w:b/>
          <w:color w:val="13487F"/>
          <w:sz w:val="19"/>
        </w:rPr>
        <w:t xml:space="preserve">10.  </w:t>
      </w:r>
      <w:r>
        <w:rPr>
          <w:sz w:val="19"/>
        </w:rPr>
        <w:t>Does a B2C user have an institution identifier? If not, how is their catalogue access resolved?</w:t>
      </w:r>
    </w:p>
    <w:p w14:paraId="11D6D026" w14:textId="77777777" w:rsidR="0081776B" w:rsidRDefault="00000000">
      <w:pPr>
        <w:spacing w:after="80"/>
        <w:ind w:left="605" w:hanging="403"/>
      </w:pPr>
      <w:r>
        <w:rPr>
          <w:b/>
          <w:color w:val="13487F"/>
          <w:sz w:val="19"/>
        </w:rPr>
        <w:t xml:space="preserve">11.  </w:t>
      </w:r>
      <w:r>
        <w:rPr>
          <w:sz w:val="19"/>
        </w:rPr>
        <w:t xml:space="preserve">If a signed-in user </w:t>
      </w:r>
      <w:r>
        <w:rPr>
          <w:b/>
          <w:color w:val="16233B"/>
          <w:sz w:val="19"/>
        </w:rPr>
        <w:t>changes institution</w:t>
      </w:r>
      <w:r>
        <w:rPr>
          <w:sz w:val="19"/>
        </w:rPr>
        <w:t>, what happens to their session? This affects us, you and t4targaryen.</w:t>
      </w:r>
    </w:p>
    <w:p w14:paraId="78FBEA90" w14:textId="77777777" w:rsidR="0081776B" w:rsidRDefault="00000000">
      <w:pPr>
        <w:spacing w:after="80"/>
        <w:ind w:left="605" w:hanging="403"/>
      </w:pPr>
      <w:r>
        <w:rPr>
          <w:b/>
          <w:color w:val="13487F"/>
          <w:sz w:val="19"/>
        </w:rPr>
        <w:t xml:space="preserve">12.  </w:t>
      </w:r>
      <w:r>
        <w:rPr>
          <w:b/>
          <w:color w:val="16233B"/>
          <w:sz w:val="19"/>
        </w:rPr>
        <w:t>Subscribe</w:t>
      </w:r>
      <w:r>
        <w:rPr>
          <w:sz w:val="19"/>
        </w:rPr>
        <w:t xml:space="preserve"> — is this exactly your CAP-4 borrow flow? From our item view, do we call your API or navigate to a screen you own?</w:t>
      </w:r>
    </w:p>
    <w:p w14:paraId="73628F52" w14:textId="77777777" w:rsidR="0081776B" w:rsidRDefault="00000000">
      <w:pPr>
        <w:spacing w:after="80"/>
        <w:ind w:left="605" w:hanging="403"/>
      </w:pPr>
      <w:r>
        <w:rPr>
          <w:b/>
          <w:color w:val="13487F"/>
          <w:sz w:val="19"/>
        </w:rPr>
        <w:t xml:space="preserve">13.  </w:t>
      </w:r>
      <w:r>
        <w:rPr>
          <w:sz w:val="19"/>
        </w:rPr>
        <w:t>If we call it — endpoint, params, and the full set of failure responses: seat limit reached, not entitled, expired licence, already borrowed. Who renders the outcome?</w:t>
      </w:r>
    </w:p>
    <w:p w14:paraId="2721241E" w14:textId="77777777" w:rsidR="0081776B" w:rsidRDefault="00000000">
      <w:pPr>
        <w:spacing w:after="80"/>
        <w:ind w:left="605" w:hanging="403"/>
      </w:pPr>
      <w:r>
        <w:rPr>
          <w:b/>
          <w:color w:val="13487F"/>
          <w:sz w:val="19"/>
        </w:rPr>
        <w:t xml:space="preserve">14.  </w:t>
      </w:r>
      <w:r>
        <w:rPr>
          <w:b/>
          <w:color w:val="16233B"/>
          <w:sz w:val="19"/>
        </w:rPr>
        <w:t>Buy — does this exist?</w:t>
      </w:r>
      <w:r>
        <w:rPr>
          <w:sz w:val="19"/>
        </w:rPr>
        <w:t xml:space="preserve"> Our B2C users see a Buy action on everything outside Open Access, but no capability in the plan owns a purchase flow. Is it yours, is it stubbed for the demo, or does it not exist? </w:t>
      </w:r>
      <w:r>
        <w:rPr>
          <w:b/>
          <w:color w:val="16233B"/>
          <w:sz w:val="19"/>
        </w:rPr>
        <w:t>Please answer this in Week 1.</w:t>
      </w:r>
    </w:p>
    <w:p w14:paraId="3D7358F5" w14:textId="77777777" w:rsidR="0081776B" w:rsidRDefault="00000000">
      <w:pPr>
        <w:spacing w:after="80"/>
        <w:ind w:left="605" w:hanging="403"/>
      </w:pPr>
      <w:r>
        <w:rPr>
          <w:b/>
          <w:color w:val="13487F"/>
          <w:sz w:val="19"/>
        </w:rPr>
        <w:t xml:space="preserve">15.  </w:t>
      </w:r>
      <w:r>
        <w:rPr>
          <w:sz w:val="19"/>
        </w:rPr>
        <w:t xml:space="preserve">Do we need to show </w:t>
      </w:r>
      <w:r>
        <w:rPr>
          <w:b/>
          <w:color w:val="16233B"/>
          <w:sz w:val="19"/>
        </w:rPr>
        <w:t>live borrow state</w:t>
      </w:r>
      <w:r>
        <w:rPr>
          <w:sz w:val="19"/>
        </w:rPr>
        <w:t xml:space="preserve"> on catalogue items — already borrowed, seats remaining? If so, how do we read it efficiently for a full page of results?</w:t>
      </w:r>
    </w:p>
    <w:p w14:paraId="0D28827A" w14:textId="77777777" w:rsidR="0081776B" w:rsidRDefault="00000000">
      <w:pPr>
        <w:spacing w:after="80"/>
        <w:ind w:left="605" w:hanging="403"/>
      </w:pPr>
      <w:r>
        <w:rPr>
          <w:b/>
          <w:color w:val="13487F"/>
          <w:sz w:val="19"/>
        </w:rPr>
        <w:t xml:space="preserve">16.  </w:t>
      </w:r>
      <w:r>
        <w:rPr>
          <w:sz w:val="19"/>
        </w:rPr>
        <w:t xml:space="preserve">Do </w:t>
      </w:r>
      <w:r>
        <w:rPr>
          <w:b/>
          <w:color w:val="16233B"/>
          <w:sz w:val="19"/>
        </w:rPr>
        <w:t>holds, waitlists or denial messages</w:t>
      </w:r>
      <w:r>
        <w:rPr>
          <w:sz w:val="19"/>
        </w:rPr>
        <w:t xml:space="preserve"> appear in our catalogue and detail views, or entirely inside your flow?</w:t>
      </w:r>
    </w:p>
    <w:p w14:paraId="66224322" w14:textId="77777777" w:rsidR="0081776B" w:rsidRDefault="00000000">
      <w:pPr>
        <w:spacing w:before="280" w:after="80"/>
      </w:pPr>
      <w:r>
        <w:rPr>
          <w:rFonts w:ascii="Georgia" w:hAnsi="Georgia"/>
          <w:b/>
          <w:color w:val="13487F"/>
          <w:sz w:val="26"/>
        </w:rPr>
        <w:t>For t4targaryen</w:t>
      </w:r>
    </w:p>
    <w:p w14:paraId="4B764DC3" w14:textId="77777777" w:rsidR="0081776B" w:rsidRDefault="00000000">
      <w:pPr>
        <w:spacing w:after="80"/>
        <w:ind w:left="605" w:hanging="403"/>
      </w:pPr>
      <w:r>
        <w:rPr>
          <w:b/>
          <w:color w:val="13487F"/>
          <w:sz w:val="19"/>
        </w:rPr>
        <w:t xml:space="preserve">1.  </w:t>
      </w:r>
      <w:r>
        <w:rPr>
          <w:sz w:val="19"/>
        </w:rPr>
        <w:t>What is the contract for launching the reader from our item view?</w:t>
      </w:r>
    </w:p>
    <w:p w14:paraId="41136CAD" w14:textId="5C5C915F" w:rsidR="0081776B" w:rsidRDefault="00000000" w:rsidP="00084B5A">
      <w:pPr>
        <w:spacing w:after="80"/>
        <w:ind w:left="605" w:hanging="403"/>
      </w:pPr>
      <w:r>
        <w:rPr>
          <w:b/>
          <w:color w:val="13487F"/>
          <w:sz w:val="19"/>
        </w:rPr>
        <w:t xml:space="preserve">2.  </w:t>
      </w:r>
      <w:r>
        <w:rPr>
          <w:sz w:val="19"/>
        </w:rPr>
        <w:t>Who owns the downloaded/offline indication on catalogue items — you or us</w:t>
      </w:r>
    </w:p>
    <w:sectPr w:rsidR="0081776B" w:rsidSect="00034616">
      <w:footerReference w:type="even" r:id="rId8"/>
      <w:footerReference w:type="default" r:id="rId9"/>
      <w:footerReference w:type="firs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0415DCF" w14:textId="77777777" w:rsidR="00B41E05" w:rsidRDefault="00B41E05">
      <w:pPr>
        <w:spacing w:after="0" w:line="240" w:lineRule="auto"/>
      </w:pPr>
      <w:r>
        <w:separator/>
      </w:r>
    </w:p>
  </w:endnote>
  <w:endnote w:type="continuationSeparator" w:id="0">
    <w:p w14:paraId="138F4AC4" w14:textId="77777777" w:rsidR="00B41E05" w:rsidRDefault="00B41E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Rockwell">
    <w:panose1 w:val="02060603020205020403"/>
    <w:charset w:val="4D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9BD341" w14:textId="56D0941D" w:rsidR="00084B5A" w:rsidRDefault="00084B5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ACF0D9B" wp14:editId="3091401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85975" cy="344805"/>
              <wp:effectExtent l="0" t="0" r="9525" b="0"/>
              <wp:wrapNone/>
              <wp:docPr id="333704581" name="Text Box 2" descr="Information 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85975" cy="3448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3C2A56" w14:textId="4B30DF76" w:rsidR="00084B5A" w:rsidRPr="00084B5A" w:rsidRDefault="00084B5A" w:rsidP="00084B5A">
                          <w:pPr>
                            <w:spacing w:after="0"/>
                            <w:rPr>
                              <w:rFonts w:ascii="Rockwell" w:eastAsia="Rockwell" w:hAnsi="Rockwell" w:cs="Rockwell"/>
                              <w:noProof/>
                              <w:color w:val="0078D7"/>
                              <w:sz w:val="18"/>
                              <w:szCs w:val="18"/>
                            </w:rPr>
                          </w:pPr>
                          <w:r w:rsidRPr="00084B5A">
                            <w:rPr>
                              <w:rFonts w:ascii="Rockwell" w:eastAsia="Rockwell" w:hAnsi="Rockwell" w:cs="Rockwell"/>
                              <w:noProof/>
                              <w:color w:val="0078D7"/>
                              <w:sz w:val="18"/>
                              <w:szCs w:val="18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CF0D9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formation Classification: General" style="position:absolute;margin-left:0;margin-top:0;width:164.25pt;height:27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1C3C2A56" w14:textId="4B30DF76" w:rsidR="00084B5A" w:rsidRPr="00084B5A" w:rsidRDefault="00084B5A" w:rsidP="00084B5A">
                    <w:pPr>
                      <w:spacing w:after="0"/>
                      <w:rPr>
                        <w:rFonts w:ascii="Rockwell" w:eastAsia="Rockwell" w:hAnsi="Rockwell" w:cs="Rockwell"/>
                        <w:noProof/>
                        <w:color w:val="0078D7"/>
                        <w:sz w:val="18"/>
                        <w:szCs w:val="18"/>
                      </w:rPr>
                    </w:pPr>
                    <w:r w:rsidRPr="00084B5A">
                      <w:rPr>
                        <w:rFonts w:ascii="Rockwell" w:eastAsia="Rockwell" w:hAnsi="Rockwell" w:cs="Rockwell"/>
                        <w:noProof/>
                        <w:color w:val="0078D7"/>
                        <w:sz w:val="18"/>
                        <w:szCs w:val="18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DAF3FF" w14:textId="1F3F19F3" w:rsidR="0081776B" w:rsidRDefault="00084B5A">
    <w:pPr>
      <w:pStyle w:val="Footer"/>
      <w:jc w:val="center"/>
    </w:pPr>
    <w:r>
      <w:rPr>
        <w:noProof/>
        <w:color w:val="8494AB"/>
        <w:sz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2D3494E" wp14:editId="7F67F5D7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85975" cy="344805"/>
              <wp:effectExtent l="0" t="0" r="9525" b="0"/>
              <wp:wrapNone/>
              <wp:docPr id="29688022" name="Text Box 3" descr="Information 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85975" cy="3448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C14E67" w14:textId="53E99F55" w:rsidR="00084B5A" w:rsidRPr="00084B5A" w:rsidRDefault="00084B5A" w:rsidP="00084B5A">
                          <w:pPr>
                            <w:spacing w:after="0"/>
                            <w:rPr>
                              <w:rFonts w:ascii="Rockwell" w:eastAsia="Rockwell" w:hAnsi="Rockwell" w:cs="Rockwell"/>
                              <w:noProof/>
                              <w:color w:val="0078D7"/>
                              <w:sz w:val="18"/>
                              <w:szCs w:val="18"/>
                            </w:rPr>
                          </w:pPr>
                          <w:r w:rsidRPr="00084B5A">
                            <w:rPr>
                              <w:rFonts w:ascii="Rockwell" w:eastAsia="Rockwell" w:hAnsi="Rockwell" w:cs="Rockwell"/>
                              <w:noProof/>
                              <w:color w:val="0078D7"/>
                              <w:sz w:val="18"/>
                              <w:szCs w:val="18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D3494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formation Classification: General" style="position:absolute;left:0;text-align:left;margin-left:0;margin-top:0;width:164.25pt;height:27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35C14E67" w14:textId="53E99F55" w:rsidR="00084B5A" w:rsidRPr="00084B5A" w:rsidRDefault="00084B5A" w:rsidP="00084B5A">
                    <w:pPr>
                      <w:spacing w:after="0"/>
                      <w:rPr>
                        <w:rFonts w:ascii="Rockwell" w:eastAsia="Rockwell" w:hAnsi="Rockwell" w:cs="Rockwell"/>
                        <w:noProof/>
                        <w:color w:val="0078D7"/>
                        <w:sz w:val="18"/>
                        <w:szCs w:val="18"/>
                      </w:rPr>
                    </w:pPr>
                    <w:r w:rsidRPr="00084B5A">
                      <w:rPr>
                        <w:rFonts w:ascii="Rockwell" w:eastAsia="Rockwell" w:hAnsi="Rockwell" w:cs="Rockwell"/>
                        <w:noProof/>
                        <w:color w:val="0078D7"/>
                        <w:sz w:val="18"/>
                        <w:szCs w:val="18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color w:val="8494AB"/>
        <w:sz w:val="16"/>
      </w:rPr>
      <w:t>T&amp;F Reader  ·  team1 — Discovery &amp; Selection  ·  Delivery Plan v2.0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96A382" w14:textId="37C76765" w:rsidR="00084B5A" w:rsidRDefault="00084B5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7D670F8" wp14:editId="41D19B9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85975" cy="344805"/>
              <wp:effectExtent l="0" t="0" r="9525" b="0"/>
              <wp:wrapNone/>
              <wp:docPr id="836455648" name="Text Box 1" descr="Information 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85975" cy="3448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E6FAE2" w14:textId="72336D17" w:rsidR="00084B5A" w:rsidRPr="00084B5A" w:rsidRDefault="00084B5A" w:rsidP="00084B5A">
                          <w:pPr>
                            <w:spacing w:after="0"/>
                            <w:rPr>
                              <w:rFonts w:ascii="Rockwell" w:eastAsia="Rockwell" w:hAnsi="Rockwell" w:cs="Rockwell"/>
                              <w:noProof/>
                              <w:color w:val="0078D7"/>
                              <w:sz w:val="18"/>
                              <w:szCs w:val="18"/>
                            </w:rPr>
                          </w:pPr>
                          <w:r w:rsidRPr="00084B5A">
                            <w:rPr>
                              <w:rFonts w:ascii="Rockwell" w:eastAsia="Rockwell" w:hAnsi="Rockwell" w:cs="Rockwell"/>
                              <w:noProof/>
                              <w:color w:val="0078D7"/>
                              <w:sz w:val="18"/>
                              <w:szCs w:val="18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D670F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formation Classification: General" style="position:absolute;margin-left:0;margin-top:0;width:164.25pt;height:27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02E6FAE2" w14:textId="72336D17" w:rsidR="00084B5A" w:rsidRPr="00084B5A" w:rsidRDefault="00084B5A" w:rsidP="00084B5A">
                    <w:pPr>
                      <w:spacing w:after="0"/>
                      <w:rPr>
                        <w:rFonts w:ascii="Rockwell" w:eastAsia="Rockwell" w:hAnsi="Rockwell" w:cs="Rockwell"/>
                        <w:noProof/>
                        <w:color w:val="0078D7"/>
                        <w:sz w:val="18"/>
                        <w:szCs w:val="18"/>
                      </w:rPr>
                    </w:pPr>
                    <w:r w:rsidRPr="00084B5A">
                      <w:rPr>
                        <w:rFonts w:ascii="Rockwell" w:eastAsia="Rockwell" w:hAnsi="Rockwell" w:cs="Rockwell"/>
                        <w:noProof/>
                        <w:color w:val="0078D7"/>
                        <w:sz w:val="18"/>
                        <w:szCs w:val="18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C7D3BB" w14:textId="77777777" w:rsidR="00B41E05" w:rsidRDefault="00B41E05">
      <w:pPr>
        <w:spacing w:after="0" w:line="240" w:lineRule="auto"/>
      </w:pPr>
      <w:r>
        <w:separator/>
      </w:r>
    </w:p>
  </w:footnote>
  <w:footnote w:type="continuationSeparator" w:id="0">
    <w:p w14:paraId="7EF6248B" w14:textId="77777777" w:rsidR="00B41E05" w:rsidRDefault="00B41E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5649699">
    <w:abstractNumId w:val="8"/>
  </w:num>
  <w:num w:numId="2" w16cid:durableId="580799905">
    <w:abstractNumId w:val="6"/>
  </w:num>
  <w:num w:numId="3" w16cid:durableId="1886674370">
    <w:abstractNumId w:val="5"/>
  </w:num>
  <w:num w:numId="4" w16cid:durableId="1721053375">
    <w:abstractNumId w:val="4"/>
  </w:num>
  <w:num w:numId="5" w16cid:durableId="839806407">
    <w:abstractNumId w:val="7"/>
  </w:num>
  <w:num w:numId="6" w16cid:durableId="2130200985">
    <w:abstractNumId w:val="3"/>
  </w:num>
  <w:num w:numId="7" w16cid:durableId="1961298037">
    <w:abstractNumId w:val="2"/>
  </w:num>
  <w:num w:numId="8" w16cid:durableId="2099849">
    <w:abstractNumId w:val="1"/>
  </w:num>
  <w:num w:numId="9" w16cid:durableId="4218051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4B5A"/>
    <w:rsid w:val="0015074B"/>
    <w:rsid w:val="0029639D"/>
    <w:rsid w:val="00326F90"/>
    <w:rsid w:val="0081776B"/>
    <w:rsid w:val="00AA1D8D"/>
    <w:rsid w:val="00B41E05"/>
    <w:rsid w:val="00B47730"/>
    <w:rsid w:val="00C31C1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B33353"/>
  <w14:defaultImageDpi w14:val="300"/>
  <w15:docId w15:val="{CCF9FE69-29A0-8A49-BCDE-E462BAC4A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color w:val="2C3A5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2322</Words>
  <Characters>13236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Khetan, Akriti</cp:lastModifiedBy>
  <cp:revision>2</cp:revision>
  <dcterms:created xsi:type="dcterms:W3CDTF">2026-08-05T10:46:00Z</dcterms:created>
  <dcterms:modified xsi:type="dcterms:W3CDTF">2026-08-05T10:46:00Z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31db4ce0,13e3ed85,1c500d6</vt:lpwstr>
  </property>
  <property fmtid="{D5CDD505-2E9C-101B-9397-08002B2CF9AE}" pid="3" name="ClassificationContentMarkingFooterFontProps">
    <vt:lpwstr>#0078d7,9,Rockwell</vt:lpwstr>
  </property>
  <property fmtid="{D5CDD505-2E9C-101B-9397-08002B2CF9AE}" pid="4" name="ClassificationContentMarkingFooterText">
    <vt:lpwstr>Information Classification: General</vt:lpwstr>
  </property>
  <property fmtid="{D5CDD505-2E9C-101B-9397-08002B2CF9AE}" pid="5" name="MSIP_Label_2bbab825-a111-45e4-86a1-18cee0005896_Enabled">
    <vt:lpwstr>true</vt:lpwstr>
  </property>
  <property fmtid="{D5CDD505-2E9C-101B-9397-08002B2CF9AE}" pid="6" name="MSIP_Label_2bbab825-a111-45e4-86a1-18cee0005896_SetDate">
    <vt:lpwstr>2026-08-05T10:46:35Z</vt:lpwstr>
  </property>
  <property fmtid="{D5CDD505-2E9C-101B-9397-08002B2CF9AE}" pid="7" name="MSIP_Label_2bbab825-a111-45e4-86a1-18cee0005896_Method">
    <vt:lpwstr>Standard</vt:lpwstr>
  </property>
  <property fmtid="{D5CDD505-2E9C-101B-9397-08002B2CF9AE}" pid="8" name="MSIP_Label_2bbab825-a111-45e4-86a1-18cee0005896_Name">
    <vt:lpwstr>2bbab825-a111-45e4-86a1-18cee0005896</vt:lpwstr>
  </property>
  <property fmtid="{D5CDD505-2E9C-101B-9397-08002B2CF9AE}" pid="9" name="MSIP_Label_2bbab825-a111-45e4-86a1-18cee0005896_SiteId">
    <vt:lpwstr>2567d566-604c-408a-8a60-55d0dc9d9d6b</vt:lpwstr>
  </property>
  <property fmtid="{D5CDD505-2E9C-101B-9397-08002B2CF9AE}" pid="10" name="MSIP_Label_2bbab825-a111-45e4-86a1-18cee0005896_ActionId">
    <vt:lpwstr>c1b5d2e1-8069-4843-a9f9-6a8f85feeeff</vt:lpwstr>
  </property>
  <property fmtid="{D5CDD505-2E9C-101B-9397-08002B2CF9AE}" pid="11" name="MSIP_Label_2bbab825-a111-45e4-86a1-18cee0005896_ContentBits">
    <vt:lpwstr>2</vt:lpwstr>
  </property>
  <property fmtid="{D5CDD505-2E9C-101B-9397-08002B2CF9AE}" pid="12" name="MSIP_Label_2bbab825-a111-45e4-86a1-18cee0005896_Tag">
    <vt:lpwstr>50, 3, 0, 1</vt:lpwstr>
  </property>
</Properties>
</file>