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DocumentTitle0"/>
        <w:spacing w:before="920"/>
      </w:pPr>
      <w:r>
        <w:t>T&amp;F Knowledge Hub</w:t>
      </w:r>
    </w:p>
    <w:p>
      <w:pPr>
        <w:pStyle w:val="Subtitle"/>
      </w:pPr>
      <w:r>
        <w:t>Technical PRD — Mobile-First Academic Reading Platform (MVP)</w:t>
      </w:r>
    </w:p>
    <w:p>
      <w:pPr>
        <w:pStyle w:val="Documentdate"/>
      </w:pPr>
      <w:r>
        <w:t>Version 1.0  ·  11 July 2026  ·  LDP Innovation Capstone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4513"/>
        <w:gridCol w:w="4513"/>
      </w:tblGrid>
      <w:tr>
        <w:trPr>
          <w:tblHeader w:val="true"/>
        </w:trPr>
        <w:tc>
          <w:tcPr>
            <w:tcW w:type="dxa" w:w="1974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2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9"/>
              </w:rPr>
              <w:t>Product</w:t>
            </w:r>
          </w:p>
        </w:tc>
        <w:tc>
          <w:tcPr>
            <w:tcW w:type="dxa" w:w="705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9"/>
              </w:rPr>
              <w:t>T&amp;F Knowledge Hub — B2B mobile academic reading platform for Taylor &amp; Francis content</w:t>
            </w:r>
          </w:p>
        </w:tc>
      </w:tr>
      <w:tr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9"/>
              </w:rPr>
              <w:t>Document</w:t>
            </w:r>
          </w:p>
        </w:tc>
        <w:tc>
          <w:tcPr>
            <w:tcW w:type="dxa" w:w="7052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9"/>
              </w:rPr>
              <w:t>Technical Product Requirements Document (MVP scope)</w:t>
            </w:r>
          </w:p>
        </w:tc>
      </w:tr>
      <w:tr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705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9"/>
              </w:rPr>
              <w:t>Java Spring Boot + Spring Cloud microservices · MongoDB (database-per-service)</w:t>
            </w:r>
          </w:p>
        </w:tc>
      </w:tr>
      <w:tr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9"/>
              </w:rPr>
              <w:t>Client</w:t>
            </w:r>
          </w:p>
        </w:tc>
        <w:tc>
          <w:tcPr>
            <w:tcW w:type="dxa" w:w="7052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9"/>
              </w:rPr>
              <w:t>React Native (iOS + Android) · Readium reading toolkit · react-native-pdf</w:t>
            </w:r>
          </w:p>
        </w:tc>
      </w:tr>
      <w:tr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9"/>
              </w:rPr>
              <w:t>Cloud</w:t>
            </w:r>
          </w:p>
        </w:tc>
        <w:tc>
          <w:tcPr>
            <w:tcW w:type="dxa" w:w="705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9"/>
              </w:rPr>
              <w:t>AWS — S3 (content), AWS KMS (key management), containerised services</w:t>
            </w:r>
          </w:p>
        </w:tc>
      </w:tr>
      <w:tr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9"/>
              </w:rPr>
              <w:t>Delivery</w:t>
            </w:r>
          </w:p>
        </w:tc>
        <w:tc>
          <w:tcPr>
            <w:tcW w:type="dxa" w:w="7052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9"/>
              </w:rPr>
              <w:t>Agile Scrum · 4 teams · 7 one-week sprints · weekly demoable milestone</w:t>
            </w:r>
          </w:p>
        </w:tc>
      </w:tr>
      <w:tr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5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9"/>
              </w:rPr>
              <w:t>Approved for build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CB2"/>
          <w:left w:val="single" w:sz="6" w:space="0" w:color="003CB2"/>
          <w:bottom w:val="single" w:sz="6" w:space="0" w:color="003CB2"/>
          <w:right w:val="single" w:sz="6" w:space="0" w:color="003CB2"/>
          <w:insideH w:val="single" w:sz="6" w:space="0" w:color="003CB2"/>
          <w:insideV w:val="single" w:sz="6" w:space="0" w:color="003CB2"/>
        </w:tblBorders>
      </w:tblPr>
      <w:tblGrid>
        <w:gridCol w:w="9026"/>
      </w:tblGrid>
      <w:tr>
        <w:tc>
          <w:tcPr>
            <w:tcW w:type="dxa" w:w="9026"/>
            <w:shd w:val="clear" w:color="auto" w:fill="EAF0FF"/>
          </w:tcPr>
          <w:p>
            <w:pPr>
              <w:spacing w:before="40" w:after="40"/>
            </w:pPr>
            <w:r>
              <w:rPr>
                <w:b/>
                <w:sz w:val="19"/>
              </w:rPr>
              <w:t>How to read this document.</w:t>
            </w:r>
            <w:r>
              <w:rPr>
                <w:b w:val="0"/>
                <w:sz w:val="19"/>
              </w:rPr>
              <w:t xml:space="preserve"> Sections 1–13 define the product, architecture, data model, security and observability. Sections 14–15 are the engineering focus: the </w:t>
            </w:r>
            <w:r>
              <w:rPr>
                <w:b/>
                <w:sz w:val="19"/>
              </w:rPr>
              <w:t>SDLC approach</w:t>
            </w:r>
            <w:r>
              <w:rPr>
                <w:b w:val="0"/>
                <w:sz w:val="19"/>
              </w:rPr>
              <w:t xml:space="preserve"> and the </w:t>
            </w:r>
            <w:r>
              <w:rPr>
                <w:b/>
                <w:sz w:val="19"/>
              </w:rPr>
              <w:t>7-week, 4-team delivery plan</w:t>
            </w:r>
            <w:r>
              <w:rPr>
                <w:b w:val="0"/>
                <w:sz w:val="19"/>
              </w:rPr>
              <w:t>. Companion specifications (APPROACH, CONTEXT, ENCRYPTION, IMPLEMENTATION, OBSERVABILITY) are listed in the final section.</w:t>
            </w:r>
          </w:p>
        </w:tc>
      </w:tr>
    </w:tbl>
    <w:p>
      <w:pPr>
        <w:pStyle w:val="BodyText"/>
        <w:spacing w:after="40"/>
      </w:pP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BodyText"/>
      </w:pPr>
      <w:r>
        <w:rPr>
          <w:b w:val="0"/>
        </w:rPr>
        <w:t xml:space="preserve">Taylor &amp; Francis publishes books and journals across hundreds of disciplines, but that content reaches institutional readers through fragmented, desktop-era channels. The </w:t>
      </w:r>
      <w:r>
        <w:rPr>
          <w:b/>
        </w:rPr>
        <w:t>T&amp;F Knowledge Hub</w:t>
      </w:r>
      <w:r>
        <w:rPr>
          <w:b w:val="0"/>
        </w:rPr>
        <w:t xml:space="preserve"> is a mobile-first platform that unifies T&amp;F </w:t>
      </w:r>
      <w:r>
        <w:rPr>
          <w:b/>
        </w:rPr>
        <w:t>books, e-books and journals (with their articles)</w:t>
      </w:r>
      <w:r>
        <w:rPr>
          <w:b w:val="0"/>
        </w:rPr>
        <w:t xml:space="preserve"> into a single reading and research experience for universities and libraries.</w:t>
      </w:r>
    </w:p>
    <w:p>
      <w:pPr>
        <w:pStyle w:val="BodyText"/>
      </w:pPr>
      <w:r>
        <w:rPr>
          <w:b w:val="0"/>
        </w:rPr>
        <w:t xml:space="preserve">The platform is </w:t>
      </w:r>
      <w:r>
        <w:rPr>
          <w:b/>
        </w:rPr>
        <w:t>B2B only</w:t>
      </w:r>
      <w:r>
        <w:rPr>
          <w:b w:val="0"/>
        </w:rPr>
        <w:t xml:space="preserve">: it is sold to </w:t>
      </w:r>
      <w:r>
        <w:rPr>
          <w:b/>
        </w:rPr>
        <w:t>organisations</w:t>
      </w:r>
      <w:r>
        <w:rPr>
          <w:b w:val="0"/>
        </w:rPr>
        <w:t xml:space="preserve"> (universities and libraries) on subscription. There is no consumer purchase path. Every logged-in user can </w:t>
      </w:r>
      <w:r>
        <w:rPr>
          <w:b/>
        </w:rPr>
        <w:t>browse the entire catalogue</w:t>
      </w:r>
      <w:r>
        <w:rPr>
          <w:b w:val="0"/>
        </w:rPr>
        <w:t xml:space="preserve">; </w:t>
      </w:r>
      <w:r>
        <w:rPr>
          <w:b/>
        </w:rPr>
        <w:t>open-access</w:t>
      </w:r>
      <w:r>
        <w:rPr>
          <w:b w:val="0"/>
        </w:rPr>
        <w:t xml:space="preserve"> content is readable by anyone, while </w:t>
      </w:r>
      <w:r>
        <w:rPr>
          <w:b/>
        </w:rPr>
        <w:t>licensed</w:t>
      </w:r>
      <w:r>
        <w:rPr>
          <w:b w:val="0"/>
        </w:rPr>
        <w:t xml:space="preserve"> content is unlocked only when two time-bounded checks pass </w:t>
      </w:r>
      <w:r>
        <w:rPr>
          <w:b/>
        </w:rPr>
        <w:t>at read/download time</w:t>
      </w:r>
      <w:r>
        <w:rPr>
          <w:b w:val="0"/>
        </w:rPr>
        <w:t xml:space="preserve"> — </w:t>
      </w:r>
      <w:r>
        <w:rPr>
          <w:b/>
        </w:rPr>
        <w:t>License</w:t>
      </w:r>
      <w:r>
        <w:rPr>
          <w:b w:val="0"/>
        </w:rPr>
        <w:t xml:space="preserve"> (does one of the user's organisations license this title?) and </w:t>
      </w:r>
      <w:r>
        <w:rPr>
          <w:b/>
        </w:rPr>
        <w:t>Entitlement</w:t>
      </w:r>
      <w:r>
        <w:rPr>
          <w:b w:val="0"/>
        </w:rPr>
        <w:t xml:space="preserve"> (is the user an active member of that organisation?).</w:t>
      </w:r>
    </w:p>
    <w:p>
      <w:pPr>
        <w:pStyle w:val="BodyText"/>
      </w:pPr>
      <w:r>
        <w:rPr>
          <w:b w:val="0"/>
        </w:rPr>
        <w:t xml:space="preserve">This PRD scopes the </w:t>
      </w:r>
      <w:r>
        <w:rPr>
          <w:b/>
        </w:rPr>
        <w:t>MVP</w:t>
      </w:r>
      <w:r>
        <w:rPr>
          <w:b w:val="0"/>
        </w:rPr>
        <w:t xml:space="preserve">: the access-control spine plus the reading surface. It proves the loop </w:t>
      </w:r>
      <w:r>
        <w:rPr>
          <w:b/>
        </w:rPr>
        <w:t>log in → browse everything → attempt to read/download → gate → read &amp; track</w:t>
      </w:r>
      <w:r>
        <w:rPr>
          <w:b w:val="0"/>
        </w:rPr>
        <w:t xml:space="preserve"> end to end, with reading state (progress, highlights, bookmarks, downloads) synced across devices and available offline. Non-open-access files are </w:t>
      </w:r>
      <w:r>
        <w:rPr>
          <w:b/>
        </w:rPr>
        <w:t>AES-256-GCM encrypted at rest in AWS S3</w:t>
      </w:r>
      <w:r>
        <w:rPr>
          <w:b w:val="0"/>
        </w:rPr>
        <w:t xml:space="preserve">, with keys managed through </w:t>
      </w:r>
      <w:r>
        <w:rPr>
          <w:b/>
        </w:rPr>
        <w:t>AWS KMS</w:t>
      </w:r>
      <w:r>
        <w:rPr>
          <w:b w:val="0"/>
        </w:rPr>
        <w:t xml:space="preserve"> envelope encryption — a free, standards-based stand-in for the paid Readium LCP DRM.</w:t>
      </w:r>
    </w:p>
    <w:p>
      <w:pPr>
        <w:pStyle w:val="BodyText"/>
      </w:pPr>
      <w:r>
        <w:rPr>
          <w:b/>
        </w:rPr>
        <w:t>Content types supported in the MVP:</w:t>
      </w:r>
      <w:r>
        <w:rPr>
          <w:b w:val="0"/>
        </w:rPr>
        <w:t xml:space="preserve"> e-books (EPUB) and journals with articles (EPUB/PDF). Audiobooks and other multimedia are modelled for the future but not built. The remainder of this document details the architecture, microservices, authentication, data model, diagrams, observability, and a dependency-aware </w:t>
      </w:r>
      <w:r>
        <w:rPr>
          <w:b/>
        </w:rPr>
        <w:t>7-week delivery plan across four teams</w:t>
      </w:r>
      <w:r>
        <w:rPr>
          <w:b w:val="0"/>
        </w:rPr>
        <w:t>.</w:t>
      </w:r>
    </w:p>
    <w:p>
      <w:pPr>
        <w:pStyle w:val="Heading1"/>
      </w:pPr>
      <w:r>
        <w:t>2. Problem &amp; Opportunity</w:t>
      </w:r>
    </w:p>
    <w:p>
      <w:pPr>
        <w:pStyle w:val="Heading2"/>
      </w:pPr>
      <w:r>
        <w:t>2.1 The problem, in our words</w:t>
      </w:r>
    </w:p>
    <w:p>
      <w:pPr>
        <w:pStyle w:val="ListBullet"/>
      </w:pPr>
      <w:r>
        <w:rPr>
          <w:b/>
        </w:rPr>
        <w:t>Fragmented access.</w:t>
      </w:r>
      <w:r>
        <w:rPr>
          <w:b w:val="0"/>
        </w:rPr>
        <w:t xml:space="preserve"> A student or researcher juggles separate portals, PDFs and proxy logins to reach T&amp;F books and journals; there is no single, mobile, reading-first home for the content their institution already pays for.</w:t>
      </w:r>
    </w:p>
    <w:p>
      <w:pPr>
        <w:pStyle w:val="ListBullet"/>
      </w:pPr>
      <w:r>
        <w:rPr>
          <w:b/>
        </w:rPr>
        <w:t>Discovery is gated too early.</w:t>
      </w:r>
      <w:r>
        <w:rPr>
          <w:b w:val="0"/>
        </w:rPr>
        <w:t xml:space="preserve"> Traditional platforms hide anything the user cannot open, so readers never discover the breadth of the catalogue — and the publisher never sees the demand for titles an institution has not yet licensed.</w:t>
      </w:r>
    </w:p>
    <w:p>
      <w:pPr>
        <w:pStyle w:val="ListBullet"/>
      </w:pPr>
      <w:r>
        <w:rPr>
          <w:b/>
        </w:rPr>
        <w:t>Offline and mobile reading are weak.</w:t>
      </w:r>
      <w:r>
        <w:rPr>
          <w:b w:val="0"/>
        </w:rPr>
        <w:t xml:space="preserve"> Academic reading happens on commutes and in the field; existing tools assume a desktop browser and a live connection.</w:t>
      </w:r>
    </w:p>
    <w:p>
      <w:pPr>
        <w:pStyle w:val="ListBullet"/>
      </w:pPr>
      <w:r>
        <w:rPr>
          <w:b/>
        </w:rPr>
        <w:t>Licensing is opaque.</w:t>
      </w:r>
      <w:r>
        <w:rPr>
          <w:b w:val="0"/>
        </w:rPr>
        <w:t xml:space="preserve"> Whether a given title is readable depends on the institution's licenses and the user's membership — logic that is rarely surfaced clearly to the reader.</w:t>
      </w:r>
    </w:p>
    <w:p>
      <w:pPr>
        <w:pStyle w:val="Heading2"/>
      </w:pPr>
      <w:r>
        <w:t>2.2 Our solution &amp; approach</w:t>
      </w:r>
    </w:p>
    <w:p>
      <w:pPr>
        <w:pStyle w:val="BodyText"/>
      </w:pPr>
      <w:r>
        <w:rPr>
          <w:b w:val="0"/>
        </w:rPr>
        <w:t xml:space="preserve">We separate </w:t>
      </w:r>
      <w:r>
        <w:rPr>
          <w:b/>
        </w:rPr>
        <w:t>discovery</w:t>
      </w:r>
      <w:r>
        <w:rPr>
          <w:b w:val="0"/>
        </w:rPr>
        <w:t xml:space="preserve"> from </w:t>
      </w:r>
      <w:r>
        <w:rPr>
          <w:b/>
        </w:rPr>
        <w:t>access</w:t>
      </w:r>
      <w:r>
        <w:rPr>
          <w:b w:val="0"/>
        </w:rPr>
        <w:t xml:space="preserve">. Everyone browses the full catalogue for better discovery; enforcement happens only when a user tries to consume licensed content. That single decision — </w:t>
      </w:r>
      <w:r>
        <w:rPr>
          <w:b/>
        </w:rPr>
        <w:t>browse-all, gate at read/download, open-access bypasses</w:t>
      </w:r>
      <w:r>
        <w:rPr>
          <w:b w:val="0"/>
        </w:rPr>
        <w:t xml:space="preserve"> — drives the whole architecture and makes every denied attempt a visible </w:t>
      </w:r>
      <w:r>
        <w:rPr>
          <w:b/>
        </w:rPr>
        <w:t>unmet-demand signal</w:t>
      </w:r>
      <w:r>
        <w:rPr>
          <w:b w:val="0"/>
        </w:rPr>
        <w:t xml:space="preserve"> for the sales team.</w:t>
      </w:r>
    </w:p>
    <w:p>
      <w:pPr>
        <w:pStyle w:val="BodyText"/>
      </w:pPr>
      <w:r>
        <w:rPr>
          <w:b w:val="0"/>
        </w:rPr>
        <w:t xml:space="preserve">The backend is a set of </w:t>
      </w:r>
      <w:r>
        <w:rPr>
          <w:b/>
        </w:rPr>
        <w:t>Spring Boot microservices</w:t>
      </w:r>
      <w:r>
        <w:rPr>
          <w:b w:val="0"/>
        </w:rPr>
        <w:t xml:space="preserve"> coordinated by </w:t>
      </w:r>
      <w:r>
        <w:rPr>
          <w:b/>
        </w:rPr>
        <w:t>Spring Cloud</w:t>
      </w:r>
      <w:r>
        <w:rPr>
          <w:b w:val="0"/>
        </w:rPr>
        <w:t xml:space="preserve">, each owning its own </w:t>
      </w:r>
      <w:r>
        <w:rPr>
          <w:b/>
        </w:rPr>
        <w:t>MongoDB</w:t>
      </w:r>
      <w:r>
        <w:rPr>
          <w:b w:val="0"/>
        </w:rPr>
        <w:t xml:space="preserve"> database, with content files in </w:t>
      </w:r>
      <w:r>
        <w:rPr>
          <w:b/>
        </w:rPr>
        <w:t>AWS S3</w:t>
      </w:r>
      <w:r>
        <w:rPr>
          <w:b w:val="0"/>
        </w:rPr>
        <w:t xml:space="preserve"> and keys in </w:t>
      </w:r>
      <w:r>
        <w:rPr>
          <w:b/>
        </w:rPr>
        <w:t>AWS KMS</w:t>
      </w:r>
      <w:r>
        <w:rPr>
          <w:b w:val="0"/>
        </w:rPr>
        <w:t xml:space="preserve">. The client is a </w:t>
      </w:r>
      <w:r>
        <w:rPr>
          <w:b/>
        </w:rPr>
        <w:t>React Native</w:t>
      </w:r>
      <w:r>
        <w:rPr>
          <w:b w:val="0"/>
        </w:rPr>
        <w:t xml:space="preserve"> app that renders EPUB through the free </w:t>
      </w:r>
      <w:r>
        <w:rPr>
          <w:b/>
        </w:rPr>
        <w:t>Readium</w:t>
      </w:r>
      <w:r>
        <w:rPr>
          <w:b w:val="0"/>
        </w:rPr>
        <w:t xml:space="preserve"> toolkit and PDF through </w:t>
      </w:r>
      <w:r>
        <w:rPr>
          <w:b/>
        </w:rPr>
        <w:t>react-native-pdf</w:t>
      </w:r>
      <w:r>
        <w:rPr>
          <w:b w:val="0"/>
        </w:rPr>
        <w:t xml:space="preserve">, works offline, and syncs reading state on reconnect. Because real T&amp;F systems are out of scope for the capstone, all catalogue, organisation and membership data is </w:t>
      </w:r>
      <w:r>
        <w:rPr>
          <w:b/>
        </w:rPr>
        <w:t>mocked and seeded</w:t>
      </w:r>
      <w:r>
        <w:rPr>
          <w:b w:val="0"/>
        </w:rPr>
        <w:t xml:space="preserve"> behind the same APIs the real integrations will later use.</w:t>
      </w:r>
    </w:p>
    <w:p>
      <w:pPr>
        <w:pStyle w:val="Heading2"/>
      </w:pPr>
      <w:r>
        <w:t>2.3 Why this slice first</w:t>
      </w:r>
    </w:p>
    <w:p>
      <w:pPr>
        <w:pStyle w:val="BodyText"/>
      </w:pPr>
      <w:r>
        <w:rPr>
          <w:b w:val="0"/>
        </w:rPr>
        <w:t>Licensing plus entitlement is the hard, differentiating core; reading plus sync is the engagement surface. Everything else — analytics pipelines, concurrent-seat DRM, federated SSO, recommendations — layers cleanly on top of a correct access model, so we build that model first and prove it end to end.</w:t>
      </w:r>
    </w:p>
    <w:p>
      <w:pPr>
        <w:pStyle w:val="Heading1"/>
      </w:pPr>
      <w:r>
        <w:t>3. Goals &amp; Success Metrics</w:t>
      </w:r>
    </w:p>
    <w:p>
      <w:pPr>
        <w:pStyle w:val="Heading2"/>
      </w:pPr>
      <w:r>
        <w:t>3.1 Primary goal</w:t>
      </w:r>
    </w:p>
    <w:p>
      <w:pPr>
        <w:pStyle w:val="BodyText"/>
      </w:pPr>
      <w:r>
        <w:rPr>
          <w:b w:val="0"/>
        </w:rPr>
        <w:t>Deliver a working, demoable MVP that proves the full access loop and reading surface on iOS and Android, backed by independently deployable microservices, in seven weeks.</w:t>
      </w:r>
    </w:p>
    <w:p>
      <w:pPr>
        <w:pStyle w:val="Heading2"/>
      </w:pPr>
      <w:r>
        <w:t>3.2 Objectives</w:t>
      </w:r>
    </w:p>
    <w:p>
      <w:pPr>
        <w:pStyle w:val="ListBullet"/>
      </w:pPr>
      <w:r>
        <w:rPr>
          <w:b w:val="0"/>
        </w:rPr>
        <w:t xml:space="preserve">Any logged-in user can browse the </w:t>
      </w:r>
      <w:r>
        <w:rPr>
          <w:b/>
        </w:rPr>
        <w:t>entire</w:t>
      </w:r>
      <w:r>
        <w:rPr>
          <w:b w:val="0"/>
        </w:rPr>
        <w:t xml:space="preserve"> catalogue with a correct per-item </w:t>
      </w:r>
      <w:r>
        <w:rPr>
          <w:b/>
        </w:rPr>
        <w:t>access badge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Open-access content opens for anyone; licensed content is </w:t>
      </w:r>
      <w:r>
        <w:rPr>
          <w:b/>
        </w:rPr>
        <w:t>correctly allowed or denied</w:t>
      </w:r>
      <w:r>
        <w:rPr>
          <w:b w:val="0"/>
        </w:rPr>
        <w:t xml:space="preserve"> at read/download time, with a specific </w:t>
      </w:r>
      <w:r>
        <w:rPr>
          <w:b/>
        </w:rPr>
        <w:t>denial reason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Non-open-access files are </w:t>
      </w:r>
      <w:r>
        <w:rPr>
          <w:b/>
        </w:rPr>
        <w:t>encrypted at rest</w:t>
      </w:r>
      <w:r>
        <w:rPr>
          <w:b w:val="0"/>
        </w:rPr>
        <w:t xml:space="preserve"> and only decryptable after the gate passes; offline copies expire and are wiped on revocation.</w:t>
      </w:r>
    </w:p>
    <w:p>
      <w:pPr>
        <w:pStyle w:val="ListBullet"/>
      </w:pPr>
      <w:r>
        <w:rPr>
          <w:b w:val="0"/>
        </w:rPr>
        <w:t xml:space="preserve">Reading state (progress, highlights, bookmarks, downloads) is </w:t>
      </w:r>
      <w:r>
        <w:rPr>
          <w:b/>
        </w:rPr>
        <w:t>synced</w:t>
      </w:r>
      <w:r>
        <w:rPr>
          <w:b w:val="0"/>
        </w:rPr>
        <w:t xml:space="preserve"> with last-write-wins and available offline.</w:t>
      </w:r>
    </w:p>
    <w:p>
      <w:pPr>
        <w:pStyle w:val="ListBullet"/>
      </w:pPr>
      <w:r>
        <w:rPr>
          <w:b w:val="0"/>
        </w:rPr>
        <w:t xml:space="preserve">Every service is </w:t>
      </w:r>
      <w:r>
        <w:rPr>
          <w:b/>
        </w:rPr>
        <w:t>observable from day one</w:t>
      </w:r>
      <w:r>
        <w:rPr>
          <w:b w:val="0"/>
        </w:rPr>
        <w:t xml:space="preserve"> — health, traffic and business KPIs visible in Grafana.</w:t>
      </w:r>
    </w:p>
    <w:p>
      <w:pPr>
        <w:pStyle w:val="Heading2"/>
      </w:pPr>
      <w:r>
        <w:t>3.3 Success metrics (MVP)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4513"/>
        <w:gridCol w:w="4513"/>
      </w:tblGrid>
      <w:tr>
        <w:trPr>
          <w:tblHeader w:val="true"/>
        </w:trPr>
        <w:tc>
          <w:tcPr>
            <w:tcW w:type="dxa" w:w="3103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923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Target / definition</w:t>
            </w:r>
          </w:p>
        </w:tc>
      </w:tr>
      <w:tr>
        <w:tc>
          <w:tcPr>
            <w:tcW w:type="dxa" w:w="310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Access-decision correctness</w:t>
            </w:r>
          </w:p>
        </w:tc>
        <w:tc>
          <w:tcPr>
            <w:tcW w:type="dxa" w:w="592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100% of seeded allow/deny scenarios resolve correctly (verified by integration tests)</w:t>
            </w:r>
          </w:p>
        </w:tc>
      </w:tr>
      <w:tr>
        <w:tc>
          <w:tcPr>
            <w:tcW w:type="dxa" w:w="310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Gate latency (p95)</w:t>
            </w:r>
          </w:p>
        </w:tc>
        <w:tc>
          <w:tcPr>
            <w:tcW w:type="dxa" w:w="592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≤ 400 ms for POST /access including the cross-service chain</w:t>
            </w:r>
          </w:p>
        </w:tc>
      </w:tr>
      <w:tr>
        <w:tc>
          <w:tcPr>
            <w:tcW w:type="dxa" w:w="310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Catalogue browse latency (p95)</w:t>
            </w:r>
          </w:p>
        </w:tc>
        <w:tc>
          <w:tcPr>
            <w:tcW w:type="dxa" w:w="592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≤ 300 ms for a paged catalogue request with badges</w:t>
            </w:r>
          </w:p>
        </w:tc>
      </w:tr>
      <w:tr>
        <w:tc>
          <w:tcPr>
            <w:tcW w:type="dxa" w:w="310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Offline read</w:t>
            </w:r>
          </w:p>
        </w:tc>
        <w:tc>
          <w:tcPr>
            <w:tcW w:type="dxa" w:w="592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 downloaded title opens with no network; expires at license end and wipes on revocation</w:t>
            </w:r>
          </w:p>
        </w:tc>
      </w:tr>
      <w:tr>
        <w:tc>
          <w:tcPr>
            <w:tcW w:type="dxa" w:w="310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Sync convergence</w:t>
            </w:r>
          </w:p>
        </w:tc>
        <w:tc>
          <w:tcPr>
            <w:tcW w:type="dxa" w:w="592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Two-device edits converge under last-write-wins with no lost newer write</w:t>
            </w:r>
          </w:p>
        </w:tc>
      </w:tr>
      <w:tr>
        <w:tc>
          <w:tcPr>
            <w:tcW w:type="dxa" w:w="310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Denials-by-reason</w:t>
            </w:r>
          </w:p>
        </w:tc>
        <w:tc>
          <w:tcPr>
            <w:tcW w:type="dxa" w:w="592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tf_access_denied_total{reason} visible on the Business dashboard (demand signal)</w:t>
            </w:r>
          </w:p>
        </w:tc>
      </w:tr>
      <w:tr>
        <w:tc>
          <w:tcPr>
            <w:tcW w:type="dxa" w:w="310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Observability coverage</w:t>
            </w:r>
          </w:p>
        </w:tc>
        <w:tc>
          <w:tcPr>
            <w:tcW w:type="dxa" w:w="592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Every service exposes /actuator/prometheus and emits its business metrics</w:t>
            </w:r>
          </w:p>
        </w:tc>
      </w:tr>
    </w:tbl>
    <w:p>
      <w:pPr>
        <w:pStyle w:val="Heading1"/>
      </w:pPr>
      <w:r>
        <w:t>4. Scope &amp; Feature Set</w:t>
      </w:r>
    </w:p>
    <w:p>
      <w:pPr>
        <w:pStyle w:val="BodyText"/>
      </w:pPr>
      <w:r>
        <w:rPr>
          <w:b w:val="0"/>
        </w:rPr>
        <w:t xml:space="preserve">Features are prioritised </w:t>
      </w:r>
      <w:r>
        <w:rPr>
          <w:b/>
        </w:rPr>
        <w:t>P0 (MVP, must-build)</w:t>
      </w:r>
      <w:r>
        <w:rPr>
          <w:b w:val="0"/>
        </w:rPr>
        <w:t xml:space="preserve"> and </w:t>
      </w:r>
      <w:r>
        <w:rPr>
          <w:b/>
        </w:rPr>
        <w:t>stretch (roadmap)</w:t>
      </w:r>
      <w:r>
        <w:rPr>
          <w:b w:val="0"/>
        </w:rPr>
        <w:t xml:space="preserve">. Both </w:t>
      </w:r>
      <w:r>
        <w:rPr>
          <w:b/>
        </w:rPr>
        <w:t>online and offline</w:t>
      </w:r>
      <w:r>
        <w:rPr>
          <w:b w:val="0"/>
        </w:rPr>
        <w:t xml:space="preserve"> paths are covered in the MVP.</w:t>
      </w:r>
    </w:p>
    <w:p>
      <w:pPr>
        <w:pStyle w:val="Heading2"/>
      </w:pPr>
      <w:r>
        <w:t>4.1 MVP feature set (P0)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131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4137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MVP behaviour</w:t>
            </w:r>
          </w:p>
        </w:tc>
        <w:tc>
          <w:tcPr>
            <w:tcW w:type="dxa" w:w="878"/>
            <w:shd w:val="clear" w:color="auto" w:fill="283857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Online</w:t>
            </w:r>
          </w:p>
        </w:tc>
        <w:tc>
          <w:tcPr>
            <w:tcW w:type="dxa" w:w="1880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Offline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Authentication &amp; sessions</w:t>
            </w:r>
          </w:p>
        </w:tc>
        <w:tc>
          <w:tcPr>
            <w:tcW w:type="dxa" w:w="413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Email/password login; access + refresh tokens; device-limited multi-device sessions (cap default 3, block-on-exceed); silent refresh; manage devices</w:t>
            </w:r>
          </w:p>
        </w:tc>
        <w:tc>
          <w:tcPr>
            <w:tcW w:type="dxa" w:w="878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88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Token cached; silent refresh on reconnect</w:t>
            </w:r>
          </w:p>
        </w:tc>
      </w:tr>
      <w:tr>
        <w:tc>
          <w:tcPr>
            <w:tcW w:type="dxa" w:w="213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Browse &amp; search</w:t>
            </w:r>
          </w:p>
        </w:tc>
        <w:tc>
          <w:tcPr>
            <w:tcW w:type="dxa" w:w="413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Full catalogue via OPDS 2.0 feeds; text search; pagination; access badges</w:t>
            </w:r>
          </w:p>
        </w:tc>
        <w:tc>
          <w:tcPr>
            <w:tcW w:type="dxa" w:w="878"/>
            <w:vAlign w:val="center"/>
            <w:shd w:val="clear" w:color="auto" w:fill="EEF1F7"/>
          </w:tcPr>
          <w:p>
            <w:pPr>
              <w:spacing w:before="20" w:after="20"/>
              <w:jc w:val="center"/>
            </w:pP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880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Last-fetched feed cached for browsing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Access gate</w:t>
            </w:r>
          </w:p>
        </w:tc>
        <w:tc>
          <w:tcPr>
            <w:tcW w:type="dxa" w:w="413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License + Entitlement checks at read/download; open-access bypass; deny with reason</w:t>
            </w:r>
          </w:p>
        </w:tc>
        <w:tc>
          <w:tcPr>
            <w:tcW w:type="dxa" w:w="878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88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Cached license.exp checked locally</w:t>
            </w:r>
          </w:p>
        </w:tc>
      </w:tr>
      <w:tr>
        <w:tc>
          <w:tcPr>
            <w:tcW w:type="dxa" w:w="213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Read (EPUB)</w:t>
            </w:r>
          </w:p>
        </w:tc>
        <w:tc>
          <w:tcPr>
            <w:tcW w:type="dxa" w:w="413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Readium reader — pagination, TTS, in-book search, highlights, fonts, accessibility</w:t>
            </w:r>
          </w:p>
        </w:tc>
        <w:tc>
          <w:tcPr>
            <w:tcW w:type="dxa" w:w="878"/>
            <w:vAlign w:val="center"/>
            <w:shd w:val="clear" w:color="auto" w:fill="EEF1F7"/>
          </w:tcPr>
          <w:p>
            <w:pPr>
              <w:spacing w:before="20" w:after="20"/>
              <w:jc w:val="center"/>
            </w:pP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880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Yes (decrypted in memory)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Read (PDF)</w:t>
            </w:r>
          </w:p>
        </w:tc>
        <w:tc>
          <w:tcPr>
            <w:tcW w:type="dxa" w:w="413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react-native-pdf viewer</w:t>
            </w:r>
          </w:p>
        </w:tc>
        <w:tc>
          <w:tcPr>
            <w:tcW w:type="dxa" w:w="878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88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13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Download &amp; protect</w:t>
            </w:r>
          </w:p>
        </w:tc>
        <w:tc>
          <w:tcPr>
            <w:tcW w:type="dxa" w:w="413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AES-256-GCM encrypted blob + license JWS + key (Keychain/Keystore)</w:t>
            </w:r>
          </w:p>
        </w:tc>
        <w:tc>
          <w:tcPr>
            <w:tcW w:type="dxa" w:w="878"/>
            <w:vAlign w:val="center"/>
            <w:shd w:val="clear" w:color="auto" w:fill="EEF1F7"/>
          </w:tcPr>
          <w:p>
            <w:pPr>
              <w:spacing w:before="20" w:after="20"/>
              <w:jc w:val="center"/>
            </w:pPr>
            <w:r>
              <w:rPr>
                <w:b w:val="0"/>
                <w:sz w:val="17"/>
              </w:rPr>
              <w:t>Download</w:t>
            </w:r>
          </w:p>
        </w:tc>
        <w:tc>
          <w:tcPr>
            <w:tcW w:type="dxa" w:w="1880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Read; wipe on expiry/revocation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Reading state</w:t>
            </w:r>
          </w:p>
        </w:tc>
        <w:tc>
          <w:tcPr>
            <w:tcW w:type="dxa" w:w="413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Progress, highlights, bookmarks, downloads in user_content; last-write-wins sync</w:t>
            </w:r>
          </w:p>
        </w:tc>
        <w:tc>
          <w:tcPr>
            <w:tcW w:type="dxa" w:w="878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88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Queued locally; synced on reconnect</w:t>
            </w:r>
          </w:p>
        </w:tc>
      </w:tr>
      <w:tr>
        <w:tc>
          <w:tcPr>
            <w:tcW w:type="dxa" w:w="213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Access badges / filter</w:t>
            </w:r>
          </w:p>
        </w:tc>
        <w:tc>
          <w:tcPr>
            <w:tcW w:type="dxa" w:w="413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Per-item Open / Full-via-org / Locked; filterable</w:t>
            </w:r>
          </w:p>
        </w:tc>
        <w:tc>
          <w:tcPr>
            <w:tcW w:type="dxa" w:w="878"/>
            <w:vAlign w:val="center"/>
            <w:shd w:val="clear" w:color="auto" w:fill="EEF1F7"/>
          </w:tcPr>
          <w:p>
            <w:pPr>
              <w:spacing w:before="20" w:after="20"/>
              <w:jc w:val="center"/>
            </w:pP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880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From cached feed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Content protection</w:t>
            </w:r>
          </w:p>
        </w:tc>
        <w:tc>
          <w:tcPr>
            <w:tcW w:type="dxa" w:w="413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AWS KMS envelope encryption; key over TLS; never in the signed token</w:t>
            </w:r>
          </w:p>
        </w:tc>
        <w:tc>
          <w:tcPr>
            <w:tcW w:type="dxa" w:w="878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880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Wrapped key in secure enclave</w:t>
            </w:r>
          </w:p>
        </w:tc>
      </w:tr>
      <w:tr>
        <w:tc>
          <w:tcPr>
            <w:tcW w:type="dxa" w:w="213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413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Ops + Business dashboards (Prometheus + Grafana); denials-by-reason</w:t>
            </w:r>
          </w:p>
        </w:tc>
        <w:tc>
          <w:tcPr>
            <w:tcW w:type="dxa" w:w="878"/>
            <w:vAlign w:val="center"/>
            <w:shd w:val="clear" w:color="auto" w:fill="EEF1F7"/>
          </w:tcPr>
          <w:p>
            <w:pPr>
              <w:spacing w:before="20" w:after="20"/>
              <w:jc w:val="center"/>
            </w:pP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880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n/a</w:t>
            </w:r>
          </w:p>
        </w:tc>
      </w:tr>
    </w:tbl>
    <w:p>
      <w:pPr>
        <w:pStyle w:val="Heading2"/>
      </w:pPr>
      <w:r>
        <w:t>4.2 Stretch / roadmap</w:t>
      </w:r>
    </w:p>
    <w:p>
      <w:pPr>
        <w:pStyle w:val="ListBullet"/>
      </w:pPr>
      <w:r>
        <w:rPr>
          <w:b/>
        </w:rPr>
        <w:t>Audiobooks &amp; multimedia</w:t>
      </w:r>
      <w:r>
        <w:rPr>
          <w:b w:val="0"/>
        </w:rPr>
        <w:t xml:space="preserve"> (audio/video/datasets + media player) — Readium supports audiobooks natively.</w:t>
      </w:r>
    </w:p>
    <w:p>
      <w:pPr>
        <w:pStyle w:val="ListBullet"/>
      </w:pPr>
      <w:r>
        <w:rPr>
          <w:b/>
        </w:rPr>
        <w:t>Real Readium LCP</w:t>
      </w:r>
      <w:r>
        <w:rPr>
          <w:b w:val="0"/>
        </w:rPr>
        <w:t xml:space="preserve"> (paid EDRLab licence) replacing our License-token stand-in; </w:t>
      </w:r>
      <w:r>
        <w:rPr>
          <w:b/>
        </w:rPr>
        <w:t>per-resource on-the-fly decryption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Content-protection hardening</w:t>
      </w:r>
      <w:r>
        <w:rPr>
          <w:b w:val="0"/>
        </w:rPr>
        <w:t xml:space="preserve"> — device attestation (App Attest / Play Integrity), JWE key delivery, watermarking.</w:t>
      </w:r>
    </w:p>
    <w:p>
      <w:pPr>
        <w:pStyle w:val="ListBullet"/>
      </w:pPr>
      <w:r>
        <w:rPr>
          <w:b/>
        </w:rPr>
        <w:t>Concurrent-seat DRM</w:t>
      </w:r>
      <w:r>
        <w:rPr>
          <w:b w:val="0"/>
        </w:rPr>
        <w:t xml:space="preserve"> — per-title seat counts + checkout/hold/waitlist (distinct from the per-account device cap).</w:t>
      </w:r>
    </w:p>
    <w:p>
      <w:pPr>
        <w:pStyle w:val="ListBullet"/>
      </w:pPr>
      <w:r>
        <w:rPr>
          <w:b/>
        </w:rPr>
        <w:t>Federated auth</w:t>
      </w:r>
      <w:r>
        <w:rPr>
          <w:b w:val="0"/>
        </w:rPr>
        <w:t xml:space="preserve"> — SAML / SCIM / OIDC institutional SSO and roster sync.</w:t>
      </w:r>
    </w:p>
    <w:p>
      <w:pPr>
        <w:pStyle w:val="ListBullet"/>
      </w:pPr>
      <w:r>
        <w:rPr>
          <w:b/>
        </w:rPr>
        <w:t>Deep BI pipeline</w:t>
      </w:r>
      <w:r>
        <w:rPr>
          <w:b w:val="0"/>
        </w:rPr>
        <w:t xml:space="preserve"> — Redshift + Power BI/QuickSight for per-entity analytics (top-N titles, cohorts, journeys).</w:t>
      </w:r>
    </w:p>
    <w:p>
      <w:pPr>
        <w:pStyle w:val="ListBullet"/>
      </w:pPr>
      <w:r>
        <w:rPr>
          <w:b/>
        </w:rPr>
        <w:t>Session hardening</w:t>
      </w:r>
      <w:r>
        <w:rPr>
          <w:b w:val="0"/>
        </w:rPr>
        <w:t xml:space="preserve"> — refresh-token rotation + reuse detection, step-up auth, idempotency-key store.</w:t>
      </w:r>
    </w:p>
    <w:p>
      <w:pPr>
        <w:pStyle w:val="ListBullet"/>
      </w:pPr>
      <w:r>
        <w:rPr>
          <w:b w:val="0"/>
        </w:rPr>
        <w:t>Chapters / chapter-split · reading lists · recommendations · full-text search across the corpus.</w:t>
      </w:r>
    </w:p>
    <w:p>
      <w:pPr>
        <w:pStyle w:val="Heading2"/>
      </w:pPr>
      <w:r>
        <w:t>4.3 Dropped entirely</w:t>
      </w:r>
    </w:p>
    <w:p>
      <w:pPr>
        <w:pStyle w:val="ListBullet"/>
      </w:pPr>
      <w:r>
        <w:rPr>
          <w:b/>
        </w:rPr>
        <w:t>B2C / individual purchases</w:t>
      </w:r>
      <w:r>
        <w:rPr>
          <w:b w:val="0"/>
        </w:rPr>
        <w:t xml:space="preserve"> — no paywall, no in-app purchase, no </w:t>
      </w:r>
      <w:r>
        <w:rPr>
          <w:rFonts w:ascii="Consolas" w:hAnsi="Consolas"/>
          <w:b w:val="0"/>
          <w:color w:val="B05223"/>
          <w:sz w:val="20"/>
        </w:rPr>
        <w:t>purchaseType: bought</w:t>
      </w:r>
      <w:r>
        <w:rPr>
          <w:b w:val="0"/>
        </w:rPr>
        <w:t>. The platform is B2B only.</w:t>
      </w:r>
    </w:p>
    <w:p>
      <w:pPr>
        <w:pStyle w:val="Heading1"/>
      </w:pPr>
      <w:r>
        <w:t>5. Users, Personas &amp;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25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667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Needs</w:t>
            </w:r>
          </w:p>
        </w:tc>
        <w:tc>
          <w:tcPr>
            <w:tcW w:type="dxa" w:w="3103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Key interactions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Student / Reader</w:t>
            </w:r>
          </w:p>
        </w:tc>
        <w:tc>
          <w:tcPr>
            <w:tcW w:type="dxa" w:w="366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Read set texts and journal articles on mobile, online and offline</w:t>
            </w:r>
          </w:p>
        </w:tc>
        <w:tc>
          <w:tcPr>
            <w:tcW w:type="dxa" w:w="310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Log in, browse, read, download, highlight, sync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Researcher</w:t>
            </w:r>
          </w:p>
        </w:tc>
        <w:tc>
          <w:tcPr>
            <w:tcW w:type="dxa" w:w="366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Deep reading, annotation, in-book search across licensed journals</w:t>
            </w:r>
          </w:p>
        </w:tc>
        <w:tc>
          <w:tcPr>
            <w:tcW w:type="dxa" w:w="310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Search, read, annotate, bookmark, sync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No-org user</w:t>
            </w:r>
          </w:p>
        </w:tc>
        <w:tc>
          <w:tcPr>
            <w:tcW w:type="dxa" w:w="366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Explore the catalogue and read open-access content</w:t>
            </w:r>
          </w:p>
        </w:tc>
        <w:tc>
          <w:tcPr>
            <w:tcW w:type="dxa" w:w="310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Browse, read open-access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Librarian / Org Admin</w:t>
            </w:r>
          </w:p>
        </w:tc>
        <w:tc>
          <w:tcPr>
            <w:tcW w:type="dxa" w:w="366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Manage what the institution licenses and who is enrolled</w:t>
            </w:r>
          </w:p>
        </w:tc>
        <w:tc>
          <w:tcPr>
            <w:tcW w:type="dxa" w:w="310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Manage licenses/subscription, manage roster (mocked/seeded)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System Scheduler</w:t>
            </w:r>
          </w:p>
        </w:tc>
        <w:tc>
          <w:tcPr>
            <w:tcW w:type="dxa" w:w="366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Keep OPDS feeds fresh</w:t>
            </w:r>
          </w:p>
        </w:tc>
        <w:tc>
          <w:tcPr>
            <w:tcW w:type="dxa" w:w="310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OPDS refresh cronjob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T&amp;F Content Ingest</w:t>
            </w:r>
          </w:p>
        </w:tc>
        <w:tc>
          <w:tcPr>
            <w:tcW w:type="dxa" w:w="366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Load &amp; encrypt content into the platform</w:t>
            </w:r>
          </w:p>
        </w:tc>
        <w:tc>
          <w:tcPr>
            <w:tcW w:type="dxa" w:w="310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Ingest + AES-encrypt content; wrap keys via KMS</w:t>
            </w:r>
          </w:p>
        </w:tc>
      </w:tr>
    </w:tbl>
    <w:p>
      <w:pPr>
        <w:pStyle w:val="BodyText"/>
      </w:pPr>
      <w:r>
        <w:rPr>
          <w:b w:val="0"/>
        </w:rPr>
        <w:t xml:space="preserve">The actor/use-case relationships — including the </w:t>
      </w:r>
      <w:r>
        <w:rPr>
          <w:rFonts w:ascii="Consolas" w:hAnsi="Consolas"/>
          <w:b w:val="0"/>
          <w:color w:val="B05223"/>
          <w:sz w:val="20"/>
        </w:rPr>
        <w:t>«include»</w:t>
      </w:r>
      <w:r>
        <w:rPr>
          <w:b w:val="0"/>
        </w:rPr>
        <w:t xml:space="preserve"> gate and unlock steps that every read/download shares — are shown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1510" cy="4158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E70"/>
          <w:sz w:val="18"/>
        </w:rPr>
        <w:t>Figure 1 — UML use case diagram: actors and their interactions with the system.</w:t>
      </w:r>
    </w:p>
    <w:p>
      <w:pPr>
        <w:pStyle w:val="BodyText"/>
      </w:pPr>
      <w:r>
        <w:rPr>
          <w:b/>
        </w:rPr>
        <w:t>Roles &amp; permissions</w:t>
      </w:r>
      <w:r>
        <w:rPr>
          <w:b w:val="0"/>
        </w:rPr>
        <w:t xml:space="preserve"> are detailed in §8.2.</w:t>
      </w:r>
    </w:p>
    <w:p>
      <w:pPr>
        <w:pStyle w:val="Heading1"/>
      </w:pPr>
      <w:r>
        <w:t>6. System Architecture</w:t>
      </w:r>
    </w:p>
    <w:p>
      <w:pPr>
        <w:pStyle w:val="BodyText"/>
      </w:pPr>
      <w:r>
        <w:rPr>
          <w:b w:val="0"/>
        </w:rPr>
        <w:t xml:space="preserve">A single backend of independently deployable </w:t>
      </w:r>
      <w:r>
        <w:rPr>
          <w:b/>
        </w:rPr>
        <w:t>Spring Boot</w:t>
      </w:r>
      <w:r>
        <w:rPr>
          <w:b w:val="0"/>
        </w:rPr>
        <w:t xml:space="preserve"> services, coordinated by </w:t>
      </w:r>
      <w:r>
        <w:rPr>
          <w:b/>
        </w:rPr>
        <w:t>Spring Cloud</w:t>
      </w:r>
      <w:r>
        <w:rPr>
          <w:b w:val="0"/>
        </w:rPr>
        <w:t xml:space="preserve">. The React Native app talks </w:t>
      </w:r>
      <w:r>
        <w:rPr>
          <w:b/>
        </w:rPr>
        <w:t>only</w:t>
      </w:r>
      <w:r>
        <w:rPr>
          <w:b w:val="0"/>
        </w:rPr>
        <w:t xml:space="preserve"> to the </w:t>
      </w:r>
      <w:r>
        <w:rPr>
          <w:b/>
        </w:rPr>
        <w:t>API Gateway</w:t>
      </w:r>
      <w:r>
        <w:rPr>
          <w:b w:val="0"/>
        </w:rPr>
        <w:t xml:space="preserve">, which validates the access token and routes to domain services. Services discover each other through </w:t>
      </w:r>
      <w:r>
        <w:rPr>
          <w:b/>
        </w:rPr>
        <w:t>Eureka</w:t>
      </w:r>
      <w:r>
        <w:rPr>
          <w:b w:val="0"/>
        </w:rPr>
        <w:t xml:space="preserve"> and read configuration from the </w:t>
      </w:r>
      <w:r>
        <w:rPr>
          <w:b/>
        </w:rPr>
        <w:t>Config Server</w:t>
      </w:r>
      <w:r>
        <w:rPr>
          <w:b w:val="0"/>
        </w:rPr>
        <w:t xml:space="preserve">. </w:t>
      </w:r>
      <w:r>
        <w:rPr>
          <w:b/>
        </w:rPr>
        <w:t>Each service owns its own MongoDB database</w:t>
      </w:r>
      <w:r>
        <w:rPr>
          <w:b w:val="0"/>
        </w:rPr>
        <w:t xml:space="preserve"> — no shared schema, no cross-service joins.</w:t>
      </w:r>
    </w:p>
    <w:p>
      <w:pPr>
        <w:pStyle w:val="Heading2"/>
      </w:pPr>
      <w:r>
        <w:t>6.1 Client, backend, data</w:t>
      </w:r>
    </w:p>
    <w:p>
      <w:pPr>
        <w:pStyle w:val="ListBullet"/>
      </w:pPr>
      <w:r>
        <w:rPr>
          <w:b/>
        </w:rPr>
        <w:t>Client — React Native (iOS + Android).</w:t>
      </w:r>
      <w:r>
        <w:rPr>
          <w:b w:val="0"/>
        </w:rPr>
        <w:t xml:space="preserve"> Renders EPUB via the free </w:t>
      </w:r>
      <w:r>
        <w:rPr>
          <w:b/>
        </w:rPr>
        <w:t>Readium</w:t>
      </w:r>
      <w:r>
        <w:rPr>
          <w:b w:val="0"/>
        </w:rPr>
        <w:t xml:space="preserve"> toolkit (a native Fabric UI component) and PDF via </w:t>
      </w:r>
      <w:r>
        <w:rPr>
          <w:b/>
        </w:rPr>
        <w:t>react-native-pdf</w:t>
      </w:r>
      <w:r>
        <w:rPr>
          <w:b w:val="0"/>
        </w:rPr>
        <w:t xml:space="preserve">; stores tokens and content keys in the </w:t>
      </w:r>
      <w:r>
        <w:rPr>
          <w:b/>
        </w:rPr>
        <w:t>Keychain/Keystore</w:t>
      </w:r>
      <w:r>
        <w:rPr>
          <w:b w:val="0"/>
        </w:rPr>
        <w:t>; works offline and syncs on reconnect.</w:t>
      </w:r>
    </w:p>
    <w:p>
      <w:pPr>
        <w:pStyle w:val="ListBullet"/>
      </w:pPr>
      <w:r>
        <w:rPr>
          <w:b/>
        </w:rPr>
        <w:t>Backend — Spring Boot + Spring Cloud.</w:t>
      </w:r>
      <w:r>
        <w:rPr>
          <w:b w:val="0"/>
        </w:rPr>
        <w:t xml:space="preserve"> Six domain services behind the Gateway, plus the platform trio (Eureka, Config Server, Gateway). Services call each other with </w:t>
      </w:r>
      <w:r>
        <w:rPr>
          <w:b/>
        </w:rPr>
        <w:t>OpenFeign</w:t>
      </w:r>
      <w:r>
        <w:rPr>
          <w:b w:val="0"/>
        </w:rPr>
        <w:t xml:space="preserve"> over Eureka-resolved names.</w:t>
      </w:r>
    </w:p>
    <w:p>
      <w:pPr>
        <w:pStyle w:val="ListBullet"/>
      </w:pPr>
      <w:r>
        <w:rPr>
          <w:b/>
        </w:rPr>
        <w:t>Data — MongoDB, database-per-service.</w:t>
      </w:r>
      <w:r>
        <w:rPr>
          <w:b w:val="0"/>
        </w:rPr>
        <w:t xml:space="preserve"> Eight collections spread across service-owned databases (§10). Content binaries live in </w:t>
      </w:r>
      <w:r>
        <w:rPr>
          <w:b/>
        </w:rPr>
        <w:t>AWS S3</w:t>
      </w:r>
      <w:r>
        <w:rPr>
          <w:b w:val="0"/>
        </w:rPr>
        <w:t>, never in the database.</w:t>
      </w:r>
    </w:p>
    <w:p>
      <w:pPr>
        <w:pStyle w:val="ListBullet"/>
      </w:pPr>
      <w:r>
        <w:rPr>
          <w:b/>
        </w:rPr>
        <w:t>Cloud — AWS.</w:t>
      </w:r>
      <w:r>
        <w:rPr>
          <w:b w:val="0"/>
        </w:rPr>
        <w:t xml:space="preserve"> S3 for encrypted content; </w:t>
      </w:r>
      <w:r>
        <w:rPr>
          <w:b/>
        </w:rPr>
        <w:t>AWS KMS</w:t>
      </w:r>
      <w:r>
        <w:rPr>
          <w:b w:val="0"/>
        </w:rPr>
        <w:t xml:space="preserve"> for the master key and envelope-encrypted per-file keys; services run as containers (ECS/EKS or EC2 for the capstone), fronted by the Gateway.</w:t>
      </w:r>
    </w:p>
    <w:p>
      <w:pPr>
        <w:pStyle w:val="Heading2"/>
      </w:pPr>
      <w:r>
        <w:t>6.2 How online, offline and sync work</w:t>
      </w:r>
    </w:p>
    <w:p>
      <w:pPr>
        <w:pStyle w:val="ListBullet"/>
      </w:pPr>
      <w:r>
        <w:rPr>
          <w:b/>
        </w:rPr>
        <w:t>Online.</w:t>
      </w:r>
      <w:r>
        <w:rPr>
          <w:b w:val="0"/>
        </w:rPr>
        <w:t xml:space="preserve"> Every request carries a Bearer access token. Read/download calls hit the </w:t>
      </w:r>
      <w:r>
        <w:rPr>
          <w:b/>
        </w:rPr>
        <w:t>License</w:t>
      </w:r>
      <w:r>
        <w:rPr>
          <w:b w:val="0"/>
        </w:rPr>
        <w:t xml:space="preserve"> gate, which chains checks and — on success — returns a short-TTL signed S3 URL, a license JWS, and the content key over TLS. The app fetches the encrypted blob, decrypts it in memory, and renders it.</w:t>
      </w:r>
    </w:p>
    <w:p>
      <w:pPr>
        <w:pStyle w:val="ListBullet"/>
      </w:pPr>
      <w:r>
        <w:rPr>
          <w:b/>
        </w:rPr>
        <w:t>Offline.</w:t>
      </w:r>
      <w:r>
        <w:rPr>
          <w:b w:val="0"/>
        </w:rPr>
        <w:t xml:space="preserve"> On download, the app persists the encrypted blob, the license JWS (</w:t>
      </w:r>
      <w:r>
        <w:rPr>
          <w:rFonts w:ascii="Consolas" w:hAnsi="Consolas"/>
          <w:b w:val="0"/>
          <w:color w:val="B05223"/>
          <w:sz w:val="20"/>
        </w:rPr>
        <w:t>exp = license.end</w:t>
      </w:r>
      <w:r>
        <w:rPr>
          <w:b w:val="0"/>
        </w:rPr>
        <w:t xml:space="preserve">) and the content </w:t>
      </w:r>
      <w:r>
        <w:rPr>
          <w:b/>
        </w:rPr>
        <w:t>key wrapped in the OS secure enclave</w:t>
      </w:r>
      <w:r>
        <w:rPr>
          <w:b w:val="0"/>
        </w:rPr>
        <w:t xml:space="preserve">. Opening offline checks </w:t>
      </w:r>
      <w:r>
        <w:rPr>
          <w:rFonts w:ascii="Consolas" w:hAnsi="Consolas"/>
          <w:b w:val="0"/>
          <w:color w:val="B05223"/>
          <w:sz w:val="20"/>
        </w:rPr>
        <w:t>exp</w:t>
      </w:r>
      <w:r>
        <w:rPr>
          <w:b w:val="0"/>
        </w:rPr>
        <w:t xml:space="preserve"> locally and decrypts in memory; plaintext is never written to disk. On expiry or revocation (detected at the next heartbeat) the blob and key are wiped.</w:t>
      </w:r>
    </w:p>
    <w:p>
      <w:pPr>
        <w:pStyle w:val="ListBullet"/>
      </w:pPr>
      <w:r>
        <w:rPr>
          <w:b/>
        </w:rPr>
        <w:t>Sync.</w:t>
      </w:r>
      <w:r>
        <w:rPr>
          <w:b w:val="0"/>
        </w:rPr>
        <w:t xml:space="preserve"> Reading state is written to </w:t>
      </w:r>
      <w:r>
        <w:rPr>
          <w:rFonts w:ascii="Consolas" w:hAnsi="Consolas"/>
          <w:b w:val="0"/>
          <w:color w:val="B05223"/>
          <w:sz w:val="20"/>
        </w:rPr>
        <w:t>user_content</w:t>
      </w:r>
      <w:r>
        <w:rPr>
          <w:b w:val="0"/>
        </w:rPr>
        <w:t xml:space="preserve"> with </w:t>
      </w:r>
      <w:r>
        <w:rPr>
          <w:b/>
        </w:rPr>
        <w:t>last-write-wins</w:t>
      </w:r>
      <w:r>
        <w:rPr>
          <w:b w:val="0"/>
        </w:rPr>
        <w:t xml:space="preserve"> on </w:t>
      </w:r>
      <w:r>
        <w:rPr>
          <w:rFonts w:ascii="Consolas" w:hAnsi="Consolas"/>
          <w:b w:val="0"/>
          <w:color w:val="B05223"/>
          <w:sz w:val="20"/>
        </w:rPr>
        <w:t>updatedAtTime</w:t>
      </w:r>
      <w:r>
        <w:rPr>
          <w:b w:val="0"/>
        </w:rPr>
        <w:t>, so edits made on two devices — or while offline — converge deterministically on reconnect; a stale write is a no-op.</w:t>
      </w:r>
    </w:p>
    <w:p>
      <w:pPr>
        <w:pStyle w:val="Heading2"/>
      </w:pPr>
      <w:r>
        <w:t>6.3 How the backend mocks T&amp;F</w:t>
      </w:r>
    </w:p>
    <w:p>
      <w:pPr>
        <w:pStyle w:val="BodyText"/>
      </w:pPr>
      <w:r>
        <w:rPr>
          <w:b w:val="0"/>
        </w:rPr>
        <w:t xml:space="preserve">Real T&amp;F catalogue, organisation and membership systems are out of scope. Each service ships a </w:t>
      </w:r>
      <w:r>
        <w:rPr>
          <w:b/>
        </w:rPr>
        <w:t>CommandLineRunner seed loader</w:t>
      </w:r>
      <w:r>
        <w:rPr>
          <w:b w:val="0"/>
        </w:rPr>
        <w:t xml:space="preserve"> that populates its MongoDB with realistic mock data behind the </w:t>
      </w:r>
      <w:r>
        <w:rPr>
          <w:b/>
        </w:rPr>
        <w:t>same REST contracts</w:t>
      </w:r>
      <w:r>
        <w:rPr>
          <w:b w:val="0"/>
        </w:rPr>
        <w:t xml:space="preserve"> the production integrations will use: seeded users, organisations (with </w:t>
      </w:r>
      <w:r>
        <w:rPr>
          <w:rFonts w:ascii="Consolas" w:hAnsi="Consolas"/>
          <w:b w:val="0"/>
          <w:color w:val="B05223"/>
          <w:sz w:val="20"/>
        </w:rPr>
        <w:t>userList[]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B05223"/>
          <w:sz w:val="20"/>
        </w:rPr>
        <w:t>subscription</w:t>
      </w:r>
      <w:r>
        <w:rPr>
          <w:b w:val="0"/>
        </w:rPr>
        <w:t xml:space="preserve">), a denormalised catalogue with articles, licenses/entitlements, and a handful of </w:t>
      </w:r>
      <w:r>
        <w:rPr>
          <w:b/>
        </w:rPr>
        <w:t>pre-encrypted objects</w:t>
      </w:r>
      <w:r>
        <w:rPr>
          <w:b w:val="0"/>
        </w:rPr>
        <w:t xml:space="preserve"> in S3/MinIO. Swapping the mock for a real feed later is an adapter change behind an unchanged API — the seam is the OPDS ingest and the internal check endpoints.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1510" cy="4308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E70"/>
          <w:sz w:val="18"/>
        </w:rPr>
        <w:t>Figure 2 — System / microservices architecture: client, gateway, services, database-per-service, AWS (S3 + KMS), observability, and the mocked T&amp;F seed.</w:t>
      </w:r>
    </w:p>
    <w:p>
      <w:pPr>
        <w:pStyle w:val="Heading1"/>
      </w:pPr>
      <w:r>
        <w:t>7. Microservices Design</w:t>
      </w:r>
    </w:p>
    <w:p>
      <w:pPr>
        <w:pStyle w:val="Heading2"/>
      </w:pPr>
      <w:r>
        <w:t>7.1 Platform services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4513"/>
        <w:gridCol w:w="4513"/>
      </w:tblGrid>
      <w:tr>
        <w:trPr>
          <w:tblHeader w:val="true"/>
        </w:trPr>
        <w:tc>
          <w:tcPr>
            <w:tcW w:type="dxa" w:w="2083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6943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08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Eureka Server</w:t>
            </w:r>
          </w:p>
        </w:tc>
        <w:tc>
          <w:tcPr>
            <w:tcW w:type="dxa" w:w="694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Service registry / discovery — every service registers and resolves peers by name</w:t>
            </w:r>
          </w:p>
        </w:tc>
      </w:tr>
      <w:tr>
        <w:tc>
          <w:tcPr>
            <w:tcW w:type="dxa" w:w="208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API Gateway</w:t>
            </w:r>
          </w:p>
        </w:tc>
        <w:tc>
          <w:tcPr>
            <w:tcW w:type="dxa" w:w="694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Single public entry point (Spring Cloud Gateway, WebFlux); validates the access JWT once at the edge and routes to services; injects X-User-Id downstream</w:t>
            </w:r>
          </w:p>
        </w:tc>
      </w:tr>
      <w:tr>
        <w:tc>
          <w:tcPr>
            <w:tcW w:type="dxa" w:w="208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Config Server</w:t>
            </w:r>
          </w:p>
        </w:tc>
        <w:tc>
          <w:tcPr>
            <w:tcW w:type="dxa" w:w="694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Centralised configuration — DB URIs, JWT secret/keys, S3 bucket, KMS key id, TTLs, feed schedule</w:t>
            </w:r>
          </w:p>
        </w:tc>
      </w:tr>
    </w:tbl>
    <w:p>
      <w:pPr>
        <w:pStyle w:val="Heading2"/>
      </w:pPr>
      <w:r>
        <w:t>7.2 Domain services (database-per-service)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166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4999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2361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Owns (MongoDB)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4999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Accounts + email/password login; issues access + refresh tokens; device-limited multi-device sessions (cap, block-on-exceed); manage devices</w:t>
            </w:r>
          </w:p>
        </w:tc>
        <w:tc>
          <w:tcPr>
            <w:tcW w:type="dxa" w:w="236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auth-db: user, sessions</w:t>
            </w:r>
          </w:p>
        </w:tc>
      </w:tr>
      <w:tr>
        <w:tc>
          <w:tcPr>
            <w:tcW w:type="dxa" w:w="166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Catalog</w:t>
            </w:r>
          </w:p>
        </w:tc>
        <w:tc>
          <w:tcPr>
            <w:tcW w:type="dxa" w:w="4999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Denormalised catalogue + articles; OPDS 2.0 feeds + refresh cronjob; computes per-user access badges</w:t>
            </w:r>
          </w:p>
        </w:tc>
        <w:tc>
          <w:tcPr>
            <w:tcW w:type="dxa" w:w="236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catalog-db: catalogue, article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Organization</w:t>
            </w:r>
          </w:p>
        </w:tc>
        <w:tc>
          <w:tcPr>
            <w:tcW w:type="dxa" w:w="4999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The tenant (University/Library): licenses held (licenseId[]), subscription window, authoritative userList[]; answers membership + subscription checks</w:t>
            </w:r>
          </w:p>
        </w:tc>
        <w:tc>
          <w:tcPr>
            <w:tcW w:type="dxa" w:w="236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organization-db: organization</w:t>
            </w:r>
          </w:p>
        </w:tc>
      </w:tr>
      <w:tr>
        <w:tc>
          <w:tcPr>
            <w:tcW w:type="dxa" w:w="166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License</w:t>
            </w:r>
          </w:p>
        </w:tc>
        <w:tc>
          <w:tcPr>
            <w:tcW w:type="dxa" w:w="4999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Owns licenses; runs the read/download GATE and mints the unlock token + releases the content key; calls Organization + Entitlement + Catalog</w:t>
            </w:r>
          </w:p>
        </w:tc>
        <w:tc>
          <w:tcPr>
            <w:tcW w:type="dxa" w:w="236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license-db: licenses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Entitlement</w:t>
            </w:r>
          </w:p>
        </w:tc>
        <w:tc>
          <w:tcPr>
            <w:tcW w:type="dxa" w:w="4999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Owns entitlements; validates a user holds a valid, unexpired entitlement</w:t>
            </w:r>
          </w:p>
        </w:tc>
        <w:tc>
          <w:tcPr>
            <w:tcW w:type="dxa" w:w="236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entitlement-db: entitlements</w:t>
            </w:r>
          </w:p>
        </w:tc>
      </w:tr>
      <w:tr>
        <w:tc>
          <w:tcPr>
            <w:tcW w:type="dxa" w:w="166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User-Content</w:t>
            </w:r>
          </w:p>
        </w:tc>
        <w:tc>
          <w:tcPr>
            <w:tcW w:type="dxa" w:w="4999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Per-user reading state — progress, highlights, bookmarks, downloads; last-write-wins sync</w:t>
            </w:r>
          </w:p>
        </w:tc>
        <w:tc>
          <w:tcPr>
            <w:tcW w:type="dxa" w:w="236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usercontent-db: user_content</w:t>
            </w:r>
          </w:p>
        </w:tc>
      </w:tr>
    </w:tbl>
    <w:p>
      <w:pPr>
        <w:pStyle w:val="Heading2"/>
      </w:pPr>
      <w:r>
        <w:t>7.3 How they communicate</w:t>
      </w:r>
    </w:p>
    <w:p>
      <w:pPr>
        <w:pStyle w:val="ListBullet"/>
      </w:pPr>
      <w:r>
        <w:rPr>
          <w:b/>
        </w:rPr>
        <w:t>Edge → services.</w:t>
      </w:r>
      <w:r>
        <w:rPr>
          <w:b w:val="0"/>
        </w:rPr>
        <w:t xml:space="preserve"> The React Native app only ever calls the </w:t>
      </w:r>
      <w:r>
        <w:rPr>
          <w:b/>
        </w:rPr>
        <w:t>API Gateway</w:t>
      </w:r>
      <w:r>
        <w:rPr>
          <w:b w:val="0"/>
        </w:rPr>
        <w:t>; the Gateway validates the JWT and routes by path prefix (</w:t>
      </w:r>
      <w:r>
        <w:rPr>
          <w:rFonts w:ascii="Consolas" w:hAnsi="Consolas"/>
          <w:b w:val="0"/>
          <w:color w:val="B05223"/>
          <w:sz w:val="20"/>
        </w:rPr>
        <w:t>/auth/**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5223"/>
          <w:sz w:val="20"/>
        </w:rPr>
        <w:t>/catalog/**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5223"/>
          <w:sz w:val="20"/>
        </w:rPr>
        <w:t>/access/**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5223"/>
          <w:sz w:val="20"/>
        </w:rPr>
        <w:t>/orgs/**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5223"/>
          <w:sz w:val="20"/>
        </w:rPr>
        <w:t>/entitlements/**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5223"/>
          <w:sz w:val="20"/>
        </w:rPr>
        <w:t>/me/**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Service ↔ service.</w:t>
      </w:r>
      <w:r>
        <w:rPr>
          <w:b w:val="0"/>
        </w:rPr>
        <w:t xml:space="preserve"> Synchronous </w:t>
      </w:r>
      <w:r>
        <w:rPr>
          <w:b/>
        </w:rPr>
        <w:t>OpenFeign</w:t>
      </w:r>
      <w:r>
        <w:rPr>
          <w:b w:val="0"/>
        </w:rPr>
        <w:t xml:space="preserve"> clients resolved through </w:t>
      </w:r>
      <w:r>
        <w:rPr>
          <w:b/>
        </w:rPr>
        <w:t>Eureka</w:t>
      </w:r>
      <w:r>
        <w:rPr>
          <w:b w:val="0"/>
        </w:rPr>
        <w:t xml:space="preserve">. The </w:t>
      </w:r>
      <w:r>
        <w:rPr>
          <w:b/>
        </w:rPr>
        <w:t>gate</w:t>
      </w:r>
      <w:r>
        <w:rPr>
          <w:b w:val="0"/>
        </w:rPr>
        <w:t xml:space="preserve"> is the one cross-service chain: </w:t>
      </w:r>
      <w:r>
        <w:rPr>
          <w:b/>
        </w:rPr>
        <w:t>License → Catalog</w:t>
      </w:r>
      <w:r>
        <w:rPr>
          <w:b w:val="0"/>
        </w:rPr>
        <w:t xml:space="preserve"> (content metadata + wrapped key), </w:t>
      </w:r>
      <w:r>
        <w:rPr>
          <w:b/>
        </w:rPr>
        <w:t>License → Organization</w:t>
      </w:r>
      <w:r>
        <w:rPr>
          <w:b w:val="0"/>
        </w:rPr>
        <w:t xml:space="preserve"> (subscription + membership + </w:t>
      </w:r>
      <w:r>
        <w:rPr>
          <w:rFonts w:ascii="Consolas" w:hAnsi="Consolas"/>
          <w:b w:val="0"/>
          <w:color w:val="B05223"/>
          <w:sz w:val="20"/>
        </w:rPr>
        <w:t>licenseId[]</w:t>
      </w:r>
      <w:r>
        <w:rPr>
          <w:b w:val="0"/>
        </w:rPr>
        <w:t xml:space="preserve">), </w:t>
      </w:r>
      <w:r>
        <w:rPr>
          <w:b/>
        </w:rPr>
        <w:t>License → Entitlement</w:t>
      </w:r>
      <w:r>
        <w:rPr>
          <w:b w:val="0"/>
        </w:rPr>
        <w:t xml:space="preserve"> (user validity). Catalog also calls License once per request for the licensed-ISBN set behind access badges.</w:t>
      </w:r>
    </w:p>
    <w:p>
      <w:pPr>
        <w:pStyle w:val="ListBullet"/>
      </w:pPr>
      <w:r>
        <w:rPr>
          <w:b/>
        </w:rPr>
        <w:t>Discovery &amp; config.</w:t>
      </w:r>
      <w:r>
        <w:rPr>
          <w:b w:val="0"/>
        </w:rPr>
        <w:t xml:space="preserve"> All services </w:t>
      </w:r>
      <w:r>
        <w:rPr>
          <w:b/>
        </w:rPr>
        <w:t>register with Eureka</w:t>
      </w:r>
      <w:r>
        <w:rPr>
          <w:b w:val="0"/>
        </w:rPr>
        <w:t xml:space="preserve"> and </w:t>
      </w:r>
      <w:r>
        <w:rPr>
          <w:b/>
        </w:rPr>
        <w:t>pull configuration from the Config Server</w:t>
      </w:r>
      <w:r>
        <w:rPr>
          <w:b w:val="0"/>
        </w:rPr>
        <w:t xml:space="preserve"> on boot; the Gateway load-balances to service instances by name (</w:t>
      </w:r>
      <w:r>
        <w:rPr>
          <w:rFonts w:ascii="Consolas" w:hAnsi="Consolas"/>
          <w:b w:val="0"/>
          <w:color w:val="B05223"/>
          <w:sz w:val="20"/>
        </w:rPr>
        <w:t>lb://…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Isolation.</w:t>
      </w:r>
      <w:r>
        <w:rPr>
          <w:b w:val="0"/>
        </w:rPr>
        <w:t xml:space="preserve"> No service reads another's database. Cross-context facts (subscription validity, entitlement validity, content metadata) are always fetched over the API, keeping bounded contexts clean.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CB2"/>
          <w:left w:val="single" w:sz="6" w:space="0" w:color="003CB2"/>
          <w:bottom w:val="single" w:sz="6" w:space="0" w:color="003CB2"/>
          <w:right w:val="single" w:sz="6" w:space="0" w:color="003CB2"/>
          <w:insideH w:val="single" w:sz="6" w:space="0" w:color="003CB2"/>
          <w:insideV w:val="single" w:sz="6" w:space="0" w:color="003CB2"/>
        </w:tblBorders>
      </w:tblPr>
      <w:tblGrid>
        <w:gridCol w:w="9026"/>
      </w:tblGrid>
      <w:tr>
        <w:tc>
          <w:tcPr>
            <w:tcW w:type="dxa" w:w="9026"/>
            <w:shd w:val="clear" w:color="auto" w:fill="EAF0FF"/>
          </w:tcPr>
          <w:p>
            <w:pPr>
              <w:spacing w:before="40" w:after="40"/>
            </w:pPr>
            <w:r>
              <w:rPr>
                <w:b/>
                <w:sz w:val="19"/>
              </w:rPr>
              <w:t>Why the gate lives in License and chains outward.</w:t>
            </w:r>
            <w:r>
              <w:rPr>
                <w:b w:val="0"/>
                <w:sz w:val="19"/>
              </w:rPr>
              <w:t xml:space="preserve"> Organization, License and Entitlement are three bounded contexts — *who the tenant is · what is licensed · who is entitled*. The synchronous chain is the accepted cost of clean separation; the gate caches the per-request org check and sets Feign timeouts + fallbacks so a slow sibling cannot hang every read.</w:t>
            </w:r>
          </w:p>
        </w:tc>
      </w:tr>
    </w:tbl>
    <w:p>
      <w:pPr>
        <w:pStyle w:val="BodyText"/>
        <w:spacing w:after="40"/>
      </w:pPr>
    </w:p>
    <w:p>
      <w:pPr>
        <w:pStyle w:val="Heading1"/>
      </w:pPr>
      <w:r>
        <w:t>8. Authentication &amp; Authorization</w:t>
      </w:r>
    </w:p>
    <w:p>
      <w:pPr>
        <w:pStyle w:val="Heading2"/>
      </w:pPr>
      <w:r>
        <w:t>8.1 Authentication mechanism</w:t>
      </w:r>
    </w:p>
    <w:p>
      <w:pPr>
        <w:pStyle w:val="ListBullet"/>
      </w:pPr>
      <w:r>
        <w:rPr>
          <w:b/>
        </w:rPr>
        <w:t>Tokens.</w:t>
      </w:r>
      <w:r>
        <w:rPr>
          <w:b w:val="0"/>
        </w:rPr>
        <w:t xml:space="preserve"> Login (email/password + </w:t>
      </w:r>
      <w:r>
        <w:rPr>
          <w:rFonts w:ascii="Consolas" w:hAnsi="Consolas"/>
          <w:b w:val="0"/>
          <w:color w:val="B05223"/>
          <w:sz w:val="20"/>
        </w:rPr>
        <w:t>deviceId</w:t>
      </w:r>
      <w:r>
        <w:rPr>
          <w:b w:val="0"/>
        </w:rPr>
        <w:t xml:space="preserve">) returns a short-lived </w:t>
      </w:r>
      <w:r>
        <w:rPr>
          <w:b/>
        </w:rPr>
        <w:t>access token</w:t>
      </w:r>
      <w:r>
        <w:rPr>
          <w:b w:val="0"/>
        </w:rPr>
        <w:t xml:space="preserve"> (signed JWS, ~15 min) and a long-lived </w:t>
      </w:r>
      <w:r>
        <w:rPr>
          <w:b/>
        </w:rPr>
        <w:t>refresh token</w:t>
      </w:r>
      <w:r>
        <w:rPr>
          <w:b w:val="0"/>
        </w:rPr>
        <w:t xml:space="preserve">. Access-token claims: </w:t>
      </w:r>
      <w:r>
        <w:rPr>
          <w:rFonts w:ascii="Consolas" w:hAnsi="Consolas"/>
          <w:b w:val="0"/>
          <w:color w:val="B05223"/>
          <w:sz w:val="20"/>
        </w:rPr>
        <w:t>sub</w:t>
      </w:r>
      <w:r>
        <w:rPr>
          <w:b w:val="0"/>
        </w:rPr>
        <w:t xml:space="preserve"> (userId), </w:t>
      </w:r>
      <w:r>
        <w:rPr>
          <w:rFonts w:ascii="Consolas" w:hAnsi="Consolas"/>
          <w:b w:val="0"/>
          <w:color w:val="B05223"/>
          <w:sz w:val="20"/>
        </w:rPr>
        <w:t>orgs[]</w:t>
      </w:r>
      <w:r>
        <w:rPr>
          <w:b w:val="0"/>
        </w:rPr>
        <w:t xml:space="preserve"> (organizationId), </w:t>
      </w:r>
      <w:r>
        <w:rPr>
          <w:rFonts w:ascii="Consolas" w:hAnsi="Consolas"/>
          <w:b w:val="0"/>
          <w:color w:val="B05223"/>
          <w:sz w:val="20"/>
        </w:rPr>
        <w:t>ents[]</w:t>
      </w:r>
      <w:r>
        <w:rPr>
          <w:b w:val="0"/>
        </w:rPr>
        <w:t xml:space="preserve"> (entitlementId), </w:t>
      </w:r>
      <w:r>
        <w:rPr>
          <w:rFonts w:ascii="Consolas" w:hAnsi="Consolas"/>
          <w:b w:val="0"/>
          <w:color w:val="B05223"/>
          <w:sz w:val="20"/>
        </w:rPr>
        <w:t>sid</w:t>
      </w:r>
      <w:r>
        <w:rPr>
          <w:b w:val="0"/>
        </w:rPr>
        <w:t xml:space="preserve"> (sessionId), </w:t>
      </w:r>
      <w:r>
        <w:rPr>
          <w:rFonts w:ascii="Consolas" w:hAnsi="Consolas"/>
          <w:b w:val="0"/>
          <w:color w:val="B05223"/>
          <w:sz w:val="20"/>
        </w:rPr>
        <w:t>did</w:t>
      </w:r>
      <w:r>
        <w:rPr>
          <w:b w:val="0"/>
        </w:rPr>
        <w:t xml:space="preserve"> (deviceId). Passwords are stored </w:t>
      </w:r>
      <w:r>
        <w:rPr>
          <w:b/>
        </w:rPr>
        <w:t>BCrypt-hashed</w:t>
      </w:r>
      <w:r>
        <w:rPr>
          <w:b w:val="0"/>
        </w:rPr>
        <w:t xml:space="preserve">; refresh tokens are stored </w:t>
      </w:r>
      <w:r>
        <w:rPr>
          <w:b/>
        </w:rPr>
        <w:t>SHA-256 hashed</w:t>
      </w:r>
      <w:r>
        <w:rPr>
          <w:b w:val="0"/>
        </w:rPr>
        <w:t xml:space="preserve"> in the </w:t>
      </w:r>
      <w:r>
        <w:rPr>
          <w:rFonts w:ascii="Consolas" w:hAnsi="Consolas"/>
          <w:b w:val="0"/>
          <w:color w:val="B05223"/>
          <w:sz w:val="20"/>
        </w:rPr>
        <w:t>sessions</w:t>
      </w:r>
      <w:r>
        <w:rPr>
          <w:b w:val="0"/>
        </w:rPr>
        <w:t xml:space="preserve"> collection — never in plaintext.</w:t>
      </w:r>
    </w:p>
    <w:p>
      <w:pPr>
        <w:pStyle w:val="ListBullet"/>
      </w:pPr>
      <w:r>
        <w:rPr>
          <w:b/>
        </w:rPr>
        <w:t>Device-limited multi-device sessions.</w:t>
      </w:r>
      <w:r>
        <w:rPr>
          <w:b w:val="0"/>
        </w:rPr>
        <w:t xml:space="preserve"> One </w:t>
      </w:r>
      <w:r>
        <w:rPr>
          <w:rFonts w:ascii="Consolas" w:hAnsi="Consolas"/>
          <w:b w:val="0"/>
          <w:color w:val="B05223"/>
          <w:sz w:val="20"/>
        </w:rPr>
        <w:t>sessions</w:t>
      </w:r>
      <w:r>
        <w:rPr>
          <w:b w:val="0"/>
        </w:rPr>
        <w:t xml:space="preserve"> row per (user, device), TTL-indexed. An account may hold at most </w:t>
      </w:r>
      <w:r>
        <w:rPr>
          <w:b/>
        </w:rPr>
        <w:t>N active devices</w:t>
      </w:r>
      <w:r>
        <w:rPr>
          <w:b w:val="0"/>
        </w:rPr>
        <w:t xml:space="preserve"> (configurable, </w:t>
      </w:r>
      <w:r>
        <w:rPr>
          <w:b/>
        </w:rPr>
        <w:t>default 3</w:t>
      </w:r>
      <w:r>
        <w:rPr>
          <w:b w:val="0"/>
        </w:rPr>
        <w:t xml:space="preserve">); a login on a new device beyond the cap is </w:t>
      </w:r>
      <w:r>
        <w:rPr>
          <w:b/>
        </w:rPr>
        <w:t>refused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B05223"/>
          <w:sz w:val="20"/>
        </w:rPr>
        <w:t>device_limit_reached</w:t>
      </w:r>
      <w:r>
        <w:rPr>
          <w:b w:val="0"/>
        </w:rPr>
        <w:t xml:space="preserve">) until a device is signed out — </w:t>
      </w:r>
      <w:r>
        <w:rPr>
          <w:b/>
        </w:rPr>
        <w:t>no auto-eviction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Silent refresh.</w:t>
      </w:r>
      <w:r>
        <w:rPr>
          <w:b w:val="0"/>
        </w:rPr>
        <w:t xml:space="preserve"> A client interceptor catches a </w:t>
      </w:r>
      <w:r>
        <w:rPr>
          <w:b/>
        </w:rPr>
        <w:t>401</w:t>
      </w:r>
      <w:r>
        <w:rPr>
          <w:b w:val="0"/>
        </w:rPr>
        <w:t xml:space="preserve">, calls </w:t>
      </w:r>
      <w:r>
        <w:rPr>
          <w:rFonts w:ascii="Consolas" w:hAnsi="Consolas"/>
          <w:b w:val="0"/>
          <w:color w:val="B05223"/>
          <w:sz w:val="20"/>
        </w:rPr>
        <w:t>/auth/refresh</w:t>
      </w:r>
      <w:r>
        <w:rPr>
          <w:b w:val="0"/>
        </w:rPr>
        <w:t xml:space="preserve"> once, and retries — the user is never logged out mid-read. </w:t>
      </w:r>
      <w:r>
        <w:rPr>
          <w:b/>
        </w:rPr>
        <w:t>Manage devices</w:t>
      </w:r>
      <w:r>
        <w:rPr>
          <w:b w:val="0"/>
        </w:rPr>
        <w:t xml:space="preserve"> via </w:t>
      </w:r>
      <w:r>
        <w:rPr>
          <w:rFonts w:ascii="Consolas" w:hAnsi="Consolas"/>
          <w:b w:val="0"/>
          <w:color w:val="B05223"/>
          <w:sz w:val="20"/>
        </w:rPr>
        <w:t>GET /auth/sessions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5223"/>
          <w:sz w:val="20"/>
        </w:rPr>
        <w:t>logout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5223"/>
          <w:sz w:val="20"/>
        </w:rPr>
        <w:t>logout-all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Stateless validation.</w:t>
      </w:r>
      <w:r>
        <w:rPr>
          <w:b w:val="0"/>
        </w:rPr>
        <w:t xml:space="preserve"> The Gateway validates the access token's signature and expiry with </w:t>
      </w:r>
      <w:r>
        <w:rPr>
          <w:b/>
        </w:rPr>
        <w:t>no database hit</w:t>
      </w:r>
      <w:r>
        <w:rPr>
          <w:b w:val="0"/>
        </w:rPr>
        <w:t xml:space="preserve">; only login/refresh/logout/list touch the </w:t>
      </w:r>
      <w:r>
        <w:rPr>
          <w:rFonts w:ascii="Consolas" w:hAnsi="Consolas"/>
          <w:b w:val="0"/>
          <w:color w:val="B05223"/>
          <w:sz w:val="20"/>
        </w:rPr>
        <w:t>sessions</w:t>
      </w:r>
      <w:r>
        <w:rPr>
          <w:b w:val="0"/>
        </w:rPr>
        <w:t xml:space="preserve"> store.</w:t>
      </w:r>
    </w:p>
    <w:p>
      <w:pPr>
        <w:pStyle w:val="Heading2"/>
      </w:pPr>
      <w:r>
        <w:t>8.2 Roles &amp; permissions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083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21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Can do</w:t>
            </w:r>
          </w:p>
        </w:tc>
        <w:tc>
          <w:tcPr>
            <w:tcW w:type="dxa" w:w="2222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Cannot do</w:t>
            </w:r>
          </w:p>
        </w:tc>
      </w:tr>
      <w:tr>
        <w:tc>
          <w:tcPr>
            <w:tcW w:type="dxa" w:w="208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Reader (member)</w:t>
            </w:r>
          </w:p>
        </w:tc>
        <w:tc>
          <w:tcPr>
            <w:tcW w:type="dxa" w:w="472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Browse all; read/download licensed titles their org holds; read open-access; sync reading state</w:t>
            </w:r>
          </w:p>
        </w:tc>
        <w:tc>
          <w:tcPr>
            <w:tcW w:type="dxa" w:w="222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Read titles not licensed by their org; manage licenses</w:t>
            </w:r>
          </w:p>
        </w:tc>
      </w:tr>
      <w:tr>
        <w:tc>
          <w:tcPr>
            <w:tcW w:type="dxa" w:w="208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No-org user</w:t>
            </w:r>
          </w:p>
        </w:tc>
        <w:tc>
          <w:tcPr>
            <w:tcW w:type="dxa" w:w="472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Browse all; read open-access</w:t>
            </w:r>
          </w:p>
        </w:tc>
        <w:tc>
          <w:tcPr>
            <w:tcW w:type="dxa" w:w="2222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Read/download licensed titles</w:t>
            </w:r>
          </w:p>
        </w:tc>
      </w:tr>
      <w:tr>
        <w:tc>
          <w:tcPr>
            <w:tcW w:type="dxa" w:w="208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Org Admin / Librarian</w:t>
            </w:r>
          </w:p>
        </w:tc>
        <w:tc>
          <w:tcPr>
            <w:tcW w:type="dxa" w:w="472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Everything a reader can, plus manage the org's licenses, subscription and roster (mocked)</w:t>
            </w:r>
          </w:p>
        </w:tc>
        <w:tc>
          <w:tcPr>
            <w:tcW w:type="dxa" w:w="222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Access another org's admin functions</w:t>
            </w:r>
          </w:p>
        </w:tc>
      </w:tr>
      <w:tr>
        <w:tc>
          <w:tcPr>
            <w:tcW w:type="dxa" w:w="208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Ingest / System</w:t>
            </w:r>
          </w:p>
        </w:tc>
        <w:tc>
          <w:tcPr>
            <w:tcW w:type="dxa" w:w="472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Ingest &amp; encrypt content; refresh OPDS feeds (internal, not public)</w:t>
            </w:r>
          </w:p>
        </w:tc>
        <w:tc>
          <w:tcPr>
            <w:tcW w:type="dxa" w:w="2222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n/a (service-to-service only)</w:t>
            </w:r>
          </w:p>
        </w:tc>
      </w:tr>
    </w:tbl>
    <w:p>
      <w:pPr>
        <w:pStyle w:val="BodyText"/>
      </w:pPr>
      <w:r>
        <w:rPr>
          <w:b w:val="0"/>
        </w:rPr>
        <w:t xml:space="preserve">Authorization for content is </w:t>
      </w:r>
      <w:r>
        <w:rPr>
          <w:b/>
        </w:rPr>
        <w:t>not</w:t>
      </w:r>
      <w:r>
        <w:rPr>
          <w:b w:val="0"/>
        </w:rPr>
        <w:t xml:space="preserve"> role-based alone — it is the </w:t>
      </w:r>
      <w:r>
        <w:rPr>
          <w:b/>
        </w:rPr>
        <w:t>License + Entitlement gate</w:t>
      </w:r>
      <w:r>
        <w:rPr>
          <w:b w:val="0"/>
        </w:rPr>
        <w:t xml:space="preserve"> evaluated per title at consumption time, so *authentication ≠ content access*: a valid session still yields a denial if the user has left the org or the subscription has expired.</w:t>
      </w:r>
    </w:p>
    <w:p>
      <w:pPr>
        <w:pStyle w:val="Heading2"/>
      </w:pPr>
      <w:r>
        <w:t>8.3 Securing endpoints</w:t>
      </w:r>
    </w:p>
    <w:p>
      <w:pPr>
        <w:pStyle w:val="ListBullet"/>
      </w:pPr>
      <w:r>
        <w:rPr>
          <w:b/>
        </w:rPr>
        <w:t>Single public door.</w:t>
      </w:r>
      <w:r>
        <w:rPr>
          <w:b w:val="0"/>
        </w:rPr>
        <w:t xml:space="preserve"> Only the Gateway is publicly reachable; it rejects any protected request without a valid Bearer token (</w:t>
      </w:r>
      <w:r>
        <w:rPr>
          <w:b/>
        </w:rPr>
        <w:t>401</w:t>
      </w:r>
      <w:r>
        <w:rPr>
          <w:b w:val="0"/>
        </w:rPr>
        <w:t xml:space="preserve">). Downstream services trust the injected </w:t>
      </w:r>
      <w:r>
        <w:rPr>
          <w:rFonts w:ascii="Consolas" w:hAnsi="Consolas"/>
          <w:b w:val="0"/>
          <w:color w:val="B05223"/>
          <w:sz w:val="20"/>
        </w:rPr>
        <w:t>X-User-Id</w:t>
      </w:r>
      <w:r>
        <w:rPr>
          <w:b w:val="0"/>
        </w:rPr>
        <w:t xml:space="preserve"> because they are not directly reachable.</w:t>
      </w:r>
    </w:p>
    <w:p>
      <w:pPr>
        <w:pStyle w:val="ListBullet"/>
      </w:pPr>
      <w:r>
        <w:rPr>
          <w:b/>
        </w:rPr>
        <w:t>Public vs protected.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B05223"/>
          <w:sz w:val="20"/>
        </w:rPr>
        <w:t>/auth/login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B05223"/>
          <w:sz w:val="20"/>
        </w:rPr>
        <w:t>/auth/refresh</w:t>
      </w:r>
      <w:r>
        <w:rPr>
          <w:b w:val="0"/>
        </w:rPr>
        <w:t xml:space="preserve"> are public; everything else requires a valid access token.</w:t>
      </w:r>
    </w:p>
    <w:p>
      <w:pPr>
        <w:pStyle w:val="ListBullet"/>
      </w:pPr>
      <w:r>
        <w:rPr>
          <w:b/>
        </w:rPr>
        <w:t>Internal endpoints.</w:t>
      </w:r>
      <w:r>
        <w:rPr>
          <w:b w:val="0"/>
        </w:rPr>
        <w:t xml:space="preserve"> The gate's </w:t>
      </w:r>
      <w:r>
        <w:rPr>
          <w:rFonts w:ascii="Consolas" w:hAnsi="Consolas"/>
          <w:b w:val="0"/>
          <w:color w:val="B05223"/>
          <w:sz w:val="20"/>
        </w:rPr>
        <w:t>/internal/**</w:t>
      </w:r>
      <w:r>
        <w:rPr>
          <w:b w:val="0"/>
        </w:rPr>
        <w:t xml:space="preserve"> check endpoints are </w:t>
      </w:r>
      <w:r>
        <w:rPr>
          <w:b/>
        </w:rPr>
        <w:t>not</w:t>
      </w:r>
      <w:r>
        <w:rPr>
          <w:b w:val="0"/>
        </w:rPr>
        <w:t xml:space="preserve"> exposed through the Gateway — they are service-to-service only (Feign), on the internal network.</w:t>
      </w:r>
    </w:p>
    <w:p>
      <w:pPr>
        <w:pStyle w:val="ListBullet"/>
      </w:pPr>
      <w:r>
        <w:rPr>
          <w:b/>
        </w:rPr>
        <w:t>Transport.</w:t>
      </w:r>
      <w:r>
        <w:rPr>
          <w:b w:val="0"/>
        </w:rPr>
        <w:t xml:space="preserve"> HTTPS/TLS everywhere; the content key is only ever returned in a </w:t>
      </w:r>
      <w:r>
        <w:rPr>
          <w:b/>
        </w:rPr>
        <w:t>TLS response body</w:t>
      </w:r>
      <w:r>
        <w:rPr>
          <w:b w:val="0"/>
        </w:rPr>
        <w:t>, never in a signed token (a JWS payload is readable).</w:t>
      </w:r>
    </w:p>
    <w:p>
      <w:pPr>
        <w:pStyle w:val="Heading2"/>
      </w:pPr>
      <w:r>
        <w:t>8.4 Securing offline content</w:t>
      </w:r>
    </w:p>
    <w:p>
      <w:pPr>
        <w:pStyle w:val="ListBullet"/>
      </w:pPr>
      <w:r>
        <w:rPr>
          <w:b w:val="0"/>
        </w:rPr>
        <w:t xml:space="preserve">Downloaded files are </w:t>
      </w:r>
      <w:r>
        <w:rPr>
          <w:b/>
        </w:rPr>
        <w:t>AES-256-GCM encrypted at rest</w:t>
      </w:r>
      <w:r>
        <w:rPr>
          <w:b w:val="0"/>
        </w:rPr>
        <w:t xml:space="preserve"> — a leaked blob or signed URL is useless without the key.</w:t>
      </w:r>
    </w:p>
    <w:p>
      <w:pPr>
        <w:pStyle w:val="ListBullet"/>
      </w:pPr>
      <w:r>
        <w:rPr>
          <w:b w:val="0"/>
        </w:rPr>
        <w:t xml:space="preserve">The content </w:t>
      </w:r>
      <w:r>
        <w:rPr>
          <w:b/>
        </w:rPr>
        <w:t>key is wrapped in the OS secure enclave</w:t>
      </w:r>
      <w:r>
        <w:rPr>
          <w:b w:val="0"/>
        </w:rPr>
        <w:t xml:space="preserve"> (iOS Keychain/Secure Enclave, Android Keystore), bound to the device; </w:t>
      </w:r>
      <w:r>
        <w:rPr>
          <w:b/>
        </w:rPr>
        <w:t>plaintext is never written to disk</w:t>
      </w:r>
      <w:r>
        <w:rPr>
          <w:b w:val="0"/>
        </w:rPr>
        <w:t xml:space="preserve"> (decryption happens in memory).</w:t>
      </w:r>
    </w:p>
    <w:p>
      <w:pPr>
        <w:pStyle w:val="ListBullet"/>
      </w:pPr>
      <w:r>
        <w:rPr>
          <w:b w:val="0"/>
        </w:rPr>
        <w:t xml:space="preserve">The license JWS carries </w:t>
      </w:r>
      <w:r>
        <w:rPr>
          <w:rFonts w:ascii="Consolas" w:hAnsi="Consolas"/>
          <w:b w:val="0"/>
          <w:color w:val="B05223"/>
          <w:sz w:val="20"/>
        </w:rPr>
        <w:t>exp = license.end</w:t>
      </w:r>
      <w:r>
        <w:rPr>
          <w:b w:val="0"/>
        </w:rPr>
        <w:t xml:space="preserve"> and the </w:t>
      </w:r>
      <w:r>
        <w:rPr>
          <w:rFonts w:ascii="Consolas" w:hAnsi="Consolas"/>
          <w:b w:val="0"/>
          <w:color w:val="B05223"/>
          <w:sz w:val="20"/>
        </w:rPr>
        <w:t>deviceId</w:t>
      </w:r>
      <w:r>
        <w:rPr>
          <w:b w:val="0"/>
        </w:rPr>
        <w:t xml:space="preserve">; the app enforces </w:t>
      </w:r>
      <w:r>
        <w:rPr>
          <w:rFonts w:ascii="Consolas" w:hAnsi="Consolas"/>
          <w:b w:val="0"/>
          <w:color w:val="B05223"/>
          <w:sz w:val="20"/>
        </w:rPr>
        <w:t>exp</w:t>
      </w:r>
      <w:r>
        <w:rPr>
          <w:b w:val="0"/>
        </w:rPr>
        <w:t xml:space="preserve"> locally and </w:t>
      </w:r>
      <w:r>
        <w:rPr>
          <w:b/>
        </w:rPr>
        <w:t>wipes the blob + key</w:t>
      </w:r>
      <w:r>
        <w:rPr>
          <w:b w:val="0"/>
        </w:rPr>
        <w:t xml:space="preserve"> on expiry or on revocation detected at the next heartbeat.</w:t>
      </w:r>
    </w:p>
    <w:p>
      <w:pPr>
        <w:pStyle w:val="ListBullet"/>
      </w:pPr>
      <w:r>
        <w:rPr>
          <w:b w:val="0"/>
        </w:rPr>
        <w:t xml:space="preserve">GCM </w:t>
      </w:r>
      <w:r>
        <w:rPr>
          <w:b/>
        </w:rPr>
        <w:t>AAD is bound to `{contentId, userId, deviceId}`</w:t>
      </w:r>
      <w:r>
        <w:rPr>
          <w:b w:val="0"/>
        </w:rPr>
        <w:t xml:space="preserve"> so a blob cannot be replayed under another context.</w:t>
      </w:r>
    </w:p>
    <w:p>
      <w:pPr>
        <w:pStyle w:val="Heading1"/>
      </w:pPr>
      <w:r>
        <w:t>9. Content Protection &amp; Encryption (AWS KMS)</w:t>
      </w:r>
    </w:p>
    <w:p>
      <w:pPr>
        <w:pStyle w:val="BodyText"/>
      </w:pPr>
      <w:r>
        <w:rPr>
          <w:b w:val="0"/>
        </w:rPr>
        <w:t xml:space="preserve">Non-open-access content is protected by our own </w:t>
      </w:r>
      <w:r>
        <w:rPr>
          <w:b/>
        </w:rPr>
        <w:t>License layer</w:t>
      </w:r>
      <w:r>
        <w:rPr>
          <w:b w:val="0"/>
        </w:rPr>
        <w:t xml:space="preserve"> — a free, standards-based scheme that mirrors the *shape* of Readium LCP (encrypted content, key released only after access control, signed license with a validity window) without the paid EDRLab licence. Open-access content is served plainly.</w:t>
      </w:r>
    </w:p>
    <w:p>
      <w:pPr>
        <w:pStyle w:val="Heading2"/>
      </w:pPr>
      <w:r>
        <w:t>9.1 Key hierarchy &amp; AWS KMS envelope encryption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158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683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805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Where it lives</w:t>
            </w:r>
          </w:p>
        </w:tc>
        <w:tc>
          <w:tcPr>
            <w:tcW w:type="dxa" w:w="1952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Sent to client?</w:t>
            </w:r>
          </w:p>
        </w:tc>
      </w:tr>
      <w:tr>
        <w:tc>
          <w:tcPr>
            <w:tcW w:type="dxa" w:w="158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Content key (CEK)</w:t>
            </w:r>
          </w:p>
        </w:tc>
        <w:tc>
          <w:tcPr>
            <w:tcW w:type="dxa" w:w="268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AES-256-GCM encrypts one file (per-file random)</w:t>
            </w:r>
          </w:p>
        </w:tc>
        <w:tc>
          <w:tcPr>
            <w:tcW w:type="dxa" w:w="280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Stored wrapped on the content record — never in plaintext</w:t>
            </w:r>
          </w:p>
        </w:tc>
        <w:tc>
          <w:tcPr>
            <w:tcW w:type="dxa" w:w="195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Only the plaintext form, transiently over TLS</w:t>
            </w:r>
          </w:p>
        </w:tc>
      </w:tr>
      <w:tr>
        <w:tc>
          <w:tcPr>
            <w:tcW w:type="dxa" w:w="158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Master key (KEK)</w:t>
            </w:r>
          </w:p>
        </w:tc>
        <w:tc>
          <w:tcPr>
            <w:tcW w:type="dxa" w:w="268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Wraps / unwraps every CEK</w:t>
            </w:r>
          </w:p>
        </w:tc>
        <w:tc>
          <w:tcPr>
            <w:tcW w:type="dxa" w:w="280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AWS KMS (HSM-backed, rotatable); Config Server secret for local dev</w:t>
            </w:r>
          </w:p>
        </w:tc>
        <w:tc>
          <w:tcPr>
            <w:tcW w:type="dxa" w:w="1952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Never</w:t>
            </w:r>
          </w:p>
        </w:tc>
      </w:tr>
      <w:tr>
        <w:tc>
          <w:tcPr>
            <w:tcW w:type="dxa" w:w="158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The blob</w:t>
            </w:r>
          </w:p>
        </w:tc>
        <w:tc>
          <w:tcPr>
            <w:tcW w:type="dxa" w:w="268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Ciphertext of the file</w:t>
            </w:r>
          </w:p>
        </w:tc>
        <w:tc>
          <w:tcPr>
            <w:tcW w:type="dxa" w:w="280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AWS S3 (ciphertext + IV + tag)</w:t>
            </w:r>
          </w:p>
        </w:tc>
        <w:tc>
          <w:tcPr>
            <w:tcW w:type="dxa" w:w="195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Fetched via short-TTL presigned URL</w:t>
            </w:r>
          </w:p>
        </w:tc>
      </w:tr>
    </w:tbl>
    <w:p>
      <w:pPr>
        <w:pStyle w:val="BodyText"/>
      </w:pPr>
      <w:r>
        <w:rPr>
          <w:b/>
        </w:rPr>
        <w:t>AWS KMS envelope encryption</w:t>
      </w:r>
      <w:r>
        <w:rPr>
          <w:b w:val="0"/>
        </w:rPr>
        <w:t xml:space="preserve"> is the production key path and is wired in during the delivery plan (Week 4). At </w:t>
      </w:r>
      <w:r>
        <w:rPr>
          <w:b/>
        </w:rPr>
        <w:t>ingest</w:t>
      </w:r>
      <w:r>
        <w:rPr>
          <w:b w:val="0"/>
        </w:rPr>
        <w:t xml:space="preserve">, a per-file CEK encrypts the file; KMS returns the CEK in plaintext + ciphertext form; we store the </w:t>
      </w:r>
      <w:r>
        <w:rPr>
          <w:b/>
        </w:rPr>
        <w:t>ciphertext (wrapped) CEK</w:t>
      </w:r>
      <w:r>
        <w:rPr>
          <w:b w:val="0"/>
        </w:rPr>
        <w:t xml:space="preserve"> on the content record and discard the plaintext. At </w:t>
      </w:r>
      <w:r>
        <w:rPr>
          <w:b/>
        </w:rPr>
        <w:t>`/access`</w:t>
      </w:r>
      <w:r>
        <w:rPr>
          <w:b w:val="0"/>
        </w:rPr>
        <w:t xml:space="preserve">, after the gate passes, the License service calls </w:t>
      </w:r>
      <w:r>
        <w:rPr>
          <w:b/>
        </w:rPr>
        <w:t>`KMS.Decrypt`</w:t>
      </w:r>
      <w:r>
        <w:rPr>
          <w:b w:val="0"/>
        </w:rPr>
        <w:t xml:space="preserve"> to unwrap the CEK server-side and releases the plaintext CEK to the authorised client </w:t>
      </w:r>
      <w:r>
        <w:rPr>
          <w:b/>
        </w:rPr>
        <w:t>over TLS</w:t>
      </w:r>
      <w:r>
        <w:rPr>
          <w:b w:val="0"/>
        </w:rPr>
        <w:t xml:space="preserve">. The master key material </w:t>
      </w:r>
      <w:r>
        <w:rPr>
          <w:b/>
        </w:rPr>
        <w:t>never leaves the KMS HSM</w:t>
      </w:r>
      <w:r>
        <w:rPr>
          <w:b w:val="0"/>
        </w:rPr>
        <w:t xml:space="preserve">, and KMS provides managed </w:t>
      </w:r>
      <w:r>
        <w:rPr>
          <w:b/>
        </w:rPr>
        <w:t>rotation + audit</w:t>
      </w:r>
      <w:r>
        <w:rPr>
          <w:b w:val="0"/>
        </w:rPr>
        <w:t xml:space="preserve">. All keys exist </w:t>
      </w:r>
      <w:r>
        <w:rPr>
          <w:b/>
        </w:rPr>
        <w:t>before</w:t>
      </w:r>
      <w:r>
        <w:rPr>
          <w:b w:val="0"/>
        </w:rPr>
        <w:t xml:space="preserve"> any </w:t>
      </w:r>
      <w:r>
        <w:rPr>
          <w:rFonts w:ascii="Consolas" w:hAnsi="Consolas"/>
          <w:b w:val="0"/>
          <w:color w:val="B05223"/>
          <w:sz w:val="20"/>
        </w:rPr>
        <w:t>/access</w:t>
      </w:r>
      <w:r>
        <w:rPr>
          <w:b w:val="0"/>
        </w:rPr>
        <w:t xml:space="preserve"> call — </w:t>
      </w:r>
      <w:r>
        <w:rPr>
          <w:rFonts w:ascii="Consolas" w:hAnsi="Consolas"/>
          <w:b w:val="0"/>
          <w:color w:val="B05223"/>
          <w:sz w:val="20"/>
        </w:rPr>
        <w:t>/access</w:t>
      </w:r>
      <w:r>
        <w:rPr>
          <w:b w:val="0"/>
        </w:rPr>
        <w:t xml:space="preserve"> unwraps and releases, it never creates keys.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5223"/>
          <w:left w:val="single" w:sz="6" w:space="0" w:color="B05223"/>
          <w:bottom w:val="single" w:sz="6" w:space="0" w:color="B05223"/>
          <w:right w:val="single" w:sz="6" w:space="0" w:color="B05223"/>
          <w:insideH w:val="single" w:sz="6" w:space="0" w:color="B05223"/>
          <w:insideV w:val="single" w:sz="6" w:space="0" w:color="B05223"/>
        </w:tblBorders>
      </w:tblPr>
      <w:tblGrid>
        <w:gridCol w:w="9026"/>
      </w:tblGrid>
      <w:tr>
        <w:tc>
          <w:tcPr>
            <w:tcW w:type="dxa" w:w="9026"/>
            <w:shd w:val="clear" w:color="auto" w:fill="FFF6E5"/>
          </w:tcPr>
          <w:p>
            <w:pPr>
              <w:spacing w:before="40" w:after="40"/>
            </w:pPr>
            <w:r>
              <w:rPr>
                <w:b/>
                <w:sz w:val="19"/>
              </w:rPr>
              <w:t>Why not S3 server-side encryption (SSE)?</w:t>
            </w:r>
            <w:r>
              <w:rPr>
                <w:b w:val="0"/>
                <w:sz w:val="19"/>
              </w:rPr>
              <w:t xml:space="preserve"> SSE would make S3 decrypt on the fly, so a presigned URL would return </w:t>
            </w:r>
            <w:r>
              <w:rPr>
                <w:b/>
                <w:sz w:val="19"/>
              </w:rPr>
              <w:t>plaintext</w:t>
            </w:r>
            <w:r>
              <w:rPr>
                <w:b w:val="0"/>
                <w:sz w:val="19"/>
              </w:rPr>
              <w:t xml:space="preserve"> — defeating the gate. We encrypt at the </w:t>
            </w:r>
            <w:r>
              <w:rPr>
                <w:b/>
                <w:sz w:val="19"/>
              </w:rPr>
              <w:t>application layer</w:t>
            </w:r>
            <w:r>
              <w:rPr>
                <w:b w:val="0"/>
                <w:sz w:val="19"/>
              </w:rPr>
              <w:t xml:space="preserve"> so S3 only ever stores an opaque blob and the key is released solely by the License gate.</w:t>
            </w:r>
          </w:p>
        </w:tc>
      </w:tr>
    </w:tbl>
    <w:p>
      <w:pPr>
        <w:pStyle w:val="BodyText"/>
        <w:spacing w:after="40"/>
      </w:pPr>
    </w:p>
    <w:p>
      <w:pPr>
        <w:pStyle w:val="Heading2"/>
      </w:pPr>
      <w:r>
        <w:t>9.2 Online vs. offline</w:t>
      </w:r>
    </w:p>
    <w:p>
      <w:pPr>
        <w:pStyle w:val="ListBullet"/>
      </w:pPr>
      <w:r>
        <w:rPr>
          <w:b/>
        </w:rPr>
        <w:t>Online</w:t>
      </w:r>
      <w:r>
        <w:rPr>
          <w:b w:val="0"/>
        </w:rPr>
        <w:t xml:space="preserve"> — the CEK is fetched </w:t>
      </w:r>
      <w:r>
        <w:rPr>
          <w:b/>
        </w:rPr>
        <w:t>per read</w:t>
      </w:r>
      <w:r>
        <w:rPr>
          <w:b w:val="0"/>
        </w:rPr>
        <w:t xml:space="preserve"> and discarded; no key at rest on the device. Strongest mode.</w:t>
      </w:r>
    </w:p>
    <w:p>
      <w:pPr>
        <w:pStyle w:val="ListBullet"/>
      </w:pPr>
      <w:r>
        <w:rPr>
          <w:b/>
        </w:rPr>
        <w:t>Offline</w:t>
      </w:r>
      <w:r>
        <w:rPr>
          <w:b w:val="0"/>
        </w:rPr>
        <w:t xml:space="preserve"> — blob + license JWS + CEK are stored on the device, the </w:t>
      </w:r>
      <w:r>
        <w:rPr>
          <w:b/>
        </w:rPr>
        <w:t>CEK wrapped in the Keychain/Keystore</w:t>
      </w:r>
      <w:r>
        <w:rPr>
          <w:b w:val="0"/>
        </w:rPr>
        <w:t xml:space="preserve">; </w:t>
      </w:r>
      <w:r>
        <w:rPr>
          <w:rFonts w:ascii="Consolas" w:hAnsi="Consolas"/>
          <w:b w:val="0"/>
          <w:color w:val="B05223"/>
          <w:sz w:val="20"/>
        </w:rPr>
        <w:t>license.exp</w:t>
      </w:r>
      <w:r>
        <w:rPr>
          <w:b w:val="0"/>
        </w:rPr>
        <w:t xml:space="preserve"> is checked locally; content is decrypted in memory and </w:t>
      </w:r>
      <w:r>
        <w:rPr>
          <w:b/>
        </w:rPr>
        <w:t>wiped on expiry/revocation</w:t>
      </w:r>
      <w:r>
        <w:rPr>
          <w:b w:val="0"/>
        </w:rPr>
        <w:t>.</w:t>
      </w:r>
    </w:p>
    <w:p>
      <w:pPr>
        <w:pStyle w:val="Heading2"/>
      </w:pPr>
      <w:r>
        <w:t>9.3 Honest ceiling</w:t>
      </w:r>
    </w:p>
    <w:p>
      <w:pPr>
        <w:pStyle w:val="BodyText"/>
      </w:pPr>
      <w:r>
        <w:rPr>
          <w:b w:val="0"/>
        </w:rPr>
        <w:t xml:space="preserve">Any client-side decryption can ultimately be defeated (plaintext exists in memory at read time). The MVP measures make this a strong </w:t>
      </w:r>
      <w:r>
        <w:rPr>
          <w:b/>
        </w:rPr>
        <w:t>deterrent-grade</w:t>
      </w:r>
      <w:r>
        <w:rPr>
          <w:b w:val="0"/>
        </w:rPr>
        <w:t xml:space="preserve"> protection; the certified, tamper-resistant endpoint of this path is real </w:t>
      </w:r>
      <w:r>
        <w:rPr>
          <w:b/>
        </w:rPr>
        <w:t>Readium LCP</w:t>
      </w:r>
      <w:r>
        <w:rPr>
          <w:b w:val="0"/>
        </w:rPr>
        <w:t xml:space="preserve">, kept as a production upgrade. Full detail and standards citations are in the companion </w:t>
      </w:r>
      <w:r>
        <w:rPr>
          <w:b/>
        </w:rPr>
        <w:t>ENCRYPTION</w:t>
      </w:r>
      <w:r>
        <w:rPr>
          <w:b w:val="0"/>
        </w:rPr>
        <w:t xml:space="preserve"> specification.</w:t>
      </w:r>
    </w:p>
    <w:p>
      <w:pPr>
        <w:pStyle w:val="Heading1"/>
      </w:pPr>
      <w:r>
        <w:t>10. Database Schema</w:t>
      </w:r>
    </w:p>
    <w:p>
      <w:pPr>
        <w:pStyle w:val="BodyText"/>
      </w:pPr>
      <w:r>
        <w:rPr>
          <w:b w:val="0"/>
        </w:rPr>
        <w:t xml:space="preserve">MongoDB, </w:t>
      </w:r>
      <w:r>
        <w:rPr>
          <w:b/>
        </w:rPr>
        <w:t>database-per-service</w:t>
      </w:r>
      <w:r>
        <w:rPr>
          <w:b w:val="0"/>
        </w:rPr>
        <w:t xml:space="preserve">, </w:t>
      </w:r>
      <w:r>
        <w:rPr>
          <w:b/>
        </w:rPr>
        <w:t>8 collections</w:t>
      </w:r>
      <w:r>
        <w:rPr>
          <w:b w:val="0"/>
        </w:rPr>
        <w:t xml:space="preserve">. The catalogue is </w:t>
      </w:r>
      <w:r>
        <w:rPr>
          <w:b/>
        </w:rPr>
        <w:t>denormalised</w:t>
      </w:r>
      <w:r>
        <w:rPr>
          <w:b w:val="0"/>
        </w:rPr>
        <w:t xml:space="preserve"> (content-type fields embedded) so list/search hits one collection with no join; articles are the exception. Access is expressed by </w:t>
      </w:r>
      <w:r>
        <w:rPr>
          <w:b/>
        </w:rPr>
        <w:t>reference arrays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B05223"/>
          <w:sz w:val="20"/>
        </w:rPr>
        <w:t>organization.licenseId[]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B05223"/>
          <w:sz w:val="20"/>
        </w:rPr>
        <w:t>licenses</w:t>
      </w:r>
      <w:r>
        <w:rPr>
          <w:b w:val="0"/>
        </w:rPr>
        <w:t xml:space="preserve">, and </w:t>
      </w:r>
      <w:r>
        <w:rPr>
          <w:rFonts w:ascii="Consolas" w:hAnsi="Consolas"/>
          <w:b w:val="0"/>
          <w:color w:val="B05223"/>
          <w:sz w:val="20"/>
        </w:rPr>
        <w:t>user.entitlementId[]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B05223"/>
          <w:sz w:val="20"/>
        </w:rPr>
        <w:t>entitlements</w:t>
      </w:r>
      <w:r>
        <w:rPr>
          <w:b w:val="0"/>
        </w:rPr>
        <w:t xml:space="preserve"> (the license/entitlement docs are thin and carry no userId/orgId).</w:t>
      </w:r>
    </w:p>
    <w:p>
      <w:pPr>
        <w:pStyle w:val="Heading3"/>
      </w:pPr>
      <w:r>
        <w:t>catalogue  (Catalog)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25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974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95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_id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ObjectId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Primary key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title, subtitle?, description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Display metadata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authors[]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string[]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Embedded for MVP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language, image, price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string / string / number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price retained but unused (B2B)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openAccess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bool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True → skip the gate, serve plainly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region[]?, category[]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string[]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Faceting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contentType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enum[ebook|journal]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Not 'article'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ebook{isbn, format[], link}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link = S3 object key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journal{issn, format[]?, subject[], frequency, articleIds[]}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Journal block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Created/updated</w:t>
            </w:r>
          </w:p>
        </w:tc>
      </w:tr>
    </w:tbl>
    <w:p>
      <w:pPr>
        <w:pStyle w:val="Heading3"/>
      </w:pPr>
      <w:r>
        <w:t>article  (Catalog)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25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974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95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_id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ObjectId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Primary key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journalId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ObjectId → catalogue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Parent journal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link, format[]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string / string[]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S3 key + formats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rangeOfPage, subject[]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string / string[]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Article metadata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openAccess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bool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Per-article; else inherits journal license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</w:p>
        </w:tc>
      </w:tr>
    </w:tbl>
    <w:p>
      <w:pPr>
        <w:pStyle w:val="Heading3"/>
      </w:pPr>
      <w:r>
        <w:t>organization  (Organization)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25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974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95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_id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ObjectId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Tenant id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enum[University|Library]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Tenant type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licenseId[]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ObjectId[] → licenses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Licenses the org holds ($addToSet)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subscription{status, startsAt, endsAt}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Validity window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userList[{userId, status}]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object[]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AUTHORITATIVE roster; status enum[active|left]</w:t>
            </w:r>
          </w:p>
        </w:tc>
      </w:tr>
    </w:tbl>
    <w:p>
      <w:pPr>
        <w:pStyle w:val="Heading3"/>
      </w:pPr>
      <w:r>
        <w:t>user  (Auth)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25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974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95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_id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ObjectId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User id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name, email, passwordHash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email unique; BCrypt hash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organizationId[]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ObjectId[]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Multi-org (convenience index)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entitlementId[]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ObjectId[] → entitlements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Entitlements held ($addToSet)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userContentIds[]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ObjectId[]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Reading-state references</w:t>
            </w:r>
          </w:p>
        </w:tc>
      </w:tr>
    </w:tbl>
    <w:p>
      <w:pPr>
        <w:pStyle w:val="Heading3"/>
      </w:pPr>
      <w:r>
        <w:t>sessions  (Auth)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25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974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95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_id (sessionId)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ObjectId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Also an access-token claim (sid)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userId, deviceId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ObjectId / string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One row per (user, device)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deviceInfo?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Platform/model label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refreshTokenHash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SHA-256 — never the raw token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createdAt, lastUsedAt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expiresAt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TTL index auto-deletes on expiry</w:t>
            </w:r>
          </w:p>
        </w:tc>
      </w:tr>
    </w:tbl>
    <w:p>
      <w:pPr>
        <w:pStyle w:val="Heading3"/>
      </w:pPr>
      <w:r>
        <w:t>licenses  (License)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25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974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95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_id (licenseId)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ObjectId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Referenced by organization.licenseId[]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isbn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Content identifier (ebook ISBN / journal ISSN)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start, end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Validity; end ≤ subscription.endsAt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openAccess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bool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Whether the licensed item is open access</w:t>
            </w:r>
          </w:p>
        </w:tc>
      </w:tr>
    </w:tbl>
    <w:p>
      <w:pPr>
        <w:pStyle w:val="Heading3"/>
      </w:pPr>
      <w:r>
        <w:t>entitlements  (Entitlement)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25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974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95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_id (entitlementId)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ObjectId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Referenced by user.entitlementId[]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start, end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Validity; end ≤ subscription.endsAt</w:t>
            </w:r>
          </w:p>
        </w:tc>
      </w:tr>
    </w:tbl>
    <w:p>
      <w:pPr>
        <w:pStyle w:val="Heading3"/>
      </w:pPr>
      <w:r>
        <w:t>user_content  (User-Content)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25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974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95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_id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ObjectId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userId, catalogueId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ObjectId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Owner + content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inLibrary, purchaseType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bool / enum[free|subscription]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no 'bought' (B2B)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syncProgress{pageLocation, updatedAtTime}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Last-write-wins key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highlights[]{id,pageLocation,textHighlighted,color,updatedAtTime}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object[]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Annotations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bookmarks[]{id,pageLocation,label,updatedAtTime}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object[]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Bookmarks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download[]{deviceId,downloadedAt}</w:t>
            </w:r>
          </w:p>
        </w:tc>
        <w:tc>
          <w:tcPr>
            <w:tcW w:type="dxa" w:w="197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object[]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Offline copies</w:t>
            </w:r>
          </w:p>
        </w:tc>
      </w:tr>
      <w:tr>
        <w:tc>
          <w:tcPr>
            <w:tcW w:type="dxa" w:w="225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timestampOfUpdation</w:t>
            </w:r>
          </w:p>
        </w:tc>
        <w:tc>
          <w:tcPr>
            <w:tcW w:type="dxa" w:w="197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</w:p>
        </w:tc>
      </w:tr>
    </w:tbl>
    <w:p>
      <w:pPr>
        <w:pStyle w:val="Heading2"/>
      </w:pPr>
      <w:r>
        <w:t>10.1 Relationships</w:t>
      </w:r>
    </w:p>
    <w:p>
      <w:pPr>
        <w:pStyle w:val="ListBullet"/>
      </w:pPr>
      <w:r>
        <w:rPr>
          <w:rFonts w:ascii="Consolas" w:hAnsi="Consolas"/>
          <w:b w:val="0"/>
          <w:color w:val="B05223"/>
          <w:sz w:val="20"/>
        </w:rPr>
        <w:t>user</w:t>
      </w:r>
      <w:r>
        <w:rPr>
          <w:b w:val="0"/>
        </w:rPr>
        <w:t xml:space="preserve"> 1—N </w:t>
      </w:r>
      <w:r>
        <w:rPr>
          <w:rFonts w:ascii="Consolas" w:hAnsi="Consolas"/>
          <w:b w:val="0"/>
          <w:color w:val="B05223"/>
          <w:sz w:val="20"/>
        </w:rPr>
        <w:t>sessions</w:t>
      </w:r>
      <w:r>
        <w:rPr>
          <w:b w:val="0"/>
        </w:rPr>
        <w:t xml:space="preserve"> (device login, max N).  </w:t>
      </w:r>
      <w:r>
        <w:rPr>
          <w:rFonts w:ascii="Consolas" w:hAnsi="Consolas"/>
          <w:b w:val="0"/>
          <w:color w:val="B05223"/>
          <w:sz w:val="20"/>
        </w:rPr>
        <w:t>organization</w:t>
      </w:r>
      <w:r>
        <w:rPr>
          <w:b w:val="0"/>
        </w:rPr>
        <w:t xml:space="preserve"> N—M </w:t>
      </w:r>
      <w:r>
        <w:rPr>
          <w:rFonts w:ascii="Consolas" w:hAnsi="Consolas"/>
          <w:b w:val="0"/>
          <w:color w:val="B05223"/>
          <w:sz w:val="20"/>
        </w:rPr>
        <w:t>user</w:t>
      </w:r>
      <w:r>
        <w:rPr>
          <w:b w:val="0"/>
        </w:rPr>
        <w:t xml:space="preserve"> (membership via </w:t>
      </w:r>
      <w:r>
        <w:rPr>
          <w:rFonts w:ascii="Consolas" w:hAnsi="Consolas"/>
          <w:b w:val="0"/>
          <w:color w:val="B05223"/>
          <w:sz w:val="20"/>
        </w:rPr>
        <w:t>userList[]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B05223"/>
          <w:sz w:val="20"/>
        </w:rPr>
        <w:t>organizationId[]</w:t>
      </w:r>
      <w:r>
        <w:rPr>
          <w:b w:val="0"/>
        </w:rPr>
        <w:t>).</w:t>
      </w:r>
    </w:p>
    <w:p>
      <w:pPr>
        <w:pStyle w:val="ListBullet"/>
      </w:pPr>
      <w:r>
        <w:rPr>
          <w:rFonts w:ascii="Consolas" w:hAnsi="Consolas"/>
          <w:b w:val="0"/>
          <w:color w:val="B05223"/>
          <w:sz w:val="20"/>
        </w:rPr>
        <w:t>organization</w:t>
      </w:r>
      <w:r>
        <w:rPr>
          <w:b w:val="0"/>
        </w:rPr>
        <w:t xml:space="preserve"> 1—N </w:t>
      </w:r>
      <w:r>
        <w:rPr>
          <w:rFonts w:ascii="Consolas" w:hAnsi="Consolas"/>
          <w:b w:val="0"/>
          <w:color w:val="B05223"/>
          <w:sz w:val="20"/>
        </w:rPr>
        <w:t>licenses</w:t>
      </w:r>
      <w:r>
        <w:rPr>
          <w:b w:val="0"/>
        </w:rPr>
        <w:t xml:space="preserve"> (holds via </w:t>
      </w:r>
      <w:r>
        <w:rPr>
          <w:rFonts w:ascii="Consolas" w:hAnsi="Consolas"/>
          <w:b w:val="0"/>
          <w:color w:val="B05223"/>
          <w:sz w:val="20"/>
        </w:rPr>
        <w:t>licenseId[]</w:t>
      </w:r>
      <w:r>
        <w:rPr>
          <w:b w:val="0"/>
        </w:rPr>
        <w:t xml:space="preserve">).  </w:t>
      </w:r>
      <w:r>
        <w:rPr>
          <w:rFonts w:ascii="Consolas" w:hAnsi="Consolas"/>
          <w:b w:val="0"/>
          <w:color w:val="B05223"/>
          <w:sz w:val="20"/>
        </w:rPr>
        <w:t>licenses</w:t>
      </w:r>
      <w:r>
        <w:rPr>
          <w:b w:val="0"/>
        </w:rPr>
        <w:t xml:space="preserve"> N—1 </w:t>
      </w:r>
      <w:r>
        <w:rPr>
          <w:rFonts w:ascii="Consolas" w:hAnsi="Consolas"/>
          <w:b w:val="0"/>
          <w:color w:val="B05223"/>
          <w:sz w:val="20"/>
        </w:rPr>
        <w:t>catalogue</w:t>
      </w:r>
      <w:r>
        <w:rPr>
          <w:b w:val="0"/>
        </w:rPr>
        <w:t xml:space="preserve"> (matched by </w:t>
      </w:r>
      <w:r>
        <w:rPr>
          <w:rFonts w:ascii="Consolas" w:hAnsi="Consolas"/>
          <w:b w:val="0"/>
          <w:color w:val="B05223"/>
          <w:sz w:val="20"/>
        </w:rPr>
        <w:t>isbn</w:t>
      </w:r>
      <w:r>
        <w:rPr>
          <w:b w:val="0"/>
        </w:rPr>
        <w:t>).</w:t>
      </w:r>
    </w:p>
    <w:p>
      <w:pPr>
        <w:pStyle w:val="ListBullet"/>
      </w:pPr>
      <w:r>
        <w:rPr>
          <w:rFonts w:ascii="Consolas" w:hAnsi="Consolas"/>
          <w:b w:val="0"/>
          <w:color w:val="B05223"/>
          <w:sz w:val="20"/>
        </w:rPr>
        <w:t>user</w:t>
      </w:r>
      <w:r>
        <w:rPr>
          <w:b w:val="0"/>
        </w:rPr>
        <w:t xml:space="preserve"> 1—N </w:t>
      </w:r>
      <w:r>
        <w:rPr>
          <w:rFonts w:ascii="Consolas" w:hAnsi="Consolas"/>
          <w:b w:val="0"/>
          <w:color w:val="B05223"/>
          <w:sz w:val="20"/>
        </w:rPr>
        <w:t>entitlements</w:t>
      </w:r>
      <w:r>
        <w:rPr>
          <w:b w:val="0"/>
        </w:rPr>
        <w:t xml:space="preserve"> (holds via </w:t>
      </w:r>
      <w:r>
        <w:rPr>
          <w:rFonts w:ascii="Consolas" w:hAnsi="Consolas"/>
          <w:b w:val="0"/>
          <w:color w:val="B05223"/>
          <w:sz w:val="20"/>
        </w:rPr>
        <w:t>entitlementId[]</w:t>
      </w:r>
      <w:r>
        <w:rPr>
          <w:b w:val="0"/>
        </w:rPr>
        <w:t xml:space="preserve">).  </w:t>
      </w:r>
      <w:r>
        <w:rPr>
          <w:rFonts w:ascii="Consolas" w:hAnsi="Consolas"/>
          <w:b w:val="0"/>
          <w:color w:val="B05223"/>
          <w:sz w:val="20"/>
        </w:rPr>
        <w:t>catalogue</w:t>
      </w:r>
      <w:r>
        <w:rPr>
          <w:b w:val="0"/>
        </w:rPr>
        <w:t xml:space="preserve"> 1—N </w:t>
      </w:r>
      <w:r>
        <w:rPr>
          <w:rFonts w:ascii="Consolas" w:hAnsi="Consolas"/>
          <w:b w:val="0"/>
          <w:color w:val="B05223"/>
          <w:sz w:val="20"/>
        </w:rPr>
        <w:t>article</w:t>
      </w:r>
      <w:r>
        <w:rPr>
          <w:b w:val="0"/>
        </w:rPr>
        <w:t xml:space="preserve"> (journal contains).</w:t>
      </w:r>
    </w:p>
    <w:p>
      <w:pPr>
        <w:pStyle w:val="ListBullet"/>
      </w:pPr>
      <w:r>
        <w:rPr>
          <w:rFonts w:ascii="Consolas" w:hAnsi="Consolas"/>
          <w:b w:val="0"/>
          <w:color w:val="B05223"/>
          <w:sz w:val="20"/>
        </w:rPr>
        <w:t>user</w:t>
      </w:r>
      <w:r>
        <w:rPr>
          <w:b w:val="0"/>
        </w:rPr>
        <w:t xml:space="preserve"> 1—N </w:t>
      </w:r>
      <w:r>
        <w:rPr>
          <w:rFonts w:ascii="Consolas" w:hAnsi="Consolas"/>
          <w:b w:val="0"/>
          <w:color w:val="B05223"/>
          <w:sz w:val="20"/>
        </w:rPr>
        <w:t>user_content</w:t>
      </w:r>
      <w:r>
        <w:rPr>
          <w:b w:val="0"/>
        </w:rPr>
        <w:t xml:space="preserve"> N—1 </w:t>
      </w:r>
      <w:r>
        <w:rPr>
          <w:rFonts w:ascii="Consolas" w:hAnsi="Consolas"/>
          <w:b w:val="0"/>
          <w:color w:val="B05223"/>
          <w:sz w:val="20"/>
        </w:rPr>
        <w:t>catalogue</w:t>
      </w:r>
      <w:r>
        <w:rPr>
          <w:b w:val="0"/>
        </w:rPr>
        <w:t xml:space="preserve"> (reading state per title).</w:t>
      </w:r>
    </w:p>
    <w:p>
      <w:pPr>
        <w:pStyle w:val="Heading2"/>
      </w:pPr>
      <w:r>
        <w:t>10.2 Indexes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1805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Collection</w:t>
            </w:r>
          </w:p>
        </w:tc>
        <w:tc>
          <w:tcPr>
            <w:tcW w:type="dxa" w:w="4027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Index</w:t>
            </w:r>
          </w:p>
        </w:tc>
        <w:tc>
          <w:tcPr>
            <w:tcW w:type="dxa" w:w="3194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user</w:t>
            </w:r>
          </w:p>
        </w:tc>
        <w:tc>
          <w:tcPr>
            <w:tcW w:type="dxa" w:w="402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email (unique)</w:t>
            </w:r>
          </w:p>
        </w:tc>
        <w:tc>
          <w:tcPr>
            <w:tcW w:type="dxa" w:w="319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Login lookup</w:t>
            </w:r>
          </w:p>
        </w:tc>
      </w:tr>
      <w:tr>
        <w:tc>
          <w:tcPr>
            <w:tcW w:type="dxa" w:w="180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sessions</w:t>
            </w:r>
          </w:p>
        </w:tc>
        <w:tc>
          <w:tcPr>
            <w:tcW w:type="dxa" w:w="402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{userId, deviceId} (unique); expiresAt (TTL)</w:t>
            </w:r>
          </w:p>
        </w:tc>
        <w:tc>
          <w:tcPr>
            <w:tcW w:type="dxa" w:w="319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One row per device; auto-expiry; device-cap count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catalogue</w:t>
            </w:r>
          </w:p>
        </w:tc>
        <w:tc>
          <w:tcPr>
            <w:tcW w:type="dxa" w:w="402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ebook.isbn, journal.issn; text index on title/authors/subject</w:t>
            </w:r>
          </w:p>
        </w:tc>
        <w:tc>
          <w:tcPr>
            <w:tcW w:type="dxa" w:w="319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License match; search</w:t>
            </w:r>
          </w:p>
        </w:tc>
      </w:tr>
      <w:tr>
        <w:tc>
          <w:tcPr>
            <w:tcW w:type="dxa" w:w="180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article</w:t>
            </w:r>
          </w:p>
        </w:tc>
        <w:tc>
          <w:tcPr>
            <w:tcW w:type="dxa" w:w="402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journalId</w:t>
            </w:r>
          </w:p>
        </w:tc>
        <w:tc>
          <w:tcPr>
            <w:tcW w:type="dxa" w:w="319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Journal → articles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licenses</w:t>
            </w:r>
          </w:p>
        </w:tc>
        <w:tc>
          <w:tcPr>
            <w:tcW w:type="dxa" w:w="402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isbn</w:t>
            </w:r>
          </w:p>
        </w:tc>
        <w:tc>
          <w:tcPr>
            <w:tcW w:type="dxa" w:w="319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Gate lookup by content id</w:t>
            </w:r>
          </w:p>
        </w:tc>
      </w:tr>
      <w:tr>
        <w:tc>
          <w:tcPr>
            <w:tcW w:type="dxa" w:w="180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organization</w:t>
            </w:r>
          </w:p>
        </w:tc>
        <w:tc>
          <w:tcPr>
            <w:tcW w:type="dxa" w:w="402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userList.userId</w:t>
            </w:r>
          </w:p>
        </w:tc>
        <w:tc>
          <w:tcPr>
            <w:tcW w:type="dxa" w:w="319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Membership check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user_content</w:t>
            </w:r>
          </w:p>
        </w:tc>
        <w:tc>
          <w:tcPr>
            <w:tcW w:type="dxa" w:w="402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{userId, catalogueId} (unique)</w:t>
            </w:r>
          </w:p>
        </w:tc>
        <w:tc>
          <w:tcPr>
            <w:tcW w:type="dxa" w:w="319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One reading-state doc per title; LWW upsert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1510" cy="4308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E70"/>
          <w:sz w:val="18"/>
        </w:rPr>
        <w:t>Figure 3 — ER diagram: entities, key attributes, and relationships across the 8 database-per-service collections.</w:t>
      </w:r>
    </w:p>
    <w:p>
      <w:pPr>
        <w:pStyle w:val="Heading1"/>
      </w:pPr>
      <w:r>
        <w:t>11. End-to-End Access Flow</w:t>
      </w:r>
    </w:p>
    <w:p>
      <w:pPr>
        <w:pStyle w:val="BodyText"/>
      </w:pPr>
      <w:r>
        <w:rPr>
          <w:b w:val="0"/>
        </w:rPr>
        <w:t xml:space="preserve">The gate fires at </w:t>
      </w:r>
      <w:r>
        <w:rPr>
          <w:b/>
        </w:rPr>
        <w:t>read/download time</w:t>
      </w:r>
      <w:r>
        <w:rPr>
          <w:b w:val="0"/>
        </w:rPr>
        <w:t>, not at browse time.</w:t>
      </w:r>
    </w:p>
    <w:p>
      <w:pPr>
        <w:pStyle w:val="ListNumber"/>
      </w:pPr>
      <w:r>
        <w:rPr>
          <w:b/>
        </w:rPr>
        <w:t>Authenticate.</w:t>
      </w:r>
      <w:r>
        <w:rPr>
          <w:b w:val="0"/>
        </w:rPr>
        <w:t xml:space="preserve"> Login (email/password + </w:t>
      </w:r>
      <w:r>
        <w:rPr>
          <w:rFonts w:ascii="Consolas" w:hAnsi="Consolas"/>
          <w:b w:val="0"/>
          <w:color w:val="B05223"/>
          <w:sz w:val="20"/>
        </w:rPr>
        <w:t>deviceId</w:t>
      </w:r>
      <w:r>
        <w:rPr>
          <w:b w:val="0"/>
        </w:rPr>
        <w:t>) → access token + refresh token; a new device beyond the cap is refused (</w:t>
      </w:r>
      <w:r>
        <w:rPr>
          <w:rFonts w:ascii="Consolas" w:hAnsi="Consolas"/>
          <w:b w:val="0"/>
          <w:color w:val="B05223"/>
          <w:sz w:val="20"/>
        </w:rPr>
        <w:t>device_limit_reached</w:t>
      </w:r>
      <w:r>
        <w:rPr>
          <w:b w:val="0"/>
        </w:rPr>
        <w:t>).</w:t>
      </w:r>
    </w:p>
    <w:p>
      <w:pPr>
        <w:pStyle w:val="ListNumber"/>
      </w:pPr>
      <w:r>
        <w:rPr>
          <w:b/>
        </w:rPr>
        <w:t>Browse everything.</w:t>
      </w:r>
      <w:r>
        <w:rPr>
          <w:b w:val="0"/>
        </w:rPr>
        <w:t xml:space="preserve"> Catalog returns the full catalogue (OPDS feed), each item tagged Open / Full-via-org / Locked.</w:t>
      </w:r>
    </w:p>
    <w:p>
      <w:pPr>
        <w:pStyle w:val="ListNumber"/>
      </w:pPr>
      <w:r>
        <w:rPr>
          <w:b/>
        </w:rPr>
        <w:t>Open or download</w:t>
      </w:r>
      <w:r>
        <w:rPr>
          <w:b w:val="0"/>
        </w:rPr>
        <w:t xml:space="preserve"> a book or a journal article.</w:t>
      </w:r>
    </w:p>
    <w:p>
      <w:pPr>
        <w:pStyle w:val="ListNumber"/>
      </w:pPr>
      <w:r>
        <w:rPr>
          <w:b/>
        </w:rPr>
        <w:t>Open-access shortcut.</w:t>
      </w:r>
      <w:r>
        <w:rPr>
          <w:b w:val="0"/>
        </w:rPr>
        <w:t xml:space="preserve"> If </w:t>
      </w:r>
      <w:r>
        <w:rPr>
          <w:rFonts w:ascii="Consolas" w:hAnsi="Consolas"/>
          <w:b w:val="0"/>
          <w:color w:val="B05223"/>
          <w:sz w:val="20"/>
        </w:rPr>
        <w:t>openAccess</w:t>
      </w:r>
      <w:r>
        <w:rPr>
          <w:b w:val="0"/>
        </w:rPr>
        <w:t xml:space="preserve"> → serve plainly via a signed S3 URL; record in </w:t>
      </w:r>
      <w:r>
        <w:rPr>
          <w:rFonts w:ascii="Consolas" w:hAnsi="Consolas"/>
          <w:b w:val="0"/>
          <w:color w:val="B05223"/>
          <w:sz w:val="20"/>
        </w:rPr>
        <w:t>user_content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License check.</w:t>
      </w:r>
      <w:r>
        <w:rPr>
          <w:b w:val="0"/>
        </w:rPr>
        <w:t xml:space="preserve"> License → Organization for the user's orgs with a valid subscription + user </w:t>
      </w:r>
      <w:r>
        <w:rPr>
          <w:rFonts w:ascii="Consolas" w:hAnsi="Consolas"/>
          <w:b w:val="0"/>
          <w:color w:val="B05223"/>
          <w:sz w:val="20"/>
        </w:rPr>
        <w:t>active</w:t>
      </w:r>
      <w:r>
        <w:rPr>
          <w:b w:val="0"/>
        </w:rPr>
        <w:t xml:space="preserve">, then the first matching </w:t>
      </w:r>
      <w:r>
        <w:rPr>
          <w:rFonts w:ascii="Consolas" w:hAnsi="Consolas"/>
          <w:b w:val="0"/>
          <w:color w:val="B05223"/>
          <w:sz w:val="20"/>
        </w:rPr>
        <w:t>licenses</w:t>
      </w:r>
      <w:r>
        <w:rPr>
          <w:b w:val="0"/>
        </w:rPr>
        <w:t xml:space="preserve"> record whose </w:t>
      </w:r>
      <w:r>
        <w:rPr>
          <w:rFonts w:ascii="Consolas" w:hAnsi="Consolas"/>
          <w:b w:val="0"/>
          <w:color w:val="B05223"/>
          <w:sz w:val="20"/>
        </w:rPr>
        <w:t>isbn</w:t>
      </w:r>
      <w:r>
        <w:rPr>
          <w:b w:val="0"/>
        </w:rPr>
        <w:t xml:space="preserve"> matches and is within </w:t>
      </w:r>
      <w:r>
        <w:rPr>
          <w:rFonts w:ascii="Consolas" w:hAnsi="Consolas"/>
          <w:b w:val="0"/>
          <w:color w:val="B05223"/>
          <w:sz w:val="20"/>
        </w:rPr>
        <w:t>start ≤ now ≤ end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Entitlement check.</w:t>
      </w:r>
      <w:r>
        <w:rPr>
          <w:b w:val="0"/>
        </w:rPr>
        <w:t xml:space="preserve"> License → Entitlement: the token's </w:t>
      </w:r>
      <w:r>
        <w:rPr>
          <w:rFonts w:ascii="Consolas" w:hAnsi="Consolas"/>
          <w:b w:val="0"/>
          <w:color w:val="B05223"/>
          <w:sz w:val="20"/>
        </w:rPr>
        <w:t>ents[]</w:t>
      </w:r>
      <w:r>
        <w:rPr>
          <w:b w:val="0"/>
        </w:rPr>
        <w:t xml:space="preserve"> must resolve to a valid entitlement.</w:t>
      </w:r>
    </w:p>
    <w:p>
      <w:pPr>
        <w:pStyle w:val="ListNumber"/>
      </w:pPr>
      <w:r>
        <w:rPr>
          <w:b/>
        </w:rPr>
        <w:t>Unlock or deny.</w:t>
      </w:r>
      <w:r>
        <w:rPr>
          <w:b w:val="0"/>
        </w:rPr>
        <w:t xml:space="preserve"> Both pass → License unwraps the CEK (</w:t>
      </w:r>
      <w:r>
        <w:rPr>
          <w:b/>
        </w:rPr>
        <w:t>KMS</w:t>
      </w:r>
      <w:r>
        <w:rPr>
          <w:b w:val="0"/>
        </w:rPr>
        <w:t xml:space="preserve">), mints the license JWS, presigns the S3 URL, and returns the key over TLS; the app decrypts in memory and renders. Otherwise </w:t>
      </w:r>
      <w:r>
        <w:rPr>
          <w:b/>
        </w:rPr>
        <w:t>deny with a reason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Read &amp; track.</w:t>
      </w:r>
      <w:r>
        <w:rPr>
          <w:b w:val="0"/>
        </w:rPr>
        <w:t xml:space="preserve"> Progress/highlights/bookmarks/downloads stored locally and synced (last-write-wins).</w:t>
      </w:r>
    </w:p>
    <w:p>
      <w:pPr>
        <w:pStyle w:val="ListNumber"/>
      </w:pPr>
      <w:r>
        <w:rPr>
          <w:b/>
        </w:rPr>
        <w:t>Access window.</w:t>
      </w:r>
      <w:r>
        <w:rPr>
          <w:b w:val="0"/>
        </w:rPr>
        <w:t xml:space="preserve"> Each access re-runs the gate against current validity windows — allow or deny; no reconciliation cron.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1510" cy="4205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E70"/>
          <w:sz w:val="18"/>
        </w:rPr>
        <w:t>Figure 4 — UML sequence: login, browse/discover, offline download (gate + KMS unlock), and online↔offline sync.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65399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53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E70"/>
          <w:sz w:val="18"/>
        </w:rPr>
        <w:t>Figure 5 — UML activity: the read/download gate with its decision points and denial reasons.</w:t>
      </w:r>
    </w:p>
    <w:p>
      <w:pPr>
        <w:pStyle w:val="Heading1"/>
      </w:pPr>
      <w:r>
        <w:t>12. Observability &amp; Tracking</w:t>
      </w:r>
    </w:p>
    <w:p>
      <w:pPr>
        <w:pStyle w:val="BodyText"/>
      </w:pPr>
      <w:r>
        <w:rPr>
          <w:b w:val="0"/>
        </w:rPr>
        <w:t xml:space="preserve">Tracking serves two audiences — </w:t>
      </w:r>
      <w:r>
        <w:rPr>
          <w:b/>
        </w:rPr>
        <w:t>ops</w:t>
      </w:r>
      <w:r>
        <w:rPr>
          <w:b w:val="0"/>
        </w:rPr>
        <w:t xml:space="preserve"> (health + traffic) and the </w:t>
      </w:r>
      <w:r>
        <w:rPr>
          <w:b/>
        </w:rPr>
        <w:t>sales/business</w:t>
      </w:r>
      <w:r>
        <w:rPr>
          <w:b w:val="0"/>
        </w:rPr>
        <w:t xml:space="preserve"> team (engagement) — using </w:t>
      </w:r>
      <w:r>
        <w:rPr>
          <w:b/>
        </w:rPr>
        <w:t>Prometheus + Grafana</w:t>
      </w:r>
      <w:r>
        <w:rPr>
          <w:b w:val="0"/>
        </w:rPr>
        <w:t xml:space="preserve">, woven into every service </w:t>
      </w:r>
      <w:r>
        <w:rPr>
          <w:b/>
        </w:rPr>
        <w:t>as it is built, like logging</w:t>
      </w:r>
      <w:r>
        <w:rPr>
          <w:b w:val="0"/>
        </w:rPr>
        <w:t xml:space="preserve">. Each service exposes </w:t>
      </w:r>
      <w:r>
        <w:rPr>
          <w:b/>
        </w:rPr>
        <w:t>`/actuator/prometheus`</w:t>
      </w:r>
      <w:r>
        <w:rPr>
          <w:b w:val="0"/>
        </w:rPr>
        <w:t xml:space="preserve"> (Micrometer + Actuator) on an internal port; Prometheus scrapes via Eureka SD; Grafana serves an </w:t>
      </w:r>
      <w:r>
        <w:rPr>
          <w:b/>
        </w:rPr>
        <w:t>Ops</w:t>
      </w:r>
      <w:r>
        <w:rPr>
          <w:b w:val="0"/>
        </w:rPr>
        <w:t xml:space="preserve"> dashboard and a </w:t>
      </w:r>
      <w:r>
        <w:rPr>
          <w:b/>
        </w:rPr>
        <w:t>Business/Sales</w:t>
      </w:r>
      <w:r>
        <w:rPr>
          <w:b w:val="0"/>
        </w:rPr>
        <w:t xml:space="preserve"> dashboard.</w:t>
      </w:r>
    </w:p>
    <w:p>
      <w:pPr>
        <w:pStyle w:val="Heading2"/>
      </w:pPr>
      <w:r>
        <w:t>12.1 Metrics catalog (bounded labels only)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472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194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Labels</w:t>
            </w:r>
          </w:p>
        </w:tc>
        <w:tc>
          <w:tcPr>
            <w:tcW w:type="dxa" w:w="2361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Emitted at</w:t>
            </w:r>
          </w:p>
        </w:tc>
      </w:tr>
      <w:tr>
        <w:tc>
          <w:tcPr>
            <w:tcW w:type="dxa" w:w="347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http_server_requests_seconds (auto)</w:t>
            </w:r>
          </w:p>
        </w:tc>
        <w:tc>
          <w:tcPr>
            <w:tcW w:type="dxa" w:w="319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route, method, status, outcome</w:t>
            </w:r>
          </w:p>
        </w:tc>
        <w:tc>
          <w:tcPr>
            <w:tcW w:type="dxa" w:w="236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Every service (Actuator)</w:t>
            </w:r>
          </w:p>
        </w:tc>
      </w:tr>
      <w:tr>
        <w:tc>
          <w:tcPr>
            <w:tcW w:type="dxa" w:w="3472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tf_logins_total</w:t>
            </w:r>
          </w:p>
        </w:tc>
        <w:tc>
          <w:tcPr>
            <w:tcW w:type="dxa" w:w="319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result (success|fail)</w:t>
            </w:r>
          </w:p>
        </w:tc>
        <w:tc>
          <w:tcPr>
            <w:tcW w:type="dxa" w:w="236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Auth login</w:t>
            </w:r>
          </w:p>
        </w:tc>
      </w:tr>
      <w:tr>
        <w:tc>
          <w:tcPr>
            <w:tcW w:type="dxa" w:w="347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tf_device_limit_hits_total</w:t>
            </w:r>
          </w:p>
        </w:tc>
        <w:tc>
          <w:tcPr>
            <w:tcW w:type="dxa" w:w="319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36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Auth login refused</w:t>
            </w:r>
          </w:p>
        </w:tc>
      </w:tr>
      <w:tr>
        <w:tc>
          <w:tcPr>
            <w:tcW w:type="dxa" w:w="3472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tf_content_opened_total</w:t>
            </w:r>
          </w:p>
        </w:tc>
        <w:tc>
          <w:tcPr>
            <w:tcW w:type="dxa" w:w="319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contentType, openAccess</w:t>
            </w:r>
          </w:p>
        </w:tc>
        <w:tc>
          <w:tcPr>
            <w:tcW w:type="dxa" w:w="236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License /access (read)</w:t>
            </w:r>
          </w:p>
        </w:tc>
      </w:tr>
      <w:tr>
        <w:tc>
          <w:tcPr>
            <w:tcW w:type="dxa" w:w="347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tf_downloads_total</w:t>
            </w:r>
          </w:p>
        </w:tc>
        <w:tc>
          <w:tcPr>
            <w:tcW w:type="dxa" w:w="319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contentType</w:t>
            </w:r>
          </w:p>
        </w:tc>
        <w:tc>
          <w:tcPr>
            <w:tcW w:type="dxa" w:w="236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License /access (download)</w:t>
            </w:r>
          </w:p>
        </w:tc>
      </w:tr>
      <w:tr>
        <w:tc>
          <w:tcPr>
            <w:tcW w:type="dxa" w:w="3472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tf_access_denied_total</w:t>
            </w:r>
          </w:p>
        </w:tc>
        <w:tc>
          <w:tcPr>
            <w:tcW w:type="dxa" w:w="319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reason (not_licensed|not_entitled|expired|left_org)</w:t>
            </w:r>
          </w:p>
        </w:tc>
        <w:tc>
          <w:tcPr>
            <w:tcW w:type="dxa" w:w="236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License gate — the headline demand signal</w:t>
            </w:r>
          </w:p>
        </w:tc>
      </w:tr>
      <w:tr>
        <w:tc>
          <w:tcPr>
            <w:tcW w:type="dxa" w:w="347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tf_reading_seconds (histogram)</w:t>
            </w:r>
          </w:p>
        </w:tc>
        <w:tc>
          <w:tcPr>
            <w:tcW w:type="dxa" w:w="319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36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User-Content on session end</w:t>
            </w:r>
          </w:p>
        </w:tc>
      </w:tr>
      <w:tr>
        <w:tc>
          <w:tcPr>
            <w:tcW w:type="dxa" w:w="3472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tf_grant_provisioned_total</w:t>
            </w:r>
          </w:p>
        </w:tc>
        <w:tc>
          <w:tcPr>
            <w:tcW w:type="dxa" w:w="319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kind (license|entitlement)</w:t>
            </w:r>
          </w:p>
        </w:tc>
        <w:tc>
          <w:tcPr>
            <w:tcW w:type="dxa" w:w="236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License/Entitlement provisioning</w:t>
            </w:r>
          </w:p>
        </w:tc>
      </w:tr>
    </w:tbl>
    <w:p>
      <w:pPr>
        <w:pStyle w:val="Heading2"/>
      </w:pPr>
      <w:r>
        <w:t>12.2 Guardrails &amp; boundary</w:t>
      </w:r>
    </w:p>
    <w:p>
      <w:pPr>
        <w:pStyle w:val="ListBullet"/>
      </w:pPr>
      <w:r>
        <w:rPr>
          <w:b/>
        </w:rPr>
        <w:t>Bounded labels only</w:t>
      </w:r>
      <w:r>
        <w:rPr>
          <w:b w:val="0"/>
        </w:rPr>
        <w:t xml:space="preserve"> — never </w:t>
      </w:r>
      <w:r>
        <w:rPr>
          <w:rFonts w:ascii="Consolas" w:hAnsi="Consolas"/>
          <w:b w:val="0"/>
          <w:color w:val="B05223"/>
          <w:sz w:val="20"/>
        </w:rPr>
        <w:t>userId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B05223"/>
          <w:sz w:val="20"/>
        </w:rPr>
        <w:t>contentId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B05223"/>
          <w:sz w:val="20"/>
        </w:rPr>
        <w:t>title</w:t>
      </w:r>
      <w:r>
        <w:rPr>
          <w:b w:val="0"/>
        </w:rPr>
        <w:t xml:space="preserve"> / raw path as a label (cardinality blow-up). </w:t>
      </w:r>
      <w:r>
        <w:rPr>
          <w:rFonts w:ascii="Consolas" w:hAnsi="Consolas"/>
          <w:b w:val="0"/>
          <w:color w:val="B05223"/>
          <w:sz w:val="20"/>
        </w:rPr>
        <w:t>/actuator/prometheus</w:t>
      </w:r>
      <w:r>
        <w:rPr>
          <w:b w:val="0"/>
        </w:rPr>
        <w:t xml:space="preserve"> is internal-only; Grafana sits behind auth.</w:t>
      </w:r>
    </w:p>
    <w:p>
      <w:pPr>
        <w:pStyle w:val="ListBullet"/>
      </w:pPr>
      <w:r>
        <w:rPr>
          <w:b/>
        </w:rPr>
        <w:t>Metrics vs events.</w:t>
      </w:r>
      <w:r>
        <w:rPr>
          <w:b w:val="0"/>
        </w:rPr>
        <w:t xml:space="preserve"> Prometheus holds aggregates; raw per-event detail goes to </w:t>
      </w:r>
      <w:r>
        <w:rPr>
          <w:b/>
        </w:rPr>
        <w:t>structured event logs</w:t>
      </w:r>
      <w:r>
        <w:rPr>
          <w:b w:val="0"/>
        </w:rPr>
        <w:t xml:space="preserve"> now, ready for the roadmap </w:t>
      </w:r>
      <w:r>
        <w:rPr>
          <w:b/>
        </w:rPr>
        <w:t>Redshift + Power BI</w:t>
      </w:r>
      <w:r>
        <w:rPr>
          <w:b w:val="0"/>
        </w:rPr>
        <w:t xml:space="preserve"> deep-BI pipeline with no app-code change.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CB2"/>
          <w:left w:val="single" w:sz="6" w:space="0" w:color="003CB2"/>
          <w:bottom w:val="single" w:sz="6" w:space="0" w:color="003CB2"/>
          <w:right w:val="single" w:sz="6" w:space="0" w:color="003CB2"/>
          <w:insideH w:val="single" w:sz="6" w:space="0" w:color="003CB2"/>
          <w:insideV w:val="single" w:sz="6" w:space="0" w:color="003CB2"/>
        </w:tblBorders>
      </w:tblPr>
      <w:tblGrid>
        <w:gridCol w:w="9026"/>
      </w:tblGrid>
      <w:tr>
        <w:tc>
          <w:tcPr>
            <w:tcW w:type="dxa" w:w="9026"/>
            <w:shd w:val="clear" w:color="auto" w:fill="EAF0FF"/>
          </w:tcPr>
          <w:p>
            <w:pPr>
              <w:spacing w:before="40" w:after="40"/>
            </w:pPr>
            <w:r>
              <w:rPr>
                <w:b/>
                <w:sz w:val="19"/>
              </w:rPr>
              <w:t>Observability is not a phase.</w:t>
            </w:r>
            <w:r>
              <w:rPr>
                <w:b w:val="0"/>
                <w:sz w:val="19"/>
              </w:rPr>
              <w:t xml:space="preserve"> A service is not "done" until its metrics are emitted in the </w:t>
            </w:r>
            <w:r>
              <w:rPr>
                <w:b/>
                <w:sz w:val="19"/>
              </w:rPr>
              <w:t>same PR</w:t>
            </w:r>
            <w:r>
              <w:rPr>
                <w:b w:val="0"/>
                <w:sz w:val="19"/>
              </w:rPr>
              <w:t xml:space="preserve"> as its logs. The Prometheus/Grafana platform is stood up at Week 1; each service ships its own instrumentation with the feature — so dashboards light up as services come online (see the delivery plan, §15).</w:t>
            </w:r>
          </w:p>
        </w:tc>
      </w:tr>
    </w:tbl>
    <w:p>
      <w:pPr>
        <w:pStyle w:val="BodyText"/>
        <w:spacing w:after="40"/>
      </w:pPr>
    </w:p>
    <w:p>
      <w:pPr>
        <w:pStyle w:val="Heading1"/>
      </w:pPr>
      <w:r>
        <w:t>13. Tech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4513"/>
        <w:gridCol w:w="4513"/>
      </w:tblGrid>
      <w:tr>
        <w:trPr>
          <w:tblHeader w:val="true"/>
        </w:trPr>
        <w:tc>
          <w:tcPr>
            <w:tcW w:type="dxa" w:w="2539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487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Choice</w:t>
            </w:r>
          </w:p>
        </w:tc>
      </w:tr>
      <w:tr>
        <w:tc>
          <w:tcPr>
            <w:tcW w:type="dxa" w:w="2539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Language / framework</w:t>
            </w:r>
          </w:p>
        </w:tc>
        <w:tc>
          <w:tcPr>
            <w:tcW w:type="dxa" w:w="648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Java 17 · Spring Boot 3.2.x · Spring Cloud 2023.0.x</w:t>
            </w:r>
          </w:p>
        </w:tc>
      </w:tr>
      <w:tr>
        <w:tc>
          <w:tcPr>
            <w:tcW w:type="dxa" w:w="2539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Discovery / edge / config</w:t>
            </w:r>
          </w:p>
        </w:tc>
        <w:tc>
          <w:tcPr>
            <w:tcW w:type="dxa" w:w="648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Spring Cloud Netflix Eureka · Spring Cloud Gateway (WebFlux) · Config Server</w:t>
            </w:r>
          </w:p>
        </w:tc>
      </w:tr>
      <w:tr>
        <w:tc>
          <w:tcPr>
            <w:tcW w:type="dxa" w:w="2539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Service calls</w:t>
            </w:r>
          </w:p>
        </w:tc>
        <w:tc>
          <w:tcPr>
            <w:tcW w:type="dxa" w:w="648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Spring Cloud OpenFeign (Eureka-resolved)</w:t>
            </w:r>
          </w:p>
        </w:tc>
      </w:tr>
      <w:tr>
        <w:tc>
          <w:tcPr>
            <w:tcW w:type="dxa" w:w="2539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Data store</w:t>
            </w:r>
          </w:p>
        </w:tc>
        <w:tc>
          <w:tcPr>
            <w:tcW w:type="dxa" w:w="648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MongoDB 6+ — one database per service</w:t>
            </w:r>
          </w:p>
        </w:tc>
      </w:tr>
      <w:tr>
        <w:tc>
          <w:tcPr>
            <w:tcW w:type="dxa" w:w="2539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648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Access + refresh tokens (jjwt); BCrypt passwords; device-limited sessions; mocked membership</w:t>
            </w:r>
          </w:p>
        </w:tc>
      </w:tr>
      <w:tr>
        <w:tc>
          <w:tcPr>
            <w:tcW w:type="dxa" w:w="2539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Discovery feed</w:t>
            </w:r>
          </w:p>
        </w:tc>
        <w:tc>
          <w:tcPr>
            <w:tcW w:type="dxa" w:w="648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OPDS 2.0 + scheduled cronjob</w:t>
            </w:r>
          </w:p>
        </w:tc>
      </w:tr>
      <w:tr>
        <w:tc>
          <w:tcPr>
            <w:tcW w:type="dxa" w:w="2539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Content files</w:t>
            </w:r>
          </w:p>
        </w:tc>
        <w:tc>
          <w:tcPr>
            <w:tcW w:type="dxa" w:w="648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AWS S3 (signed-URL delivery); MinIO locally</w:t>
            </w:r>
          </w:p>
        </w:tc>
      </w:tr>
      <w:tr>
        <w:tc>
          <w:tcPr>
            <w:tcW w:type="dxa" w:w="2539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Content protection</w:t>
            </w:r>
          </w:p>
        </w:tc>
        <w:tc>
          <w:tcPr>
            <w:tcW w:type="dxa" w:w="648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AES-256-GCM at rest; AWS KMS envelope encryption; key over TLS; Keychain/Keystore offline</w:t>
            </w:r>
          </w:p>
        </w:tc>
      </w:tr>
      <w:tr>
        <w:tc>
          <w:tcPr>
            <w:tcW w:type="dxa" w:w="2539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Reading client</w:t>
            </w:r>
          </w:p>
        </w:tc>
        <w:tc>
          <w:tcPr>
            <w:tcW w:type="dxa" w:w="648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React Native (iOS+Android); Readium toolkit (native Fabric UI) for EPUB; react-native-pdf for PDF</w:t>
            </w:r>
          </w:p>
        </w:tc>
      </w:tr>
      <w:tr>
        <w:tc>
          <w:tcPr>
            <w:tcW w:type="dxa" w:w="2539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Observability</w:t>
            </w:r>
          </w:p>
        </w:tc>
        <w:tc>
          <w:tcPr>
            <w:tcW w:type="dxa" w:w="648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Micrometer + Actuator → Prometheus (Eureka SD) → Grafana (Ops + Business)</w:t>
            </w:r>
          </w:p>
        </w:tc>
      </w:tr>
      <w:tr>
        <w:tc>
          <w:tcPr>
            <w:tcW w:type="dxa" w:w="2539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Build / run</w:t>
            </w:r>
          </w:p>
        </w:tc>
        <w:tc>
          <w:tcPr>
            <w:tcW w:type="dxa" w:w="648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Maven multi-module; Docker Compose (local); CI on every PR</w:t>
            </w:r>
          </w:p>
        </w:tc>
      </w:tr>
    </w:tbl>
    <w:p>
      <w:r>
        <w:br w:type="page"/>
      </w:r>
    </w:p>
    <w:p>
      <w:pPr>
        <w:pStyle w:val="Heading1"/>
      </w:pPr>
      <w:r>
        <w:t>14. SDLC Approach</w:t>
      </w:r>
    </w:p>
    <w:p>
      <w:pPr>
        <w:pStyle w:val="Heading2"/>
      </w:pPr>
      <w:r>
        <w:t>14.1 Lifecycle model</w:t>
      </w:r>
    </w:p>
    <w:p>
      <w:pPr>
        <w:pStyle w:val="BodyText"/>
      </w:pPr>
      <w:r>
        <w:rPr>
          <w:b w:val="0"/>
        </w:rPr>
        <w:t xml:space="preserve">We follow </w:t>
      </w:r>
      <w:r>
        <w:rPr>
          <w:b/>
        </w:rPr>
        <w:t>Agile Scrum with one-week sprints</w:t>
      </w:r>
      <w:r>
        <w:rPr>
          <w:b w:val="0"/>
        </w:rPr>
        <w:t xml:space="preserve"> (seven sprints = seven weeks). Weekly sprints suit a capstone: they force a </w:t>
      </w:r>
      <w:r>
        <w:rPr>
          <w:b/>
        </w:rPr>
        <w:t>demoable milestone every Friday</w:t>
      </w:r>
      <w:r>
        <w:rPr>
          <w:b w:val="0"/>
        </w:rPr>
        <w:t>, expose integration risk early, and let four teams re-plan quickly. Work is decomposed into vertical, demoable increments rather than horizontal layers, so every week ends with something that runs end to end.</w:t>
      </w:r>
    </w:p>
    <w:p>
      <w:pPr>
        <w:pStyle w:val="Heading2"/>
      </w:pPr>
      <w:r>
        <w:t>14.2 Team structure &amp; ownership</w:t>
      </w:r>
    </w:p>
    <w:p>
      <w:pPr>
        <w:pStyle w:val="BodyText"/>
      </w:pPr>
      <w:r>
        <w:rPr>
          <w:b w:val="0"/>
        </w:rPr>
        <w:t>Four teams own durable areas so knowledge compounds and hand-offs are minimised. Ownership is chosen to balance load: backend-heavy teams start on the critical path; the smaller Auth backend is paired with app work; the reader (largest client task) is paired with DevOps so its team is productive from Week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2485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Team</w:t>
            </w:r>
          </w:p>
        </w:tc>
        <w:tc>
          <w:tcPr>
            <w:tcW w:type="dxa" w:w="4448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Durable ownership</w:t>
            </w:r>
          </w:p>
        </w:tc>
        <w:tc>
          <w:tcPr>
            <w:tcW w:type="dxa" w:w="2093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Primary skills</w:t>
            </w:r>
          </w:p>
        </w:tc>
      </w:tr>
      <w:tr>
        <w:tc>
          <w:tcPr>
            <w:tcW w:type="dxa" w:w="248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Team 1 — Platform &amp; Access Core</w:t>
            </w:r>
          </w:p>
        </w:tc>
        <w:tc>
          <w:tcPr>
            <w:tcW w:type="dxa" w:w="4448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Eureka, Config, Gateway, common lib; Organization, License (the gate), Entitlement</w:t>
            </w:r>
          </w:p>
        </w:tc>
        <w:tc>
          <w:tcPr>
            <w:tcW w:type="dxa" w:w="209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Spring Cloud, security, distributed systems</w:t>
            </w:r>
          </w:p>
        </w:tc>
      </w:tr>
      <w:tr>
        <w:tc>
          <w:tcPr>
            <w:tcW w:type="dxa" w:w="248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Team 2 — Content &amp; Protection</w:t>
            </w:r>
          </w:p>
        </w:tc>
        <w:tc>
          <w:tcPr>
            <w:tcW w:type="dxa" w:w="4448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Catalog (OPDS, cron, badges), User-Content (LWW); content-encryption ingest + KMS key delivery</w:t>
            </w:r>
          </w:p>
        </w:tc>
        <w:tc>
          <w:tcPr>
            <w:tcW w:type="dxa" w:w="209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Spring Boot, MongoDB, crypto, AWS</w:t>
            </w:r>
          </w:p>
        </w:tc>
      </w:tr>
      <w:tr>
        <w:tc>
          <w:tcPr>
            <w:tcW w:type="dxa" w:w="248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Team 3 — Auth &amp; App Experience</w:t>
            </w:r>
          </w:p>
        </w:tc>
        <w:tc>
          <w:tcPr>
            <w:tcW w:type="dxa" w:w="4448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Auth service (tokens, sessions, device cap); React Native app shell (nav, auth, browse, badges, sync client, manage-devices)</w:t>
            </w:r>
          </w:p>
        </w:tc>
        <w:tc>
          <w:tcPr>
            <w:tcW w:type="dxa" w:w="2093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Spring Security, React Native, UX</w:t>
            </w:r>
          </w:p>
        </w:tc>
      </w:tr>
      <w:tr>
        <w:tc>
          <w:tcPr>
            <w:tcW w:type="dxa" w:w="248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Team 4 — Reader Client &amp; Platform Eng.</w:t>
            </w:r>
          </w:p>
        </w:tc>
        <w:tc>
          <w:tcPr>
            <w:tcW w:type="dxa" w:w="4448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Native Readium Fabric reader + react-native-pdf + offline decrypt; DevOps: Docker/CI, AWS (S3, KMS, IAM), Prometheus/Grafana</w:t>
            </w:r>
          </w:p>
        </w:tc>
        <w:tc>
          <w:tcPr>
            <w:tcW w:type="dxa" w:w="2093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iOS/Android native, RN, DevOps, AWS</w:t>
            </w:r>
          </w:p>
        </w:tc>
      </w:tr>
    </w:tbl>
    <w:p>
      <w:pPr>
        <w:pStyle w:val="Heading2"/>
      </w:pPr>
      <w:r>
        <w:t>14.3 Ceremonies &amp; cadence</w:t>
      </w:r>
    </w:p>
    <w:p>
      <w:pPr>
        <w:pStyle w:val="ListBullet"/>
      </w:pPr>
      <w:r>
        <w:rPr>
          <w:b/>
        </w:rPr>
        <w:t>Sprint planning</w:t>
      </w:r>
      <w:r>
        <w:rPr>
          <w:b w:val="0"/>
        </w:rPr>
        <w:t xml:space="preserve"> — Monday AM: each team pulls its week's stories from the backlog against the delivery plan.</w:t>
      </w:r>
    </w:p>
    <w:p>
      <w:pPr>
        <w:pStyle w:val="ListBullet"/>
      </w:pPr>
      <w:r>
        <w:rPr>
          <w:b/>
        </w:rPr>
        <w:t>Daily standup</w:t>
      </w:r>
      <w:r>
        <w:rPr>
          <w:b w:val="0"/>
        </w:rPr>
        <w:t xml:space="preserve"> — 15 min per team; a short </w:t>
      </w:r>
      <w:r>
        <w:rPr>
          <w:b/>
        </w:rPr>
        <w:t>cross-team sync</w:t>
      </w:r>
      <w:r>
        <w:rPr>
          <w:b w:val="0"/>
        </w:rPr>
        <w:t xml:space="preserve"> (one lead each) to surface interface changes.</w:t>
      </w:r>
    </w:p>
    <w:p>
      <w:pPr>
        <w:pStyle w:val="ListBullet"/>
      </w:pPr>
      <w:r>
        <w:rPr>
          <w:b/>
        </w:rPr>
        <w:t>Integration checkpoint</w:t>
      </w:r>
      <w:r>
        <w:rPr>
          <w:b w:val="0"/>
        </w:rPr>
        <w:t xml:space="preserve"> — Thursday: cross-service flows are wired and smoke-tested against the shared Docker Compose stack.</w:t>
      </w:r>
    </w:p>
    <w:p>
      <w:pPr>
        <w:pStyle w:val="ListBullet"/>
      </w:pPr>
      <w:r>
        <w:rPr>
          <w:b/>
        </w:rPr>
        <w:t>Sprint review / demo</w:t>
      </w:r>
      <w:r>
        <w:rPr>
          <w:b w:val="0"/>
        </w:rPr>
        <w:t xml:space="preserve"> — Friday PM: each team demos its milestone increment on the running stack.</w:t>
      </w:r>
    </w:p>
    <w:p>
      <w:pPr>
        <w:pStyle w:val="ListBullet"/>
      </w:pPr>
      <w:r>
        <w:rPr>
          <w:b/>
        </w:rPr>
        <w:t>Retro</w:t>
      </w:r>
      <w:r>
        <w:rPr>
          <w:b w:val="0"/>
        </w:rPr>
        <w:t xml:space="preserve"> — Friday: quick what-went-well / adjust; re-balance load for the next sprint if a team finished early.</w:t>
      </w:r>
    </w:p>
    <w:p>
      <w:pPr>
        <w:pStyle w:val="Heading2"/>
      </w:pPr>
      <w:r>
        <w:t>14.4 Tracking</w:t>
      </w:r>
    </w:p>
    <w:p>
      <w:pPr>
        <w:pStyle w:val="ListBullet"/>
      </w:pPr>
      <w:r>
        <w:rPr>
          <w:b w:val="0"/>
        </w:rPr>
        <w:t xml:space="preserve">A shared board (Jira / GitHub Projects) with one </w:t>
      </w:r>
      <w:r>
        <w:rPr>
          <w:b/>
        </w:rPr>
        <w:t>epic per service/area</w:t>
      </w:r>
      <w:r>
        <w:rPr>
          <w:b w:val="0"/>
        </w:rPr>
        <w:t xml:space="preserve"> and </w:t>
      </w:r>
      <w:r>
        <w:rPr>
          <w:b/>
        </w:rPr>
        <w:t>story-pointed</w:t>
      </w:r>
      <w:r>
        <w:rPr>
          <w:b w:val="0"/>
        </w:rPr>
        <w:t xml:space="preserve"> tickets; a </w:t>
      </w:r>
      <w:r>
        <w:rPr>
          <w:b/>
        </w:rPr>
        <w:t>burndown</w:t>
      </w:r>
      <w:r>
        <w:rPr>
          <w:b w:val="0"/>
        </w:rPr>
        <w:t xml:space="preserve"> per sprint; a visible </w:t>
      </w:r>
      <w:r>
        <w:rPr>
          <w:b/>
        </w:rPr>
        <w:t>dependency lane</w:t>
      </w:r>
      <w:r>
        <w:rPr>
          <w:b w:val="0"/>
        </w:rPr>
        <w:t xml:space="preserve"> so a blocked story is obvious.</w:t>
      </w:r>
    </w:p>
    <w:p>
      <w:pPr>
        <w:pStyle w:val="ListBullet"/>
      </w:pPr>
      <w:r>
        <w:rPr>
          <w:b/>
        </w:rPr>
        <w:t>Interface-first tickets.</w:t>
      </w:r>
      <w:r>
        <w:rPr>
          <w:b w:val="0"/>
        </w:rPr>
        <w:t xml:space="preserve"> Any cross-team dependency starts with an agreed API contract (endpoint + DTO) so producer and consumer can work in parallel against a stub.</w:t>
      </w:r>
    </w:p>
    <w:p>
      <w:pPr>
        <w:pStyle w:val="Heading2"/>
      </w:pPr>
      <w:r>
        <w:t>14.5 Branching, CI/CD &amp; environments</w:t>
      </w:r>
    </w:p>
    <w:p>
      <w:pPr>
        <w:pStyle w:val="ListBullet"/>
      </w:pPr>
      <w:r>
        <w:rPr>
          <w:b/>
        </w:rPr>
        <w:t>Trunk-based with short-lived PR branches</w:t>
      </w:r>
      <w:r>
        <w:rPr>
          <w:b w:val="0"/>
        </w:rPr>
        <w:t xml:space="preserve">; </w:t>
      </w:r>
      <w:r>
        <w:rPr>
          <w:rFonts w:ascii="Consolas" w:hAnsi="Consolas"/>
          <w:b w:val="0"/>
          <w:color w:val="B05223"/>
          <w:sz w:val="20"/>
        </w:rPr>
        <w:t>main</w:t>
      </w:r>
      <w:r>
        <w:rPr>
          <w:b w:val="0"/>
        </w:rPr>
        <w:t xml:space="preserve"> is always deployable to the shared </w:t>
      </w:r>
      <w:r>
        <w:rPr>
          <w:b/>
        </w:rPr>
        <w:t>dev</w:t>
      </w:r>
      <w:r>
        <w:rPr>
          <w:b w:val="0"/>
        </w:rPr>
        <w:t xml:space="preserve"> environment.</w:t>
      </w:r>
    </w:p>
    <w:p>
      <w:pPr>
        <w:pStyle w:val="ListBullet"/>
      </w:pPr>
      <w:r>
        <w:rPr>
          <w:b/>
        </w:rPr>
        <w:t>CI on every PR</w:t>
      </w:r>
      <w:r>
        <w:rPr>
          <w:b w:val="0"/>
        </w:rPr>
        <w:t xml:space="preserve"> — build + unit + slice tests + linting; a merged PR auto-deploys to dev via Docker Compose (capstone) with a path to ECS/EKS.</w:t>
      </w:r>
    </w:p>
    <w:p>
      <w:pPr>
        <w:pStyle w:val="ListBullet"/>
      </w:pPr>
      <w:r>
        <w:rPr>
          <w:b/>
        </w:rPr>
        <w:t>Environments</w:t>
      </w:r>
      <w:r>
        <w:rPr>
          <w:b w:val="0"/>
        </w:rPr>
        <w:t xml:space="preserve"> — local (Docker Compose + MinIO), shared dev (AWS), demo. Config differs only via the Config Server.</w:t>
      </w:r>
    </w:p>
    <w:p>
      <w:pPr>
        <w:pStyle w:val="Heading2"/>
      </w:pPr>
      <w:r>
        <w:t>14.6 Testing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1805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4999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What</w:t>
            </w:r>
          </w:p>
        </w:tc>
        <w:tc>
          <w:tcPr>
            <w:tcW w:type="dxa" w:w="2222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Tools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4999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Grant resolution (first-qualifying-org, deny reasons), LWW comparator, JWT issue/parse, device-cap rule</w:t>
            </w:r>
          </w:p>
        </w:tc>
        <w:tc>
          <w:tcPr>
            <w:tcW w:type="dxa" w:w="222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JUnit 5, Mockito</w:t>
            </w:r>
          </w:p>
        </w:tc>
      </w:tr>
      <w:tr>
        <w:tc>
          <w:tcPr>
            <w:tcW w:type="dxa" w:w="180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Slice</w:t>
            </w:r>
          </w:p>
        </w:tc>
        <w:tc>
          <w:tcPr>
            <w:tcW w:type="dxa" w:w="4999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Repositories + index behaviour (unique {userId,deviceId}, TTL, $addToSet no-dupes)</w:t>
            </w:r>
          </w:p>
        </w:tc>
        <w:tc>
          <w:tcPr>
            <w:tcW w:type="dxa" w:w="2222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@DataMongoTest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Contract</w:t>
            </w:r>
          </w:p>
        </w:tc>
        <w:tc>
          <w:tcPr>
            <w:tcW w:type="dxa" w:w="4999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License → Organization / Entitlement / Catalog Feign calls</w:t>
            </w:r>
          </w:p>
        </w:tc>
        <w:tc>
          <w:tcPr>
            <w:tcW w:type="dxa" w:w="222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WireMock / Spring Cloud Contract</w:t>
            </w:r>
          </w:p>
        </w:tc>
      </w:tr>
      <w:tr>
        <w:tc>
          <w:tcPr>
            <w:tcW w:type="dxa" w:w="180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4999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login→refresh→logout; device-limit; open-access vs licensed vs denied gate; idempotent provisioning</w:t>
            </w:r>
          </w:p>
        </w:tc>
        <w:tc>
          <w:tcPr>
            <w:tcW w:type="dxa" w:w="2222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Testcontainers (Mongo)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Gateway / security</w:t>
            </w:r>
          </w:p>
        </w:tc>
        <w:tc>
          <w:tcPr>
            <w:tcW w:type="dxa" w:w="4999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No/valid/expired Bearer → 200/200/401; internal endpoints not public</w:t>
            </w:r>
          </w:p>
        </w:tc>
        <w:tc>
          <w:tcPr>
            <w:tcW w:type="dxa" w:w="222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Spring MVC test</w:t>
            </w:r>
          </w:p>
        </w:tc>
      </w:tr>
      <w:tr>
        <w:tc>
          <w:tcPr>
            <w:tcW w:type="dxa" w:w="180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Client</w:t>
            </w:r>
          </w:p>
        </w:tc>
        <w:tc>
          <w:tcPr>
            <w:tcW w:type="dxa" w:w="4999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Auth interceptor, offline decrypt, reader progress events</w:t>
            </w:r>
          </w:p>
        </w:tc>
        <w:tc>
          <w:tcPr>
            <w:tcW w:type="dxa" w:w="2222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Jest + Detox (E2E)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End-to-end smoke</w:t>
            </w:r>
          </w:p>
        </w:tc>
        <w:tc>
          <w:tcPr>
            <w:tcW w:type="dxa" w:w="4999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Full loop on Docker Compose; a denied access increments the demand metric</w:t>
            </w:r>
          </w:p>
        </w:tc>
        <w:tc>
          <w:tcPr>
            <w:tcW w:type="dxa" w:w="2222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curl / Postman + Grafana check</w:t>
            </w:r>
          </w:p>
        </w:tc>
      </w:tr>
    </w:tbl>
    <w:p>
      <w:pPr>
        <w:pStyle w:val="Heading2"/>
      </w:pPr>
      <w:r>
        <w:t>14.7 Definition of Done</w:t>
      </w:r>
    </w:p>
    <w:p>
      <w:pPr>
        <w:pStyle w:val="BodyText"/>
      </w:pPr>
      <w:r>
        <w:rPr>
          <w:b w:val="0"/>
        </w:rPr>
        <w:t xml:space="preserve">A story is </w:t>
      </w:r>
      <w:r>
        <w:rPr>
          <w:b/>
        </w:rPr>
        <w:t>Done</w:t>
      </w:r>
      <w:r>
        <w:rPr>
          <w:b w:val="0"/>
        </w:rPr>
        <w:t xml:space="preserve"> only when </w:t>
      </w:r>
      <w:r>
        <w:rPr>
          <w:b/>
        </w:rPr>
        <w:t>all</w:t>
      </w:r>
      <w:r>
        <w:rPr>
          <w:b w:val="0"/>
        </w:rPr>
        <w:t xml:space="preserve"> of the following hold — this is how quality, security, AWS and observability are enforced continuously rather than deferred:</w:t>
      </w:r>
    </w:p>
    <w:p>
      <w:pPr>
        <w:pStyle w:val="ListBullet"/>
      </w:pPr>
      <w:r>
        <w:rPr>
          <w:b w:val="0"/>
        </w:rPr>
        <w:t>Code merged via a reviewed PR; unit + slice tests pass in CI; the feature works on the shared dev stack.</w:t>
      </w:r>
    </w:p>
    <w:p>
      <w:pPr>
        <w:pStyle w:val="ListBullet"/>
      </w:pPr>
      <w:r>
        <w:rPr>
          <w:b/>
        </w:rPr>
        <w:t>Metrics emitted</w:t>
      </w:r>
      <w:r>
        <w:rPr>
          <w:b w:val="0"/>
        </w:rPr>
        <w:t xml:space="preserve"> (Micrometer counters/timers, bounded labels) and </w:t>
      </w:r>
      <w:r>
        <w:rPr>
          <w:b/>
        </w:rPr>
        <w:t>structured logs</w:t>
      </w:r>
      <w:r>
        <w:rPr>
          <w:b w:val="0"/>
        </w:rPr>
        <w:t xml:space="preserve"> added — in the same PR.</w:t>
      </w:r>
    </w:p>
    <w:p>
      <w:pPr>
        <w:pStyle w:val="ListBullet"/>
      </w:pPr>
      <w:r>
        <w:rPr>
          <w:b w:val="0"/>
        </w:rPr>
        <w:t>API documented (endpoint + DTO); relevant contract/integration test added.</w:t>
      </w:r>
    </w:p>
    <w:p>
      <w:pPr>
        <w:pStyle w:val="ListBullet"/>
      </w:pPr>
      <w:r>
        <w:rPr>
          <w:b w:val="0"/>
        </w:rPr>
        <w:t xml:space="preserve">For content/crypto stories: keys via </w:t>
      </w:r>
      <w:r>
        <w:rPr>
          <w:b/>
        </w:rPr>
        <w:t>AWS KMS</w:t>
      </w:r>
      <w:r>
        <w:rPr>
          <w:b w:val="0"/>
        </w:rPr>
        <w:t xml:space="preserve"> (or the Config-Server master key locally), never in a JWS.</w:t>
      </w:r>
    </w:p>
    <w:p>
      <w:pPr>
        <w:pStyle w:val="ListBullet"/>
      </w:pPr>
      <w:r>
        <w:rPr>
          <w:b w:val="0"/>
        </w:rPr>
        <w:t>Demoable in the Friday review.</w:t>
      </w:r>
    </w:p>
    <w:p>
      <w:pPr>
        <w:pStyle w:val="Heading1"/>
      </w:pPr>
      <w:r>
        <w:t>15. 7-Week Delivery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CB2"/>
          <w:left w:val="single" w:sz="6" w:space="0" w:color="003CB2"/>
          <w:bottom w:val="single" w:sz="6" w:space="0" w:color="003CB2"/>
          <w:right w:val="single" w:sz="6" w:space="0" w:color="003CB2"/>
          <w:insideH w:val="single" w:sz="6" w:space="0" w:color="003CB2"/>
          <w:insideV w:val="single" w:sz="6" w:space="0" w:color="003CB2"/>
        </w:tblBorders>
      </w:tblPr>
      <w:tblGrid>
        <w:gridCol w:w="9026"/>
      </w:tblGrid>
      <w:tr>
        <w:tc>
          <w:tcPr>
            <w:tcW w:type="dxa" w:w="9026"/>
            <w:shd w:val="clear" w:color="auto" w:fill="EAF0FF"/>
          </w:tcPr>
          <w:p>
            <w:pPr>
              <w:spacing w:before="40" w:after="40"/>
            </w:pPr>
            <w:r>
              <w:rPr>
                <w:b/>
                <w:sz w:val="19"/>
              </w:rPr>
              <w:t>Timeline note.</w:t>
            </w:r>
            <w:r>
              <w:rPr>
                <w:b w:val="0"/>
                <w:sz w:val="19"/>
              </w:rPr>
              <w:t xml:space="preserve"> The capstone brief frames an 8-week plan. Per the team's decision this plan delivers the same MVP in </w:t>
            </w:r>
            <w:r>
              <w:rPr>
                <w:b/>
                <w:sz w:val="19"/>
              </w:rPr>
              <w:t>7 one-week sprints</w:t>
            </w:r>
            <w:r>
              <w:rPr>
                <w:b w:val="0"/>
                <w:sz w:val="19"/>
              </w:rPr>
              <w:t xml:space="preserve"> by running platform bring-up and DevOps/AWS provisioning </w:t>
            </w:r>
            <w:r>
              <w:rPr>
                <w:b/>
                <w:sz w:val="19"/>
              </w:rPr>
              <w:t>in parallel</w:t>
            </w:r>
            <w:r>
              <w:rPr>
                <w:b w:val="0"/>
                <w:sz w:val="19"/>
              </w:rPr>
              <w:t xml:space="preserve"> in Week 1 and keeping all four teams on the critical path throughout. If an 8th week is preferred, Week 7 (hardening + demo) simply splits into two.</w:t>
            </w:r>
          </w:p>
        </w:tc>
      </w:tr>
    </w:tbl>
    <w:p>
      <w:pPr>
        <w:pStyle w:val="BodyText"/>
        <w:spacing w:after="40"/>
      </w:pPr>
    </w:p>
    <w:p>
      <w:pPr>
        <w:pStyle w:val="BodyText"/>
      </w:pPr>
      <w:r>
        <w:rPr>
          <w:b w:val="0"/>
        </w:rPr>
        <w:t xml:space="preserve">Sequencing is </w:t>
      </w:r>
      <w:r>
        <w:rPr>
          <w:b/>
        </w:rPr>
        <w:t>dependency-aware and load-balanced</w:t>
      </w:r>
      <w:r>
        <w:rPr>
          <w:b w:val="0"/>
        </w:rPr>
        <w:t xml:space="preserve">: the platform trio and DevOps/AWS (quick to stand up) run in parallel in Week 1 so no team is idle; Auth finishes early and Team 3 pivots fully to the app; the reader (the largest single task) fills Team 4's Weeks 2–7. </w:t>
      </w:r>
      <w:r>
        <w:rPr>
          <w:b/>
        </w:rPr>
        <w:t>Observability ships with each feature</w:t>
      </w:r>
      <w:r>
        <w:rPr>
          <w:b w:val="0"/>
        </w:rPr>
        <w:t xml:space="preserve"> (Definition of Done), and </w:t>
      </w:r>
      <w:r>
        <w:rPr>
          <w:b/>
        </w:rPr>
        <w:t>AWS/KMS</w:t>
      </w:r>
      <w:r>
        <w:rPr>
          <w:b w:val="0"/>
        </w:rPr>
        <w:t xml:space="preserve"> is provisioned early (Week 1) and wired into the crypto path in Week 4.</w:t>
      </w:r>
    </w:p>
    <w:p>
      <w:pPr>
        <w:pStyle w:val="Heading2"/>
      </w:pPr>
      <w:r>
        <w:t>15.1 Plan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551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5"/>
              </w:rPr>
              <w:t>Week</w:t>
            </w:r>
          </w:p>
        </w:tc>
        <w:tc>
          <w:tcPr>
            <w:tcW w:type="dxa" w:w="213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5"/>
              </w:rPr>
              <w:t>Team 1 · Platform &amp; Access</w:t>
            </w:r>
          </w:p>
        </w:tc>
        <w:tc>
          <w:tcPr>
            <w:tcW w:type="dxa" w:w="213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5"/>
              </w:rPr>
              <w:t>Team 2 · Content &amp; Protection</w:t>
            </w:r>
          </w:p>
        </w:tc>
        <w:tc>
          <w:tcPr>
            <w:tcW w:type="dxa" w:w="2067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5"/>
              </w:rPr>
              <w:t>Team 3 · Auth &amp; App</w:t>
            </w:r>
          </w:p>
        </w:tc>
        <w:tc>
          <w:tcPr>
            <w:tcW w:type="dxa" w:w="213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5"/>
              </w:rPr>
              <w:t>Team 4 · Reader &amp; DevOps/AWS</w:t>
            </w:r>
          </w:p>
        </w:tc>
      </w:tr>
      <w:tr>
        <w:tc>
          <w:tcPr>
            <w:tcW w:type="dxa" w:w="55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Eureka, Config, Gateway (JWT filter), common lib</w:t>
            </w:r>
          </w:p>
        </w:tc>
        <w:tc>
          <w:tcPr>
            <w:tcW w:type="dxa" w:w="213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Catalog scaffold + seed mock T&amp;F + list</w:t>
            </w:r>
          </w:p>
        </w:tc>
        <w:tc>
          <w:tcPr>
            <w:tcW w:type="dxa" w:w="206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Auth: user + login (access token)</w:t>
            </w:r>
          </w:p>
        </w:tc>
        <w:tc>
          <w:tcPr>
            <w:tcW w:type="dxa" w:w="213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Docker Compose, CI, AWS (S3+KMS+IAM), Prometheus+Grafana</w:t>
            </w:r>
          </w:p>
        </w:tc>
      </w:tr>
      <w:tr>
        <w:tc>
          <w:tcPr>
            <w:tcW w:type="dxa" w:w="55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13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Organization + Entitlement + internal checks</w:t>
            </w:r>
          </w:p>
        </w:tc>
        <w:tc>
          <w:tcPr>
            <w:tcW w:type="dxa" w:w="213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OPDS 2.0 feeds + cron; catalog detail + search</w:t>
            </w:r>
          </w:p>
        </w:tc>
        <w:tc>
          <w:tcPr>
            <w:tcW w:type="dxa" w:w="206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Refresh + sessions + device cap; app shell + secure storage</w:t>
            </w:r>
          </w:p>
        </w:tc>
        <w:tc>
          <w:tcPr>
            <w:tcW w:type="dxa" w:w="213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RN app bootstrap w/ Team 3; Readium native module spike</w:t>
            </w:r>
          </w:p>
        </w:tc>
      </w:tr>
      <w:tr>
        <w:tc>
          <w:tcPr>
            <w:tcW w:type="dxa" w:w="55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13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License /access gate: open-access + License→Org</w:t>
            </w:r>
          </w:p>
        </w:tc>
        <w:tc>
          <w:tcPr>
            <w:tcW w:type="dxa" w:w="213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User-Content: progress/highlights/bookmarks + LWW</w:t>
            </w:r>
          </w:p>
        </w:tc>
        <w:tc>
          <w:tcPr>
            <w:tcW w:type="dxa" w:w="206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Browse UI + access badges + login/refresh interceptor</w:t>
            </w:r>
          </w:p>
        </w:tc>
        <w:tc>
          <w:tcPr>
            <w:tcW w:type="dxa" w:w="213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Readium Fabric reader (EPUB) — pagination + locator</w:t>
            </w:r>
          </w:p>
        </w:tc>
      </w:tr>
      <w:tr>
        <w:tc>
          <w:tcPr>
            <w:tcW w:type="dxa" w:w="55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13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Gate: + Entitlement + deny reasons; $addToSet provisioning</w:t>
            </w:r>
          </w:p>
        </w:tc>
        <w:tc>
          <w:tcPr>
            <w:tcW w:type="dxa" w:w="213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Ingest-encrypt (AES-GCM) + KMS wrap; key delivery in gate</w:t>
            </w:r>
          </w:p>
        </w:tc>
        <w:tc>
          <w:tcPr>
            <w:tcW w:type="dxa" w:w="206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Manage-devices UI; reading-state sync client</w:t>
            </w:r>
          </w:p>
        </w:tc>
        <w:tc>
          <w:tcPr>
            <w:tcW w:type="dxa" w:w="213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Reader: highlights/bookmarks + progress events → sync</w:t>
            </w:r>
          </w:p>
        </w:tc>
      </w:tr>
      <w:tr>
        <w:tc>
          <w:tcPr>
            <w:tcW w:type="dxa" w:w="55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13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Multi-org resolution; gate hardening + Feign timeouts</w:t>
            </w:r>
          </w:p>
        </w:tc>
        <w:tc>
          <w:tcPr>
            <w:tcW w:type="dxa" w:w="213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Signed-URL delivery; badge licensed-ISBN set; article access</w:t>
            </w:r>
          </w:p>
        </w:tc>
        <w:tc>
          <w:tcPr>
            <w:tcW w:type="dxa" w:w="206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Offline UX; download queue; deny messaging + deep-links</w:t>
            </w:r>
          </w:p>
        </w:tc>
        <w:tc>
          <w:tcPr>
            <w:tcW w:type="dxa" w:w="213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Offline: encrypted download + Keychain key + in-memory decrypt</w:t>
            </w:r>
          </w:p>
        </w:tc>
      </w:tr>
      <w:tr>
        <w:tc>
          <w:tcPr>
            <w:tcW w:type="dxa" w:w="55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13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End-to-end gate perf + security review</w:t>
            </w:r>
          </w:p>
        </w:tc>
        <w:tc>
          <w:tcPr>
            <w:tcW w:type="dxa" w:w="213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PDF path (react-native-pdf temp-file handling); sync edge cases</w:t>
            </w:r>
          </w:p>
        </w:tc>
        <w:tc>
          <w:tcPr>
            <w:tcW w:type="dxa" w:w="2067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Search UI; polish; client tests (Jest/Detox)</w:t>
            </w:r>
          </w:p>
        </w:tc>
        <w:tc>
          <w:tcPr>
            <w:tcW w:type="dxa" w:w="213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Offline expiry/revocation wipe + heartbeat; PDF reader</w:t>
            </w:r>
          </w:p>
        </w:tc>
      </w:tr>
      <w:tr>
        <w:tc>
          <w:tcPr>
            <w:tcW w:type="dxa" w:w="55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13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Access core hardening; final integration</w:t>
            </w:r>
          </w:p>
        </w:tc>
        <w:tc>
          <w:tcPr>
            <w:tcW w:type="dxa" w:w="213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Data/seed polish; encryption verification</w:t>
            </w:r>
          </w:p>
        </w:tc>
        <w:tc>
          <w:tcPr>
            <w:tcW w:type="dxa" w:w="2067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App polish; accessibility; store-build checks</w:t>
            </w:r>
          </w:p>
        </w:tc>
        <w:tc>
          <w:tcPr>
            <w:tcW w:type="dxa" w:w="213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5"/>
              </w:rPr>
              <w:t>Grafana Ops+Business dashboards finalised; E2E demo build</w:t>
            </w:r>
          </w:p>
        </w:tc>
      </w:tr>
    </w:tbl>
    <w:p>
      <w:pPr>
        <w:pStyle w:val="Heading2"/>
      </w:pPr>
      <w:r>
        <w:t>15.2 Week-by-week detail</w:t>
      </w:r>
    </w:p>
    <w:p>
      <w:pPr>
        <w:pStyle w:val="Heading3"/>
      </w:pPr>
      <w:r>
        <w:t>Week 1 — Foundations &amp; walking skeleton</w:t>
      </w:r>
    </w:p>
    <w:p>
      <w:pPr>
        <w:pStyle w:val="BodyText"/>
      </w:pPr>
      <w:r>
        <w:rPr>
          <w:b/>
        </w:rPr>
        <w:t>Goal.</w:t>
      </w:r>
      <w:r>
        <w:rPr>
          <w:b w:val="0"/>
        </w:rPr>
        <w:t xml:space="preserve"> Stand up the platform and the CI/AWS/observability backbone so metrics and deploys work from day one; prove a login-to-catalogue path.</w:t>
      </w:r>
    </w:p>
    <w:p>
      <w:pPr>
        <w:pStyle w:val="ListBullet"/>
      </w:pPr>
      <w:r>
        <w:rPr>
          <w:b/>
        </w:rPr>
        <w:t>Team 1 — Platform &amp; Access:</w:t>
      </w:r>
      <w:r>
        <w:rPr>
          <w:b w:val="0"/>
        </w:rPr>
        <w:t xml:space="preserve"> Build </w:t>
      </w:r>
      <w:r>
        <w:rPr>
          <w:b/>
        </w:rPr>
        <w:t>Eureka</w:t>
      </w:r>
      <w:r>
        <w:rPr>
          <w:b w:val="0"/>
        </w:rPr>
        <w:t xml:space="preserve">, </w:t>
      </w:r>
      <w:r>
        <w:rPr>
          <w:b/>
        </w:rPr>
        <w:t>Config Server</w:t>
      </w:r>
      <w:r>
        <w:rPr>
          <w:b w:val="0"/>
        </w:rPr>
        <w:t xml:space="preserve">, </w:t>
      </w:r>
      <w:r>
        <w:rPr>
          <w:b/>
        </w:rPr>
        <w:t>API Gateway</w:t>
      </w:r>
      <w:r>
        <w:rPr>
          <w:b w:val="0"/>
        </w:rPr>
        <w:t xml:space="preserve"> (stub route + JWT-validation filter) and the shared </w:t>
      </w:r>
      <w:r>
        <w:rPr>
          <w:rFonts w:ascii="Consolas" w:hAnsi="Consolas"/>
          <w:b w:val="0"/>
          <w:color w:val="B05223"/>
          <w:sz w:val="20"/>
        </w:rPr>
        <w:t>common</w:t>
      </w:r>
      <w:r>
        <w:rPr>
          <w:b w:val="0"/>
        </w:rPr>
        <w:t xml:space="preserve"> module (JWT util, error model with denial-reason slugs).</w:t>
      </w:r>
    </w:p>
    <w:p>
      <w:pPr>
        <w:pStyle w:val="ListBullet"/>
      </w:pPr>
      <w:r>
        <w:rPr>
          <w:b/>
        </w:rPr>
        <w:t>Team 2 — Content &amp; Protection:</w:t>
      </w:r>
      <w:r>
        <w:rPr>
          <w:b w:val="0"/>
        </w:rPr>
        <w:t xml:space="preserve"> Scaffold </w:t>
      </w:r>
      <w:r>
        <w:rPr>
          <w:b/>
        </w:rPr>
        <w:t>Catalog</w:t>
      </w:r>
      <w:r>
        <w:rPr>
          <w:b w:val="0"/>
        </w:rPr>
        <w:t xml:space="preserve">; define </w:t>
      </w:r>
      <w:r>
        <w:rPr>
          <w:rFonts w:ascii="Consolas" w:hAnsi="Consolas"/>
          <w:b w:val="0"/>
          <w:color w:val="B05223"/>
          <w:sz w:val="20"/>
        </w:rPr>
        <w:t>catalogue</w:t>
      </w:r>
      <w:r>
        <w:rPr>
          <w:b w:val="0"/>
        </w:rPr>
        <w:t>/</w:t>
      </w:r>
      <w:r>
        <w:rPr>
          <w:rFonts w:ascii="Consolas" w:hAnsi="Consolas"/>
          <w:b w:val="0"/>
          <w:color w:val="B05223"/>
          <w:sz w:val="20"/>
        </w:rPr>
        <w:t>article</w:t>
      </w:r>
      <w:r>
        <w:rPr>
          <w:b w:val="0"/>
        </w:rPr>
        <w:t xml:space="preserve"> models; write the </w:t>
      </w:r>
      <w:r>
        <w:rPr>
          <w:b/>
        </w:rPr>
        <w:t>mock T&amp;F seed loader</w:t>
      </w:r>
      <w:r>
        <w:rPr>
          <w:b w:val="0"/>
        </w:rPr>
        <w:t xml:space="preserve">; expose </w:t>
      </w:r>
      <w:r>
        <w:rPr>
          <w:rFonts w:ascii="Consolas" w:hAnsi="Consolas"/>
          <w:b w:val="0"/>
          <w:color w:val="B05223"/>
          <w:sz w:val="20"/>
        </w:rPr>
        <w:t>GET /catalog</w:t>
      </w:r>
      <w:r>
        <w:rPr>
          <w:b w:val="0"/>
        </w:rPr>
        <w:t xml:space="preserve"> (badges stubbed open/locked).</w:t>
      </w:r>
    </w:p>
    <w:p>
      <w:pPr>
        <w:pStyle w:val="ListBullet"/>
      </w:pPr>
      <w:r>
        <w:rPr>
          <w:b/>
        </w:rPr>
        <w:t>Team 3 — Auth &amp; App:</w:t>
      </w:r>
      <w:r>
        <w:rPr>
          <w:b w:val="0"/>
        </w:rPr>
        <w:t xml:space="preserve"> Scaffold </w:t>
      </w:r>
      <w:r>
        <w:rPr>
          <w:b/>
        </w:rPr>
        <w:t>Auth</w:t>
      </w:r>
      <w:r>
        <w:rPr>
          <w:b w:val="0"/>
        </w:rPr>
        <w:t xml:space="preserve">; </w:t>
      </w:r>
      <w:r>
        <w:rPr>
          <w:rFonts w:ascii="Consolas" w:hAnsi="Consolas"/>
          <w:b w:val="0"/>
          <w:color w:val="B05223"/>
          <w:sz w:val="20"/>
        </w:rPr>
        <w:t>user</w:t>
      </w:r>
      <w:r>
        <w:rPr>
          <w:b w:val="0"/>
        </w:rPr>
        <w:t xml:space="preserve"> model + seed; </w:t>
      </w:r>
      <w:r>
        <w:rPr>
          <w:rFonts w:ascii="Consolas" w:hAnsi="Consolas"/>
          <w:b w:val="0"/>
          <w:color w:val="B05223"/>
          <w:sz w:val="20"/>
        </w:rPr>
        <w:t>POST /auth/login</w:t>
      </w:r>
      <w:r>
        <w:rPr>
          <w:b w:val="0"/>
        </w:rPr>
        <w:t xml:space="preserve"> issuing a signed </w:t>
      </w:r>
      <w:r>
        <w:rPr>
          <w:b/>
        </w:rPr>
        <w:t>access token</w:t>
      </w:r>
      <w:r>
        <w:rPr>
          <w:b w:val="0"/>
        </w:rPr>
        <w:t>; protected-ping through the Gateway.</w:t>
      </w:r>
    </w:p>
    <w:p>
      <w:pPr>
        <w:pStyle w:val="ListBullet"/>
      </w:pPr>
      <w:r>
        <w:rPr>
          <w:b/>
        </w:rPr>
        <w:t>Team 4 — Reader &amp; DevOps/AWS:</w:t>
      </w:r>
      <w:r>
        <w:rPr>
          <w:b w:val="0"/>
        </w:rPr>
        <w:t xml:space="preserve"> </w:t>
      </w:r>
      <w:r>
        <w:rPr>
          <w:b/>
        </w:rPr>
        <w:t>Docker Compose</w:t>
      </w:r>
      <w:r>
        <w:rPr>
          <w:b w:val="0"/>
        </w:rPr>
        <w:t xml:space="preserve"> (Mongos, Eureka, Config, Gateway, MinIO); </w:t>
      </w:r>
      <w:r>
        <w:rPr>
          <w:b/>
        </w:rPr>
        <w:t>CI</w:t>
      </w:r>
      <w:r>
        <w:rPr>
          <w:b w:val="0"/>
        </w:rPr>
        <w:t xml:space="preserve"> pipeline; provision </w:t>
      </w:r>
      <w:r>
        <w:rPr>
          <w:b/>
        </w:rPr>
        <w:t>AWS S3 bucket, KMS CMK, IAM roles</w:t>
      </w:r>
      <w:r>
        <w:rPr>
          <w:b w:val="0"/>
        </w:rPr>
        <w:t xml:space="preserve">; stand up </w:t>
      </w:r>
      <w:r>
        <w:rPr>
          <w:b/>
        </w:rPr>
        <w:t>Prometheus (Eureka SD) + Grafana</w:t>
      </w:r>
      <w:r>
        <w:rPr>
          <w:b w:val="0"/>
        </w:rPr>
        <w:t xml:space="preserve"> (empty dashboards).</w:t>
      </w:r>
    </w:p>
    <w:p>
      <w:pPr>
        <w:pStyle w:val="ListBullet"/>
      </w:pPr>
      <w:r>
        <w:rPr>
          <w:b/>
        </w:rPr>
        <w:t>Observability increment:</w:t>
      </w:r>
      <w:r>
        <w:rPr>
          <w:b w:val="0"/>
        </w:rPr>
        <w:t xml:space="preserve"> Prometheus scrapes every registered service; Actuator HTTP/JVM metrics visible; </w:t>
      </w:r>
      <w:r>
        <w:rPr>
          <w:rFonts w:ascii="Consolas" w:hAnsi="Consolas"/>
          <w:b w:val="0"/>
          <w:color w:val="B05223"/>
          <w:sz w:val="20"/>
        </w:rPr>
        <w:t>tf_logins_total</w:t>
      </w:r>
      <w:r>
        <w:rPr>
          <w:b w:val="0"/>
        </w:rPr>
        <w:t xml:space="preserve"> emitted by Auth.</w:t>
      </w:r>
    </w:p>
    <w:p>
      <w:pPr>
        <w:pStyle w:val="ListBullet"/>
      </w:pPr>
      <w:r>
        <w:rPr>
          <w:b/>
        </w:rPr>
        <w:t>AWS increment:</w:t>
      </w:r>
      <w:r>
        <w:rPr>
          <w:b w:val="0"/>
        </w:rPr>
        <w:t xml:space="preserve"> S3 dev bucket, </w:t>
      </w:r>
      <w:r>
        <w:rPr>
          <w:b/>
        </w:rPr>
        <w:t>KMS customer master key created</w:t>
      </w:r>
      <w:r>
        <w:rPr>
          <w:b w:val="0"/>
        </w:rPr>
        <w:t>, IAM roles for services — provisioned now even though local dev uses a Config-Server master key.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CB2"/>
          <w:left w:val="single" w:sz="6" w:space="0" w:color="003CB2"/>
          <w:bottom w:val="single" w:sz="6" w:space="0" w:color="003CB2"/>
          <w:right w:val="single" w:sz="6" w:space="0" w:color="003CB2"/>
          <w:insideH w:val="single" w:sz="6" w:space="0" w:color="003CB2"/>
          <w:insideV w:val="single" w:sz="6" w:space="0" w:color="003CB2"/>
        </w:tblBorders>
      </w:tblPr>
      <w:tblGrid>
        <w:gridCol w:w="9026"/>
      </w:tblGrid>
      <w:tr>
        <w:tc>
          <w:tcPr>
            <w:tcW w:type="dxa" w:w="9026"/>
            <w:shd w:val="clear" w:color="auto" w:fill="EAF0FF"/>
          </w:tcPr>
          <w:p>
            <w:pPr>
              <w:spacing w:before="40" w:after="40"/>
            </w:pPr>
            <w:r>
              <w:rPr>
                <w:b/>
                <w:sz w:val="19"/>
              </w:rPr>
              <w:t>Demoable milestone (Fri):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color w:val="B05223"/>
                <w:sz w:val="18"/>
              </w:rPr>
              <w:t>docker-compose up</w:t>
            </w:r>
            <w:r>
              <w:rPr>
                <w:b w:val="0"/>
                <w:sz w:val="19"/>
              </w:rPr>
              <w:t xml:space="preserve"> brings the whole stack up; a user logs in through the Gateway and lists the seeded catalogue; Prometheus Targets show all services UP.</w:t>
            </w:r>
          </w:p>
        </w:tc>
      </w:tr>
    </w:tbl>
    <w:p>
      <w:pPr>
        <w:pStyle w:val="BodyText"/>
        <w:spacing w:after="40"/>
      </w:pPr>
    </w:p>
    <w:p>
      <w:pPr>
        <w:pStyle w:val="Heading3"/>
      </w:pPr>
      <w:r>
        <w:t>Week 2 — Access foundations, auth hardening, discovery</w:t>
      </w:r>
    </w:p>
    <w:p>
      <w:pPr>
        <w:pStyle w:val="BodyText"/>
      </w:pPr>
      <w:r>
        <w:rPr>
          <w:b/>
        </w:rPr>
        <w:t>Goal.</w:t>
      </w:r>
      <w:r>
        <w:rPr>
          <w:b w:val="0"/>
        </w:rPr>
        <w:t xml:space="preserve"> Build the two sibling checks the gate will call, harden auth into full sessions, and turn the catalogue into real OPDS discovery.</w:t>
      </w:r>
    </w:p>
    <w:p>
      <w:pPr>
        <w:pStyle w:val="ListBullet"/>
      </w:pPr>
      <w:r>
        <w:rPr>
          <w:b/>
        </w:rPr>
        <w:t>Team 1 — Platform &amp; Access:</w:t>
      </w:r>
      <w:r>
        <w:rPr>
          <w:b w:val="0"/>
        </w:rPr>
        <w:t xml:space="preserve"> Build </w:t>
      </w:r>
      <w:r>
        <w:rPr>
          <w:b/>
        </w:rPr>
        <w:t>Organization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B05223"/>
          <w:sz w:val="20"/>
        </w:rPr>
        <w:t>organization</w:t>
      </w:r>
      <w:r>
        <w:rPr>
          <w:b w:val="0"/>
        </w:rPr>
        <w:t xml:space="preserve">, subscription, </w:t>
      </w:r>
      <w:r>
        <w:rPr>
          <w:rFonts w:ascii="Consolas" w:hAnsi="Consolas"/>
          <w:b w:val="0"/>
          <w:color w:val="B05223"/>
          <w:sz w:val="20"/>
        </w:rPr>
        <w:t>userList[]</w:t>
      </w:r>
      <w:r>
        <w:rPr>
          <w:b w:val="0"/>
        </w:rPr>
        <w:t xml:space="preserve">) and </w:t>
      </w:r>
      <w:r>
        <w:rPr>
          <w:b/>
        </w:rPr>
        <w:t>Entitlement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B05223"/>
          <w:sz w:val="20"/>
        </w:rPr>
        <w:t>entitlements</w:t>
      </w:r>
      <w:r>
        <w:rPr>
          <w:b w:val="0"/>
        </w:rPr>
        <w:t xml:space="preserve">) with their </w:t>
      </w:r>
      <w:r>
        <w:rPr>
          <w:b/>
        </w:rPr>
        <w:t>internal check endpoints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B05223"/>
          <w:sz w:val="20"/>
        </w:rPr>
        <w:t>$addToSet</w:t>
      </w:r>
      <w:r>
        <w:rPr>
          <w:b w:val="0"/>
        </w:rPr>
        <w:t xml:space="preserve"> provisioning.</w:t>
      </w:r>
    </w:p>
    <w:p>
      <w:pPr>
        <w:pStyle w:val="ListBullet"/>
      </w:pPr>
      <w:r>
        <w:rPr>
          <w:b/>
        </w:rPr>
        <w:t>Team 2 — Content &amp; Protection:</w:t>
      </w:r>
      <w:r>
        <w:rPr>
          <w:b w:val="0"/>
        </w:rPr>
        <w:t xml:space="preserve"> Add </w:t>
      </w:r>
      <w:r>
        <w:rPr>
          <w:b/>
        </w:rPr>
        <w:t>OPDS 2.0</w:t>
      </w:r>
      <w:r>
        <w:rPr>
          <w:b w:val="0"/>
        </w:rPr>
        <w:t xml:space="preserve"> feeds + </w:t>
      </w:r>
      <w:r>
        <w:rPr>
          <w:b/>
        </w:rPr>
        <w:t>refresh cronjob</w:t>
      </w:r>
      <w:r>
        <w:rPr>
          <w:b w:val="0"/>
        </w:rPr>
        <w:t xml:space="preserve">; </w:t>
      </w:r>
      <w:r>
        <w:rPr>
          <w:rFonts w:ascii="Consolas" w:hAnsi="Consolas"/>
          <w:b w:val="0"/>
          <w:color w:val="B05223"/>
          <w:sz w:val="20"/>
        </w:rPr>
        <w:t>GET /catalog/{id}</w:t>
      </w:r>
      <w:r>
        <w:rPr>
          <w:b w:val="0"/>
        </w:rPr>
        <w:t>, journal→articles, text search (Mongo text index).</w:t>
      </w:r>
    </w:p>
    <w:p>
      <w:pPr>
        <w:pStyle w:val="ListBullet"/>
      </w:pPr>
      <w:r>
        <w:rPr>
          <w:b/>
        </w:rPr>
        <w:t>Team 3 — Auth &amp; App:</w:t>
      </w:r>
      <w:r>
        <w:rPr>
          <w:b w:val="0"/>
        </w:rPr>
        <w:t xml:space="preserve"> Add </w:t>
      </w:r>
      <w:r>
        <w:rPr>
          <w:b/>
        </w:rPr>
        <w:t>refresh tokens + `sessions`</w:t>
      </w:r>
      <w:r>
        <w:rPr>
          <w:b w:val="0"/>
        </w:rPr>
        <w:t xml:space="preserve"> (hashed refresh, TTL, unique {userId,deviceId}) + </w:t>
      </w:r>
      <w:r>
        <w:rPr>
          <w:b/>
        </w:rPr>
        <w:t>device cap</w:t>
      </w:r>
      <w:r>
        <w:rPr>
          <w:b w:val="0"/>
        </w:rPr>
        <w:t xml:space="preserve"> + manage-devices; begin the </w:t>
      </w:r>
      <w:r>
        <w:rPr>
          <w:b/>
        </w:rPr>
        <w:t>RN app shell</w:t>
      </w:r>
      <w:r>
        <w:rPr>
          <w:b w:val="0"/>
        </w:rPr>
        <w:t xml:space="preserve"> (navigation, Keychain token storage, auth/refresh interceptor).</w:t>
      </w:r>
    </w:p>
    <w:p>
      <w:pPr>
        <w:pStyle w:val="ListBullet"/>
      </w:pPr>
      <w:r>
        <w:rPr>
          <w:b/>
        </w:rPr>
        <w:t>Team 4 — Reader &amp; DevOps/AWS:</w:t>
      </w:r>
      <w:r>
        <w:rPr>
          <w:b w:val="0"/>
        </w:rPr>
        <w:t xml:space="preserve"> Build the </w:t>
      </w:r>
      <w:r>
        <w:rPr>
          <w:b/>
        </w:rPr>
        <w:t>RN bootstrap with Team 3</w:t>
      </w:r>
      <w:r>
        <w:rPr>
          <w:b w:val="0"/>
        </w:rPr>
        <w:t xml:space="preserve">; </w:t>
      </w:r>
      <w:r>
        <w:rPr>
          <w:b/>
        </w:rPr>
        <w:t>Readium native-module spike</w:t>
      </w:r>
      <w:r>
        <w:rPr>
          <w:b w:val="0"/>
        </w:rPr>
        <w:t xml:space="preserve"> (compile Readium Kotlin/Swift into a bare Fabric view).</w:t>
      </w:r>
    </w:p>
    <w:p>
      <w:pPr>
        <w:pStyle w:val="ListBullet"/>
      </w:pPr>
      <w:r>
        <w:rPr>
          <w:b/>
        </w:rPr>
        <w:t>Observability increment: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B05223"/>
          <w:sz w:val="20"/>
        </w:rPr>
        <w:t>tf_device_limit_hits_total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5223"/>
          <w:sz w:val="20"/>
        </w:rPr>
        <w:t>tf_active_sessions</w:t>
      </w:r>
      <w:r>
        <w:rPr>
          <w:b w:val="0"/>
        </w:rPr>
        <w:t>; Catalog feed-refresh counter; Business dashboard skeleton added.</w:t>
      </w:r>
    </w:p>
    <w:p>
      <w:pPr>
        <w:pStyle w:val="ListBullet"/>
      </w:pPr>
      <w:r>
        <w:rPr>
          <w:b/>
        </w:rPr>
        <w:t>AWS increment:</w:t>
      </w:r>
      <w:r>
        <w:rPr>
          <w:b w:val="0"/>
        </w:rPr>
        <w:t xml:space="preserve"> Confirm services read S3/KMS config from the Config Server; MinIO mirrors S3 for local runs.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CB2"/>
          <w:left w:val="single" w:sz="6" w:space="0" w:color="003CB2"/>
          <w:bottom w:val="single" w:sz="6" w:space="0" w:color="003CB2"/>
          <w:right w:val="single" w:sz="6" w:space="0" w:color="003CB2"/>
          <w:insideH w:val="single" w:sz="6" w:space="0" w:color="003CB2"/>
          <w:insideV w:val="single" w:sz="6" w:space="0" w:color="003CB2"/>
        </w:tblBorders>
      </w:tblPr>
      <w:tblGrid>
        <w:gridCol w:w="9026"/>
      </w:tblGrid>
      <w:tr>
        <w:tc>
          <w:tcPr>
            <w:tcW w:type="dxa" w:w="9026"/>
            <w:shd w:val="clear" w:color="auto" w:fill="EAF0FF"/>
          </w:tcPr>
          <w:p>
            <w:pPr>
              <w:spacing w:before="40" w:after="40"/>
            </w:pPr>
            <w:r>
              <w:rPr>
                <w:b/>
                <w:sz w:val="19"/>
              </w:rPr>
              <w:t>Demoable milestone (Fri):</w:t>
            </w:r>
            <w:r>
              <w:rPr>
                <w:b w:val="0"/>
                <w:sz w:val="19"/>
              </w:rPr>
              <w:t xml:space="preserve"> Multi-device login works and a 4th device is refused (</w:t>
            </w:r>
            <w:r>
              <w:rPr>
                <w:rFonts w:ascii="Consolas" w:hAnsi="Consolas"/>
                <w:b w:val="0"/>
                <w:color w:val="B05223"/>
                <w:sz w:val="18"/>
              </w:rPr>
              <w:t>device_limit_reached</w:t>
            </w:r>
            <w:r>
              <w:rPr>
                <w:b w:val="0"/>
                <w:sz w:val="19"/>
              </w:rPr>
              <w:t>); OPDS feed renders in a client; org/entitlement check endpoints return correct results on seeded data.</w:t>
            </w:r>
          </w:p>
        </w:tc>
      </w:tr>
    </w:tbl>
    <w:p>
      <w:pPr>
        <w:pStyle w:val="BodyText"/>
        <w:spacing w:after="40"/>
      </w:pPr>
    </w:p>
    <w:p>
      <w:pPr>
        <w:pStyle w:val="Heading3"/>
      </w:pPr>
      <w:r>
        <w:t>Week 3 — The gate (v1), reading state, and the reader</w:t>
      </w:r>
    </w:p>
    <w:p>
      <w:pPr>
        <w:pStyle w:val="BodyText"/>
      </w:pPr>
      <w:r>
        <w:rPr>
          <w:b/>
        </w:rPr>
        <w:t>Goal.</w:t>
      </w:r>
      <w:r>
        <w:rPr>
          <w:b w:val="0"/>
        </w:rPr>
        <w:t xml:space="preserve"> Get the access gate returning allow/deny for the license path, build reading-state persistence, and get EPUB rendering on device.</w:t>
      </w:r>
    </w:p>
    <w:p>
      <w:pPr>
        <w:pStyle w:val="ListBullet"/>
      </w:pPr>
      <w:r>
        <w:rPr>
          <w:b/>
        </w:rPr>
        <w:t>Team 1 — Platform &amp; Access:</w:t>
      </w:r>
      <w:r>
        <w:rPr>
          <w:b w:val="0"/>
        </w:rPr>
        <w:t xml:space="preserve"> Build the </w:t>
      </w:r>
      <w:r>
        <w:rPr>
          <w:b/>
        </w:rPr>
        <w:t>License `/access` gate</w:t>
      </w:r>
      <w:r>
        <w:rPr>
          <w:b w:val="0"/>
        </w:rPr>
        <w:t xml:space="preserve">: open-access bypass first, then </w:t>
      </w:r>
      <w:r>
        <w:rPr>
          <w:b/>
        </w:rPr>
        <w:t>License → Organization</w:t>
      </w:r>
      <w:r>
        <w:rPr>
          <w:b w:val="0"/>
        </w:rPr>
        <w:t xml:space="preserve"> (subscription + membership + </w:t>
      </w:r>
      <w:r>
        <w:rPr>
          <w:rFonts w:ascii="Consolas" w:hAnsi="Consolas"/>
          <w:b w:val="0"/>
          <w:color w:val="B05223"/>
          <w:sz w:val="20"/>
        </w:rPr>
        <w:t>licenseId[]</w:t>
      </w:r>
      <w:r>
        <w:rPr>
          <w:b w:val="0"/>
        </w:rPr>
        <w:t>); return allow for licensed titles.</w:t>
      </w:r>
    </w:p>
    <w:p>
      <w:pPr>
        <w:pStyle w:val="ListBullet"/>
      </w:pPr>
      <w:r>
        <w:rPr>
          <w:b/>
        </w:rPr>
        <w:t>Team 2 — Content &amp; Protection:</w:t>
      </w:r>
      <w:r>
        <w:rPr>
          <w:b w:val="0"/>
        </w:rPr>
        <w:t xml:space="preserve"> Build </w:t>
      </w:r>
      <w:r>
        <w:rPr>
          <w:b/>
        </w:rPr>
        <w:t>User-Content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B05223"/>
          <w:sz w:val="20"/>
        </w:rPr>
        <w:t>progress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5223"/>
          <w:sz w:val="20"/>
        </w:rPr>
        <w:t>highlights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5223"/>
          <w:sz w:val="20"/>
        </w:rPr>
        <w:t>bookmarks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5223"/>
          <w:sz w:val="20"/>
        </w:rPr>
        <w:t>downloads</w:t>
      </w:r>
      <w:r>
        <w:rPr>
          <w:b w:val="0"/>
        </w:rPr>
        <w:t xml:space="preserve"> with the </w:t>
      </w:r>
      <w:r>
        <w:rPr>
          <w:b/>
        </w:rPr>
        <w:t>last-write-wins</w:t>
      </w:r>
      <w:r>
        <w:rPr>
          <w:b w:val="0"/>
        </w:rPr>
        <w:t xml:space="preserve"> upsert.</w:t>
      </w:r>
    </w:p>
    <w:p>
      <w:pPr>
        <w:pStyle w:val="ListBullet"/>
      </w:pPr>
      <w:r>
        <w:rPr>
          <w:b/>
        </w:rPr>
        <w:t>Team 3 — Auth &amp; App:</w:t>
      </w:r>
      <w:r>
        <w:rPr>
          <w:b w:val="0"/>
        </w:rPr>
        <w:t xml:space="preserve"> </w:t>
      </w:r>
      <w:r>
        <w:rPr>
          <w:b/>
        </w:rPr>
        <w:t>Browse UI</w:t>
      </w:r>
      <w:r>
        <w:rPr>
          <w:b w:val="0"/>
        </w:rPr>
        <w:t xml:space="preserve"> with real </w:t>
      </w:r>
      <w:r>
        <w:rPr>
          <w:b/>
        </w:rPr>
        <w:t>access badges</w:t>
      </w:r>
      <w:r>
        <w:rPr>
          <w:b w:val="0"/>
        </w:rPr>
        <w:t xml:space="preserve"> (Catalog → License licensed-ISBN set); wire the login/refresh interceptor end to end.</w:t>
      </w:r>
    </w:p>
    <w:p>
      <w:pPr>
        <w:pStyle w:val="ListBullet"/>
      </w:pPr>
      <w:r>
        <w:rPr>
          <w:b/>
        </w:rPr>
        <w:t>Team 4 — Reader &amp; DevOps/AWS:</w:t>
      </w:r>
      <w:r>
        <w:rPr>
          <w:b w:val="0"/>
        </w:rPr>
        <w:t xml:space="preserve"> Build the </w:t>
      </w:r>
      <w:r>
        <w:rPr>
          <w:b/>
        </w:rPr>
        <w:t>Readium Fabric reader</w:t>
      </w:r>
      <w:r>
        <w:rPr>
          <w:b w:val="0"/>
        </w:rPr>
        <w:t xml:space="preserve"> (EPUB): pagination, initial locator, theme/font props — the largest client task begins in earnest.</w:t>
      </w:r>
    </w:p>
    <w:p>
      <w:pPr>
        <w:pStyle w:val="ListBullet"/>
      </w:pPr>
      <w:r>
        <w:rPr>
          <w:b/>
        </w:rPr>
        <w:t>Observability increment: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B05223"/>
          <w:sz w:val="20"/>
        </w:rPr>
        <w:t>tf_content_opened_total</w:t>
      </w:r>
      <w:r>
        <w:rPr>
          <w:b w:val="0"/>
        </w:rPr>
        <w:t xml:space="preserve"> on the gate; </w:t>
      </w:r>
      <w:r>
        <w:rPr>
          <w:rFonts w:ascii="Consolas" w:hAnsi="Consolas"/>
          <w:b w:val="0"/>
          <w:color w:val="B05223"/>
          <w:sz w:val="20"/>
        </w:rPr>
        <w:t>tf_reading_seconds</w:t>
      </w:r>
      <w:r>
        <w:rPr>
          <w:b w:val="0"/>
        </w:rPr>
        <w:t xml:space="preserve"> scaffold in User-Content; Ops dashboard shows gate latency.</w:t>
      </w:r>
    </w:p>
    <w:p>
      <w:pPr>
        <w:pStyle w:val="ListBullet"/>
      </w:pPr>
      <w:r>
        <w:rPr>
          <w:b/>
        </w:rPr>
        <w:t>AWS increment:</w:t>
      </w:r>
      <w:r>
        <w:rPr>
          <w:b w:val="0"/>
        </w:rPr>
        <w:t xml:space="preserve"> Reader loads a </w:t>
      </w:r>
      <w:r>
        <w:rPr>
          <w:b/>
        </w:rPr>
        <w:t>plain</w:t>
      </w:r>
      <w:r>
        <w:rPr>
          <w:b w:val="0"/>
        </w:rPr>
        <w:t xml:space="preserve"> seeded EPUB from S3/MinIO (encryption arrives next week).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CB2"/>
          <w:left w:val="single" w:sz="6" w:space="0" w:color="003CB2"/>
          <w:bottom w:val="single" w:sz="6" w:space="0" w:color="003CB2"/>
          <w:right w:val="single" w:sz="6" w:space="0" w:color="003CB2"/>
          <w:insideH w:val="single" w:sz="6" w:space="0" w:color="003CB2"/>
          <w:insideV w:val="single" w:sz="6" w:space="0" w:color="003CB2"/>
        </w:tblBorders>
      </w:tblPr>
      <w:tblGrid>
        <w:gridCol w:w="9026"/>
      </w:tblGrid>
      <w:tr>
        <w:tc>
          <w:tcPr>
            <w:tcW w:type="dxa" w:w="9026"/>
            <w:shd w:val="clear" w:color="auto" w:fill="EAF0FF"/>
          </w:tcPr>
          <w:p>
            <w:pPr>
              <w:spacing w:before="40" w:after="40"/>
            </w:pPr>
            <w:r>
              <w:rPr>
                <w:b/>
                <w:sz w:val="19"/>
              </w:rPr>
              <w:t>Demoable milestone (Fri):</w:t>
            </w:r>
            <w:r>
              <w:rPr>
                <w:b w:val="0"/>
                <w:sz w:val="19"/>
              </w:rPr>
              <w:t xml:space="preserve"> A member opens an open-access title and a licensed title (license check only); reading progress persists and reloads; EPUB renders in the app.</w:t>
            </w:r>
          </w:p>
        </w:tc>
      </w:tr>
    </w:tbl>
    <w:p>
      <w:pPr>
        <w:pStyle w:val="BodyText"/>
        <w:spacing w:after="40"/>
      </w:pPr>
    </w:p>
    <w:p>
      <w:pPr>
        <w:pStyle w:val="Heading3"/>
      </w:pPr>
      <w:r>
        <w:t>Week 4 — Full gate + AWS KMS content protection</w:t>
      </w:r>
    </w:p>
    <w:p>
      <w:pPr>
        <w:pStyle w:val="BodyText"/>
      </w:pPr>
      <w:r>
        <w:rPr>
          <w:b/>
        </w:rPr>
        <w:t>Goal.</w:t>
      </w:r>
      <w:r>
        <w:rPr>
          <w:b w:val="0"/>
        </w:rPr>
        <w:t xml:space="preserve"> Complete the two-check gate with denial reasons and wire real encryption + AWS KMS into the unlock path — the security core.</w:t>
      </w:r>
    </w:p>
    <w:p>
      <w:pPr>
        <w:pStyle w:val="ListBullet"/>
      </w:pPr>
      <w:r>
        <w:rPr>
          <w:b/>
        </w:rPr>
        <w:t>Team 1 — Platform &amp; Access:</w:t>
      </w:r>
      <w:r>
        <w:rPr>
          <w:b w:val="0"/>
        </w:rPr>
        <w:t xml:space="preserve"> Build the </w:t>
      </w:r>
      <w:r>
        <w:rPr>
          <w:b/>
        </w:rPr>
        <w:t>ingest-encrypt</w:t>
      </w:r>
      <w:r>
        <w:rPr>
          <w:b w:val="0"/>
        </w:rPr>
        <w:t xml:space="preserve"> job (AES-256-GCM, unique IV, AAD </w:t>
      </w:r>
      <w:r>
        <w:rPr>
          <w:rFonts w:ascii="Consolas" w:hAnsi="Consolas"/>
          <w:b w:val="0"/>
          <w:color w:val="B05223"/>
          <w:sz w:val="20"/>
        </w:rPr>
        <w:t>{contentId,userId,deviceId}</w:t>
      </w:r>
      <w:r>
        <w:rPr>
          <w:b w:val="0"/>
        </w:rPr>
        <w:t xml:space="preserve">); </w:t>
      </w:r>
      <w:r>
        <w:rPr>
          <w:b/>
        </w:rPr>
        <w:t>KMS-wrap</w:t>
      </w:r>
      <w:r>
        <w:rPr>
          <w:b w:val="0"/>
        </w:rPr>
        <w:t xml:space="preserve"> the per-file CEK; store the wrapped key on the content record; return key over TLS in the gate.</w:t>
      </w:r>
    </w:p>
    <w:p>
      <w:pPr>
        <w:pStyle w:val="ListBullet"/>
      </w:pPr>
      <w:r>
        <w:rPr>
          <w:b/>
        </w:rPr>
        <w:t>Team 2 — Content &amp; Protection:</w:t>
      </w:r>
      <w:r>
        <w:rPr>
          <w:b w:val="0"/>
        </w:rPr>
        <w:t xml:space="preserve"> Add </w:t>
      </w:r>
      <w:r>
        <w:rPr>
          <w:b/>
        </w:rPr>
        <w:t>License → Entitlement</w:t>
      </w:r>
      <w:r>
        <w:rPr>
          <w:b w:val="0"/>
        </w:rPr>
        <w:t xml:space="preserve"> to the gate; finalise </w:t>
      </w:r>
      <w:r>
        <w:rPr>
          <w:b/>
        </w:rPr>
        <w:t>deny reasons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B05223"/>
          <w:sz w:val="20"/>
        </w:rPr>
        <w:t>not_licensed|not_entitled|expired|left_org</w:t>
      </w:r>
      <w:r>
        <w:rPr>
          <w:b w:val="0"/>
        </w:rPr>
        <w:t xml:space="preserve">); </w:t>
      </w:r>
      <w:r>
        <w:rPr>
          <w:rFonts w:ascii="Consolas" w:hAnsi="Consolas"/>
          <w:b w:val="0"/>
          <w:color w:val="B05223"/>
          <w:sz w:val="20"/>
        </w:rPr>
        <w:t>$addToSet</w:t>
      </w:r>
      <w:r>
        <w:rPr>
          <w:b w:val="0"/>
        </w:rPr>
        <w:t xml:space="preserve"> provisioning endpoints.</w:t>
      </w:r>
    </w:p>
    <w:p>
      <w:pPr>
        <w:pStyle w:val="ListBullet"/>
      </w:pPr>
      <w:r>
        <w:rPr>
          <w:b/>
        </w:rPr>
        <w:t>Team 3 — Auth &amp; App:</w:t>
      </w:r>
      <w:r>
        <w:rPr>
          <w:b w:val="0"/>
        </w:rPr>
        <w:t xml:space="preserve"> </w:t>
      </w:r>
      <w:r>
        <w:rPr>
          <w:b/>
        </w:rPr>
        <w:t>Manage-devices UI</w:t>
      </w:r>
      <w:r>
        <w:rPr>
          <w:b w:val="0"/>
        </w:rPr>
        <w:t xml:space="preserve">; the </w:t>
      </w:r>
      <w:r>
        <w:rPr>
          <w:b/>
        </w:rPr>
        <w:t>reading-state sync client</w:t>
      </w:r>
      <w:r>
        <w:rPr>
          <w:b w:val="0"/>
        </w:rPr>
        <w:t xml:space="preserve"> (queue + flush on reconnect).</w:t>
      </w:r>
    </w:p>
    <w:p>
      <w:pPr>
        <w:pStyle w:val="ListBullet"/>
      </w:pPr>
      <w:r>
        <w:rPr>
          <w:b/>
        </w:rPr>
        <w:t>Team 4 — Reader &amp; DevOps/AWS:</w:t>
      </w:r>
      <w:r>
        <w:rPr>
          <w:b w:val="0"/>
        </w:rPr>
        <w:t xml:space="preserve"> Reader consumes the </w:t>
      </w:r>
      <w:r>
        <w:rPr>
          <w:b/>
        </w:rPr>
        <w:t>decrypted-in-memory</w:t>
      </w:r>
      <w:r>
        <w:rPr>
          <w:b w:val="0"/>
        </w:rPr>
        <w:t xml:space="preserve"> file; wire </w:t>
      </w:r>
      <w:r>
        <w:rPr>
          <w:b/>
        </w:rPr>
        <w:t>highlights/bookmarks + debounced progress events</w:t>
      </w:r>
      <w:r>
        <w:rPr>
          <w:b w:val="0"/>
        </w:rPr>
        <w:t xml:space="preserve"> to the sync API.</w:t>
      </w:r>
    </w:p>
    <w:p>
      <w:pPr>
        <w:pStyle w:val="ListBullet"/>
      </w:pPr>
      <w:r>
        <w:rPr>
          <w:b/>
        </w:rPr>
        <w:t>Observability increment: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B05223"/>
          <w:sz w:val="20"/>
        </w:rPr>
        <w:t>tf_access_denied_total{reason}</w:t>
      </w:r>
      <w:r>
        <w:rPr>
          <w:b w:val="0"/>
        </w:rPr>
        <w:t xml:space="preserve"> live on the Business dashboard (the demand signal); </w:t>
      </w:r>
      <w:r>
        <w:rPr>
          <w:rFonts w:ascii="Consolas" w:hAnsi="Consolas"/>
          <w:b w:val="0"/>
          <w:color w:val="B05223"/>
          <w:sz w:val="20"/>
        </w:rPr>
        <w:t>tf_downloads_total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AWS increment:</w:t>
      </w:r>
      <w:r>
        <w:rPr>
          <w:b w:val="0"/>
        </w:rPr>
        <w:t xml:space="preserve"> </w:t>
      </w:r>
      <w:r>
        <w:rPr>
          <w:b/>
        </w:rPr>
        <w:t>KMS envelope encryption in the live path</w:t>
      </w:r>
      <w:r>
        <w:rPr>
          <w:b w:val="0"/>
        </w:rPr>
        <w:t xml:space="preserve">: ingest wraps the CEK with the KMS CMK; </w:t>
      </w:r>
      <w:r>
        <w:rPr>
          <w:rFonts w:ascii="Consolas" w:hAnsi="Consolas"/>
          <w:b w:val="0"/>
          <w:color w:val="B05223"/>
          <w:sz w:val="20"/>
        </w:rPr>
        <w:t>/access</w:t>
      </w:r>
      <w:r>
        <w:rPr>
          <w:b w:val="0"/>
        </w:rPr>
        <w:t xml:space="preserve"> calls </w:t>
      </w:r>
      <w:r>
        <w:rPr>
          <w:rFonts w:ascii="Consolas" w:hAnsi="Consolas"/>
          <w:b w:val="0"/>
          <w:color w:val="B05223"/>
          <w:sz w:val="20"/>
        </w:rPr>
        <w:t>KMS.Decrypt</w:t>
      </w:r>
      <w:r>
        <w:rPr>
          <w:b w:val="0"/>
        </w:rPr>
        <w:t xml:space="preserve"> to unwrap server-side and releases the CEK over TLS.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CB2"/>
          <w:left w:val="single" w:sz="6" w:space="0" w:color="003CB2"/>
          <w:bottom w:val="single" w:sz="6" w:space="0" w:color="003CB2"/>
          <w:right w:val="single" w:sz="6" w:space="0" w:color="003CB2"/>
          <w:insideH w:val="single" w:sz="6" w:space="0" w:color="003CB2"/>
          <w:insideV w:val="single" w:sz="6" w:space="0" w:color="003CB2"/>
        </w:tblBorders>
      </w:tblPr>
      <w:tblGrid>
        <w:gridCol w:w="9026"/>
      </w:tblGrid>
      <w:tr>
        <w:tc>
          <w:tcPr>
            <w:tcW w:type="dxa" w:w="9026"/>
            <w:shd w:val="clear" w:color="auto" w:fill="EAF0FF"/>
          </w:tcPr>
          <w:p>
            <w:pPr>
              <w:spacing w:before="40" w:after="40"/>
            </w:pPr>
            <w:r>
              <w:rPr>
                <w:b/>
                <w:sz w:val="19"/>
              </w:rPr>
              <w:t>Demoable milestone (Fri):</w:t>
            </w:r>
            <w:r>
              <w:rPr>
                <w:b w:val="0"/>
                <w:sz w:val="19"/>
              </w:rPr>
              <w:t xml:space="preserve"> A licensed title is served </w:t>
            </w:r>
            <w:r>
              <w:rPr>
                <w:b/>
                <w:sz w:val="19"/>
              </w:rPr>
              <w:t>encrypted</w:t>
            </w:r>
            <w:r>
              <w:rPr>
                <w:b w:val="0"/>
                <w:sz w:val="19"/>
              </w:rPr>
              <w:t xml:space="preserve"> and opens after the full gate; a non-member/expired user is denied with the correct reason, visible on Grafana.</w:t>
            </w:r>
          </w:p>
        </w:tc>
      </w:tr>
    </w:tbl>
    <w:p>
      <w:pPr>
        <w:pStyle w:val="BodyText"/>
        <w:spacing w:after="40"/>
      </w:pPr>
    </w:p>
    <w:p>
      <w:pPr>
        <w:pStyle w:val="Heading3"/>
      </w:pPr>
      <w:r>
        <w:t>Week 5 — Offline, multi-org, and delivery hardening</w:t>
      </w:r>
    </w:p>
    <w:p>
      <w:pPr>
        <w:pStyle w:val="BodyText"/>
      </w:pPr>
      <w:r>
        <w:rPr>
          <w:b/>
        </w:rPr>
        <w:t>Goal.</w:t>
      </w:r>
      <w:r>
        <w:rPr>
          <w:b w:val="0"/>
        </w:rPr>
        <w:t xml:space="preserve"> Make reading work fully offline and resolve access across multiple orgs; harden the gate.</w:t>
      </w:r>
    </w:p>
    <w:p>
      <w:pPr>
        <w:pStyle w:val="ListBullet"/>
      </w:pPr>
      <w:r>
        <w:rPr>
          <w:b/>
        </w:rPr>
        <w:t>Team 1 — Platform &amp; Access:</w:t>
      </w:r>
      <w:r>
        <w:rPr>
          <w:b w:val="0"/>
        </w:rPr>
        <w:t xml:space="preserve"> Add </w:t>
      </w:r>
      <w:r>
        <w:rPr>
          <w:b/>
        </w:rPr>
        <w:t>signed-URL delivery</w:t>
      </w:r>
      <w:r>
        <w:rPr>
          <w:b w:val="0"/>
        </w:rPr>
        <w:t xml:space="preserve"> + the </w:t>
      </w:r>
      <w:r>
        <w:rPr>
          <w:b/>
        </w:rPr>
        <w:t>licensed-ISBN set</w:t>
      </w:r>
      <w:r>
        <w:rPr>
          <w:b w:val="0"/>
        </w:rPr>
        <w:t xml:space="preserve"> for badges; </w:t>
      </w:r>
      <w:r>
        <w:rPr>
          <w:b/>
        </w:rPr>
        <w:t>article access = parent journal's license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Team 2 — Content &amp; Protection:</w:t>
      </w:r>
      <w:r>
        <w:rPr>
          <w:b w:val="0"/>
        </w:rPr>
        <w:t xml:space="preserve"> </w:t>
      </w:r>
      <w:r>
        <w:rPr>
          <w:b/>
        </w:rPr>
        <w:t>Multi-org resolution</w:t>
      </w:r>
      <w:r>
        <w:rPr>
          <w:b w:val="0"/>
        </w:rPr>
        <w:t xml:space="preserve"> (first-qualifying-org wins); gate </w:t>
      </w:r>
      <w:r>
        <w:rPr>
          <w:b/>
        </w:rPr>
        <w:t>Feign timeouts + fallbacks + per-request caching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Team 3 — Auth &amp; App:</w:t>
      </w:r>
      <w:r>
        <w:rPr>
          <w:b w:val="0"/>
        </w:rPr>
        <w:t xml:space="preserve"> </w:t>
      </w:r>
      <w:r>
        <w:rPr>
          <w:b/>
        </w:rPr>
        <w:t>Offline UX</w:t>
      </w:r>
      <w:r>
        <w:rPr>
          <w:b w:val="0"/>
        </w:rPr>
        <w:t xml:space="preserve"> + </w:t>
      </w:r>
      <w:r>
        <w:rPr>
          <w:b/>
        </w:rPr>
        <w:t>download queue</w:t>
      </w:r>
      <w:r>
        <w:rPr>
          <w:b w:val="0"/>
        </w:rPr>
        <w:t xml:space="preserve">; clear </w:t>
      </w:r>
      <w:r>
        <w:rPr>
          <w:b/>
        </w:rPr>
        <w:t>`device_limit_reached`</w:t>
      </w:r>
      <w:r>
        <w:rPr>
          <w:b w:val="0"/>
        </w:rPr>
        <w:t xml:space="preserve"> messaging deep-linking to manage-devices.</w:t>
      </w:r>
    </w:p>
    <w:p>
      <w:pPr>
        <w:pStyle w:val="ListBullet"/>
      </w:pPr>
      <w:r>
        <w:rPr>
          <w:b/>
        </w:rPr>
        <w:t>Team 4 — Reader &amp; DevOps/AWS:</w:t>
      </w:r>
      <w:r>
        <w:rPr>
          <w:b w:val="0"/>
        </w:rPr>
        <w:t xml:space="preserve"> </w:t>
      </w:r>
      <w:r>
        <w:rPr>
          <w:b/>
        </w:rPr>
        <w:t>Offline download</w:t>
      </w:r>
      <w:r>
        <w:rPr>
          <w:b w:val="0"/>
        </w:rPr>
        <w:t xml:space="preserve">: store encrypted blob + license JWS + </w:t>
      </w:r>
      <w:r>
        <w:rPr>
          <w:b/>
        </w:rPr>
        <w:t>CEK wrapped in Keychain/Keystore</w:t>
      </w:r>
      <w:r>
        <w:rPr>
          <w:b w:val="0"/>
        </w:rPr>
        <w:t>; decrypt in memory on open.</w:t>
      </w:r>
    </w:p>
    <w:p>
      <w:pPr>
        <w:pStyle w:val="ListBullet"/>
      </w:pPr>
      <w:r>
        <w:rPr>
          <w:b/>
        </w:rPr>
        <w:t>Observability increment: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B05223"/>
          <w:sz w:val="20"/>
        </w:rPr>
        <w:t>tf_grant_provisioned_total</w:t>
      </w:r>
      <w:r>
        <w:rPr>
          <w:b w:val="0"/>
        </w:rPr>
        <w:t>; alert-worthy panels (error rate, gate p95) added to Ops.</w:t>
      </w:r>
    </w:p>
    <w:p>
      <w:pPr>
        <w:pStyle w:val="ListBullet"/>
      </w:pPr>
      <w:r>
        <w:rPr>
          <w:b/>
        </w:rPr>
        <w:t>AWS increment:</w:t>
      </w:r>
      <w:r>
        <w:rPr>
          <w:b w:val="0"/>
        </w:rPr>
        <w:t xml:space="preserve"> Presigned-URL TTLs tuned; role/temporary credentials preferred so URLs cannot outlive the session.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CB2"/>
          <w:left w:val="single" w:sz="6" w:space="0" w:color="003CB2"/>
          <w:bottom w:val="single" w:sz="6" w:space="0" w:color="003CB2"/>
          <w:right w:val="single" w:sz="6" w:space="0" w:color="003CB2"/>
          <w:insideH w:val="single" w:sz="6" w:space="0" w:color="003CB2"/>
          <w:insideV w:val="single" w:sz="6" w:space="0" w:color="003CB2"/>
        </w:tblBorders>
      </w:tblPr>
      <w:tblGrid>
        <w:gridCol w:w="9026"/>
      </w:tblGrid>
      <w:tr>
        <w:tc>
          <w:tcPr>
            <w:tcW w:type="dxa" w:w="9026"/>
            <w:shd w:val="clear" w:color="auto" w:fill="EAF0FF"/>
          </w:tcPr>
          <w:p>
            <w:pPr>
              <w:spacing w:before="40" w:after="40"/>
            </w:pPr>
            <w:r>
              <w:rPr>
                <w:b/>
                <w:sz w:val="19"/>
              </w:rPr>
              <w:t>Demoable milestone (Fri):</w:t>
            </w:r>
            <w:r>
              <w:rPr>
                <w:b w:val="0"/>
                <w:sz w:val="19"/>
              </w:rPr>
              <w:t xml:space="preserve"> A user downloads a licensed title, goes offline, and reads it; a second-org user reaches content via a different org's license.</w:t>
            </w:r>
          </w:p>
        </w:tc>
      </w:tr>
    </w:tbl>
    <w:p>
      <w:pPr>
        <w:pStyle w:val="BodyText"/>
        <w:spacing w:after="40"/>
      </w:pPr>
    </w:p>
    <w:p>
      <w:pPr>
        <w:pStyle w:val="Heading3"/>
      </w:pPr>
      <w:r>
        <w:t>Week 6 — PDF, sync edge cases, revocation &amp; tests</w:t>
      </w:r>
    </w:p>
    <w:p>
      <w:pPr>
        <w:pStyle w:val="BodyText"/>
      </w:pPr>
      <w:r>
        <w:rPr>
          <w:b/>
        </w:rPr>
        <w:t>Goal.</w:t>
      </w:r>
      <w:r>
        <w:rPr>
          <w:b w:val="0"/>
        </w:rPr>
        <w:t xml:space="preserve"> Close the offline security loop (expiry/revocation), add the PDF path, and raise test coverage.</w:t>
      </w:r>
    </w:p>
    <w:p>
      <w:pPr>
        <w:pStyle w:val="ListBullet"/>
      </w:pPr>
      <w:r>
        <w:rPr>
          <w:b/>
        </w:rPr>
        <w:t>Team 1 — Platform &amp; Access:</w:t>
      </w:r>
      <w:r>
        <w:rPr>
          <w:b w:val="0"/>
        </w:rPr>
        <w:t xml:space="preserve"> </w:t>
      </w:r>
      <w:r>
        <w:rPr>
          <w:b/>
        </w:rPr>
        <w:t>End-to-end gate performance + security review</w:t>
      </w:r>
      <w:r>
        <w:rPr>
          <w:b w:val="0"/>
        </w:rPr>
        <w:t xml:space="preserve"> (token handling, internal-endpoint exposure, IV discipline).</w:t>
      </w:r>
    </w:p>
    <w:p>
      <w:pPr>
        <w:pStyle w:val="ListBullet"/>
      </w:pPr>
      <w:r>
        <w:rPr>
          <w:b/>
        </w:rPr>
        <w:t>Team 2 — Content &amp; Protection:</w:t>
      </w:r>
      <w:r>
        <w:rPr>
          <w:b w:val="0"/>
        </w:rPr>
        <w:t xml:space="preserve"> </w:t>
      </w:r>
      <w:r>
        <w:rPr>
          <w:b/>
        </w:rPr>
        <w:t>PDF path</w:t>
      </w:r>
      <w:r>
        <w:rPr>
          <w:b w:val="0"/>
        </w:rPr>
        <w:t xml:space="preserve"> (react-native-pdf) incl. safe temp-decrypted-file handling; </w:t>
      </w:r>
      <w:r>
        <w:rPr>
          <w:b/>
        </w:rPr>
        <w:t>sync edge cases</w:t>
      </w:r>
      <w:r>
        <w:rPr>
          <w:b w:val="0"/>
        </w:rPr>
        <w:t xml:space="preserve"> (out-of-order, conflicting device writes).</w:t>
      </w:r>
    </w:p>
    <w:p>
      <w:pPr>
        <w:pStyle w:val="ListBullet"/>
      </w:pPr>
      <w:r>
        <w:rPr>
          <w:b/>
        </w:rPr>
        <w:t>Team 3 — Auth &amp; App:</w:t>
      </w:r>
      <w:r>
        <w:rPr>
          <w:b w:val="0"/>
        </w:rPr>
        <w:t xml:space="preserve"> </w:t>
      </w:r>
      <w:r>
        <w:rPr>
          <w:b/>
        </w:rPr>
        <w:t>Search UI</w:t>
      </w:r>
      <w:r>
        <w:rPr>
          <w:b w:val="0"/>
        </w:rPr>
        <w:t xml:space="preserve">, polish, and </w:t>
      </w:r>
      <w:r>
        <w:rPr>
          <w:b/>
        </w:rPr>
        <w:t>client tests</w:t>
      </w:r>
      <w:r>
        <w:rPr>
          <w:b w:val="0"/>
        </w:rPr>
        <w:t xml:space="preserve"> (Jest unit + Detox E2E for login/read/offline).</w:t>
      </w:r>
    </w:p>
    <w:p>
      <w:pPr>
        <w:pStyle w:val="ListBullet"/>
      </w:pPr>
      <w:r>
        <w:rPr>
          <w:b/>
        </w:rPr>
        <w:t>Team 4 — Reader &amp; DevOps/AWS:</w:t>
      </w:r>
      <w:r>
        <w:rPr>
          <w:b w:val="0"/>
        </w:rPr>
        <w:t xml:space="preserve"> </w:t>
      </w:r>
      <w:r>
        <w:rPr>
          <w:b/>
        </w:rPr>
        <w:t>Offline expiry/revocation wipe + heartbeat</w:t>
      </w:r>
      <w:r>
        <w:rPr>
          <w:b w:val="0"/>
        </w:rPr>
        <w:t xml:space="preserve"> (re-check grant on reconnect, wipe blob+key); PDF reader integration.</w:t>
      </w:r>
    </w:p>
    <w:p>
      <w:pPr>
        <w:pStyle w:val="ListBullet"/>
      </w:pPr>
      <w:r>
        <w:rPr>
          <w:b/>
        </w:rPr>
        <w:t>Observability increment:</w:t>
      </w:r>
      <w:r>
        <w:rPr>
          <w:b w:val="0"/>
        </w:rPr>
        <w:t xml:space="preserve"> Verify </w:t>
      </w:r>
      <w:r>
        <w:rPr>
          <w:rFonts w:ascii="Consolas" w:hAnsi="Consolas"/>
          <w:b w:val="0"/>
          <w:color w:val="B05223"/>
          <w:sz w:val="20"/>
        </w:rPr>
        <w:t>/api/v1/status/tsdb</w:t>
      </w:r>
      <w:r>
        <w:rPr>
          <w:b w:val="0"/>
        </w:rPr>
        <w:t xml:space="preserve"> shows no high-cardinality blow-up; dashboards reviewed under load.</w:t>
      </w:r>
    </w:p>
    <w:p>
      <w:pPr>
        <w:pStyle w:val="ListBullet"/>
      </w:pPr>
      <w:r>
        <w:rPr>
          <w:b/>
        </w:rPr>
        <w:t>AWS increment:</w:t>
      </w:r>
      <w:r>
        <w:rPr>
          <w:b w:val="0"/>
        </w:rPr>
        <w:t xml:space="preserve"> S3 lifecycle + bucket policy check; KMS key-rotation/audit settings confirmed.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CB2"/>
          <w:left w:val="single" w:sz="6" w:space="0" w:color="003CB2"/>
          <w:bottom w:val="single" w:sz="6" w:space="0" w:color="003CB2"/>
          <w:right w:val="single" w:sz="6" w:space="0" w:color="003CB2"/>
          <w:insideH w:val="single" w:sz="6" w:space="0" w:color="003CB2"/>
          <w:insideV w:val="single" w:sz="6" w:space="0" w:color="003CB2"/>
        </w:tblBorders>
      </w:tblPr>
      <w:tblGrid>
        <w:gridCol w:w="9026"/>
      </w:tblGrid>
      <w:tr>
        <w:tc>
          <w:tcPr>
            <w:tcW w:type="dxa" w:w="9026"/>
            <w:shd w:val="clear" w:color="auto" w:fill="EAF0FF"/>
          </w:tcPr>
          <w:p>
            <w:pPr>
              <w:spacing w:before="40" w:after="40"/>
            </w:pPr>
            <w:r>
              <w:rPr>
                <w:b/>
                <w:sz w:val="19"/>
              </w:rPr>
              <w:t>Demoable milestone (Fri):</w:t>
            </w:r>
            <w:r>
              <w:rPr>
                <w:b w:val="0"/>
                <w:sz w:val="19"/>
              </w:rPr>
              <w:t xml:space="preserve"> An expired/ revoked offline title refuses to open and wipes itself; a PDF article reads online and offline; test suites green in CI.</w:t>
            </w:r>
          </w:p>
        </w:tc>
      </w:tr>
    </w:tbl>
    <w:p>
      <w:pPr>
        <w:pStyle w:val="BodyText"/>
        <w:spacing w:after="40"/>
      </w:pPr>
    </w:p>
    <w:p>
      <w:pPr>
        <w:pStyle w:val="Heading3"/>
      </w:pPr>
      <w:r>
        <w:t>Week 7 — Integration, dashboards &amp; demo</w:t>
      </w:r>
    </w:p>
    <w:p>
      <w:pPr>
        <w:pStyle w:val="BodyText"/>
      </w:pPr>
      <w:r>
        <w:rPr>
          <w:b/>
        </w:rPr>
        <w:t>Goal.</w:t>
      </w:r>
      <w:r>
        <w:rPr>
          <w:b w:val="0"/>
        </w:rPr>
        <w:t xml:space="preserve"> Freeze features, finish dashboards, harden, and rehearse the end-to-end demo.</w:t>
      </w:r>
    </w:p>
    <w:p>
      <w:pPr>
        <w:pStyle w:val="ListBullet"/>
      </w:pPr>
      <w:r>
        <w:rPr>
          <w:b/>
        </w:rPr>
        <w:t>Team 1 — Platform &amp; Access:</w:t>
      </w:r>
      <w:r>
        <w:rPr>
          <w:b w:val="0"/>
        </w:rPr>
        <w:t xml:space="preserve"> </w:t>
      </w:r>
      <w:r>
        <w:rPr>
          <w:b/>
        </w:rPr>
        <w:t>Access-core hardening</w:t>
      </w:r>
      <w:r>
        <w:rPr>
          <w:b w:val="0"/>
        </w:rPr>
        <w:t xml:space="preserve"> + final cross-service integration; fix any gate correctness gaps.</w:t>
      </w:r>
    </w:p>
    <w:p>
      <w:pPr>
        <w:pStyle w:val="ListBullet"/>
      </w:pPr>
      <w:r>
        <w:rPr>
          <w:b/>
        </w:rPr>
        <w:t>Team 2 — Content &amp; Protection:</w:t>
      </w:r>
      <w:r>
        <w:rPr>
          <w:b w:val="0"/>
        </w:rPr>
        <w:t xml:space="preserve"> </w:t>
      </w:r>
      <w:r>
        <w:rPr>
          <w:b/>
        </w:rPr>
        <w:t>Data/seed polish</w:t>
      </w:r>
      <w:r>
        <w:rPr>
          <w:b w:val="0"/>
        </w:rPr>
        <w:t xml:space="preserve">; </w:t>
      </w:r>
      <w:r>
        <w:rPr>
          <w:b/>
        </w:rPr>
        <w:t>encryption verification</w:t>
      </w:r>
      <w:r>
        <w:rPr>
          <w:b w:val="0"/>
        </w:rPr>
        <w:t xml:space="preserve"> pass (round-trip decrypt, AAD binding, tag validation).</w:t>
      </w:r>
    </w:p>
    <w:p>
      <w:pPr>
        <w:pStyle w:val="ListBullet"/>
      </w:pPr>
      <w:r>
        <w:rPr>
          <w:b/>
        </w:rPr>
        <w:t>Team 3 — Auth &amp; App:</w:t>
      </w:r>
      <w:r>
        <w:rPr>
          <w:b w:val="0"/>
        </w:rPr>
        <w:t xml:space="preserve"> </w:t>
      </w:r>
      <w:r>
        <w:rPr>
          <w:b/>
        </w:rPr>
        <w:t>App polish + accessibility</w:t>
      </w:r>
      <w:r>
        <w:rPr>
          <w:b w:val="0"/>
        </w:rPr>
        <w:t xml:space="preserve">; iOS/Android </w:t>
      </w:r>
      <w:r>
        <w:rPr>
          <w:b/>
        </w:rPr>
        <w:t>store-build checks</w:t>
      </w:r>
      <w:r>
        <w:rPr>
          <w:b w:val="0"/>
        </w:rPr>
        <w:t>; final UX pass.</w:t>
      </w:r>
    </w:p>
    <w:p>
      <w:pPr>
        <w:pStyle w:val="ListBullet"/>
      </w:pPr>
      <w:r>
        <w:rPr>
          <w:b/>
        </w:rPr>
        <w:t>Team 4 — Reader &amp; DevOps/AWS:</w:t>
      </w:r>
      <w:r>
        <w:rPr>
          <w:b w:val="0"/>
        </w:rPr>
        <w:t xml:space="preserve"> </w:t>
      </w:r>
      <w:r>
        <w:rPr>
          <w:b/>
        </w:rPr>
        <w:t>Finalise Grafana Ops + Business dashboards</w:t>
      </w:r>
      <w:r>
        <w:rPr>
          <w:b w:val="0"/>
        </w:rPr>
        <w:t xml:space="preserve"> from the metrics flowing since Week 1; assemble the </w:t>
      </w:r>
      <w:r>
        <w:rPr>
          <w:b/>
        </w:rPr>
        <w:t>E2E demo build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Observability increment:</w:t>
      </w:r>
      <w:r>
        <w:rPr>
          <w:b w:val="0"/>
        </w:rPr>
        <w:t xml:space="preserve"> Both dashboards complete: traffic/latency/errors + logins/opens/downloads/denials/reading-time by contentType/org.</w:t>
      </w:r>
    </w:p>
    <w:p>
      <w:pPr>
        <w:pStyle w:val="ListBullet"/>
      </w:pPr>
      <w:r>
        <w:rPr>
          <w:b/>
        </w:rPr>
        <w:t>AWS increment:</w:t>
      </w:r>
      <w:r>
        <w:rPr>
          <w:b w:val="0"/>
        </w:rPr>
        <w:t xml:space="preserve"> Final AWS review — least-privilege IAM, encrypted buckets, KMS key policy.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CB2"/>
          <w:left w:val="single" w:sz="6" w:space="0" w:color="003CB2"/>
          <w:bottom w:val="single" w:sz="6" w:space="0" w:color="003CB2"/>
          <w:right w:val="single" w:sz="6" w:space="0" w:color="003CB2"/>
          <w:insideH w:val="single" w:sz="6" w:space="0" w:color="003CB2"/>
          <w:insideV w:val="single" w:sz="6" w:space="0" w:color="003CB2"/>
        </w:tblBorders>
      </w:tblPr>
      <w:tblGrid>
        <w:gridCol w:w="9026"/>
      </w:tblGrid>
      <w:tr>
        <w:tc>
          <w:tcPr>
            <w:tcW w:type="dxa" w:w="9026"/>
            <w:shd w:val="clear" w:color="auto" w:fill="EAF0FF"/>
          </w:tcPr>
          <w:p>
            <w:pPr>
              <w:spacing w:before="40" w:after="40"/>
            </w:pPr>
            <w:r>
              <w:rPr>
                <w:b/>
                <w:sz w:val="19"/>
              </w:rPr>
              <w:t>Demoable milestone (Fri):</w:t>
            </w:r>
            <w:r>
              <w:rPr>
                <w:b w:val="0"/>
                <w:sz w:val="19"/>
              </w:rPr>
              <w:t xml:space="preserve"> Full walkthrough: login → browse (badges) → open-access read → licensed download (KMS unlock) → offline read → denial (demand signal on Grafana) → sync across two devices.</w:t>
            </w:r>
          </w:p>
        </w:tc>
      </w:tr>
    </w:tbl>
    <w:p>
      <w:pPr>
        <w:pStyle w:val="BodyText"/>
        <w:spacing w:after="40"/>
      </w:pPr>
    </w:p>
    <w:p>
      <w:pPr>
        <w:pStyle w:val="Heading2"/>
      </w:pPr>
      <w:r>
        <w:t>15.3 Load balancing — no team sits idle</w:t>
      </w:r>
    </w:p>
    <w:p>
      <w:pPr>
        <w:pStyle w:val="ListBullet"/>
      </w:pPr>
      <w:r>
        <w:rPr>
          <w:b/>
        </w:rPr>
        <w:t>Team 1's</w:t>
      </w:r>
      <w:r>
        <w:rPr>
          <w:b w:val="0"/>
        </w:rPr>
        <w:t xml:space="preserve"> platform trio is quick, so Week 1 also delivers the </w:t>
      </w:r>
      <w:r>
        <w:rPr>
          <w:rFonts w:ascii="Consolas" w:hAnsi="Consolas"/>
          <w:b w:val="0"/>
          <w:color w:val="B05223"/>
          <w:sz w:val="20"/>
        </w:rPr>
        <w:t>common</w:t>
      </w:r>
      <w:r>
        <w:rPr>
          <w:b w:val="0"/>
        </w:rPr>
        <w:t xml:space="preserve"> module and Gateway security filter; from Week 2 they are fully loaded on the access core (Org, Entitlement, the gate) through Week 7.</w:t>
      </w:r>
    </w:p>
    <w:p>
      <w:pPr>
        <w:pStyle w:val="ListBullet"/>
      </w:pPr>
      <w:r>
        <w:rPr>
          <w:b/>
        </w:rPr>
        <w:t>Team 3's</w:t>
      </w:r>
      <w:r>
        <w:rPr>
          <w:b w:val="0"/>
        </w:rPr>
        <w:t xml:space="preserve"> Auth backend completes by Week 2; the same team then owns the </w:t>
      </w:r>
      <w:r>
        <w:rPr>
          <w:b/>
        </w:rPr>
        <w:t>entire non-reader client</w:t>
      </w:r>
      <w:r>
        <w:rPr>
          <w:b w:val="0"/>
        </w:rPr>
        <w:t xml:space="preserve"> (browse, badges, manage-devices, sync, search, polish) for Weeks 3–7 — no gap.</w:t>
      </w:r>
    </w:p>
    <w:p>
      <w:pPr>
        <w:pStyle w:val="ListBullet"/>
      </w:pPr>
      <w:r>
        <w:rPr>
          <w:b/>
        </w:rPr>
        <w:t>Team 4</w:t>
      </w:r>
      <w:r>
        <w:rPr>
          <w:b w:val="0"/>
        </w:rPr>
        <w:t xml:space="preserve"> uses Week 1 for DevOps + AWS provisioning (before the reader is unblocked), then the </w:t>
      </w:r>
      <w:r>
        <w:rPr>
          <w:b/>
        </w:rPr>
        <w:t>native reader</w:t>
      </w:r>
      <w:r>
        <w:rPr>
          <w:b w:val="0"/>
        </w:rPr>
        <w:t xml:space="preserve"> — the largest single task — fills Weeks 2–7.</w:t>
      </w:r>
    </w:p>
    <w:p>
      <w:pPr>
        <w:pStyle w:val="ListBullet"/>
      </w:pPr>
      <w:r>
        <w:rPr>
          <w:b/>
        </w:rPr>
        <w:t>Team 2</w:t>
      </w:r>
      <w:r>
        <w:rPr>
          <w:b w:val="0"/>
        </w:rPr>
        <w:t xml:space="preserve"> is loaded throughout: Catalog → OPDS → User-Content → encryption/KMS → delivery/PDF → verification.</w:t>
      </w:r>
    </w:p>
    <w:p>
      <w:pPr>
        <w:pStyle w:val="ListBullet"/>
      </w:pPr>
      <w:r>
        <w:rPr>
          <w:b/>
        </w:rPr>
        <w:t>Slack absorption.</w:t>
      </w:r>
      <w:r>
        <w:rPr>
          <w:b w:val="0"/>
        </w:rPr>
        <w:t xml:space="preserve"> If a team finishes early, the Friday retro re-assigns from the shared backlog: reader accessibility, extra tests, dashboard panels, or seed-data realism.</w:t>
      </w:r>
    </w:p>
    <w:p>
      <w:pPr>
        <w:pStyle w:val="Heading1"/>
      </w:pPr>
      <w:r>
        <w:t>16. Assumptions &amp; Risks</w:t>
      </w:r>
    </w:p>
    <w:p>
      <w:pPr>
        <w:pStyle w:val="Heading2"/>
      </w:pPr>
      <w:r>
        <w:t>16.1 Key assumptions</w:t>
      </w:r>
    </w:p>
    <w:p>
      <w:pPr>
        <w:pStyle w:val="ListBullet"/>
      </w:pPr>
      <w:r>
        <w:rPr>
          <w:b/>
        </w:rPr>
        <w:t>Mocked T&amp;F data.</w:t>
      </w:r>
      <w:r>
        <w:rPr>
          <w:b w:val="0"/>
        </w:rPr>
        <w:t xml:space="preserve"> Catalogue, organisations and membership are seeded behind the real API contracts; membership is </w:t>
      </w:r>
      <w:r>
        <w:rPr>
          <w:b/>
        </w:rPr>
        <w:t>pre-seeded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B05223"/>
          <w:sz w:val="20"/>
        </w:rPr>
        <w:t>organization.userList[]</w:t>
      </w:r>
      <w:r>
        <w:rPr>
          <w:b w:val="0"/>
        </w:rPr>
        <w:t xml:space="preserve"> authoritative, </w:t>
      </w:r>
      <w:r>
        <w:rPr>
          <w:rFonts w:ascii="Consolas" w:hAnsi="Consolas"/>
          <w:b w:val="0"/>
          <w:color w:val="B05223"/>
          <w:sz w:val="20"/>
        </w:rPr>
        <w:t>user.organizationId[]</w:t>
      </w:r>
      <w:r>
        <w:rPr>
          <w:b w:val="0"/>
        </w:rPr>
        <w:t xml:space="preserve"> convenience). No SAML/SCIM.</w:t>
      </w:r>
    </w:p>
    <w:p>
      <w:pPr>
        <w:pStyle w:val="ListBullet"/>
      </w:pPr>
      <w:r>
        <w:rPr>
          <w:b/>
        </w:rPr>
        <w:t>Ownership by reference.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B05223"/>
          <w:sz w:val="20"/>
        </w:rPr>
        <w:t>organization.licenseId[]</w:t>
      </w:r>
      <w:r>
        <w:rPr>
          <w:b w:val="0"/>
        </w:rPr>
        <w:t xml:space="preserve"> → thin </w:t>
      </w:r>
      <w:r>
        <w:rPr>
          <w:rFonts w:ascii="Consolas" w:hAnsi="Consolas"/>
          <w:b w:val="0"/>
          <w:color w:val="B05223"/>
          <w:sz w:val="20"/>
        </w:rPr>
        <w:t>licenses</w:t>
      </w:r>
      <w:r>
        <w:rPr>
          <w:b w:val="0"/>
        </w:rPr>
        <w:t xml:space="preserve">; </w:t>
      </w:r>
      <w:r>
        <w:rPr>
          <w:rFonts w:ascii="Consolas" w:hAnsi="Consolas"/>
          <w:b w:val="0"/>
          <w:color w:val="B05223"/>
          <w:sz w:val="20"/>
        </w:rPr>
        <w:t>user.entitlementId[]</w:t>
      </w:r>
      <w:r>
        <w:rPr>
          <w:b w:val="0"/>
        </w:rPr>
        <w:t xml:space="preserve"> → thin </w:t>
      </w:r>
      <w:r>
        <w:rPr>
          <w:rFonts w:ascii="Consolas" w:hAnsi="Consolas"/>
          <w:b w:val="0"/>
          <w:color w:val="B05223"/>
          <w:sz w:val="20"/>
        </w:rPr>
        <w:t>entitlements</w:t>
      </w:r>
      <w:r>
        <w:rPr>
          <w:b w:val="0"/>
        </w:rPr>
        <w:t>; the gate window-validates. Arrays get long by design (accepted).</w:t>
      </w:r>
    </w:p>
    <w:p>
      <w:pPr>
        <w:pStyle w:val="ListBullet"/>
      </w:pPr>
      <w:r>
        <w:rPr>
          <w:b/>
        </w:rPr>
        <w:t>Protection = AES-256-GCM + KMS-managed keys</w:t>
      </w:r>
      <w:r>
        <w:rPr>
          <w:b w:val="0"/>
        </w:rPr>
        <w:t>; real Readium LCP deferred. Content key over TLS, never in a JWS.</w:t>
      </w:r>
    </w:p>
    <w:p>
      <w:pPr>
        <w:pStyle w:val="ListBullet"/>
      </w:pPr>
      <w:r>
        <w:rPr>
          <w:b/>
        </w:rPr>
        <w:t>Reading client = free Readium</w:t>
      </w:r>
      <w:r>
        <w:rPr>
          <w:b w:val="0"/>
        </w:rPr>
        <w:t xml:space="preserve"> (native bridge is the main effort/risk); PDFs via react-native-pdf.</w:t>
      </w:r>
    </w:p>
    <w:p>
      <w:pPr>
        <w:pStyle w:val="ListBullet"/>
      </w:pPr>
      <w:r>
        <w:rPr>
          <w:b/>
        </w:rPr>
        <w:t>First-qualifying-org wins</w:t>
      </w:r>
      <w:r>
        <w:rPr>
          <w:b w:val="0"/>
        </w:rPr>
        <w:t xml:space="preserve"> for multi-org access; no reconciliation cron — each access re-runs the gate.</w:t>
      </w:r>
    </w:p>
    <w:p>
      <w:pPr>
        <w:pStyle w:val="Heading2"/>
      </w:pPr>
      <w:r>
        <w:t>16.2 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52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846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L / I</w:t>
            </w:r>
          </w:p>
        </w:tc>
        <w:tc>
          <w:tcPr>
            <w:tcW w:type="dxa" w:w="4654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52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Native Readium reader (Fabric) overruns — the largest client task</w:t>
            </w:r>
          </w:p>
        </w:tc>
        <w:tc>
          <w:tcPr>
            <w:tcW w:type="dxa" w:w="84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H / H</w:t>
            </w:r>
          </w:p>
        </w:tc>
        <w:tc>
          <w:tcPr>
            <w:tcW w:type="dxa" w:w="465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Owned by Team 4 from Week 2; spike in Week 2; buffer in Weeks 6–7; PDF path as fallback content</w:t>
            </w:r>
          </w:p>
        </w:tc>
      </w:tr>
      <w:tr>
        <w:tc>
          <w:tcPr>
            <w:tcW w:type="dxa" w:w="352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Cross-service gate latency / a slow sibling hangs reads</w:t>
            </w:r>
          </w:p>
        </w:tc>
        <w:tc>
          <w:tcPr>
            <w:tcW w:type="dxa" w:w="84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M / H</w:t>
            </w:r>
          </w:p>
        </w:tc>
        <w:tc>
          <w:tcPr>
            <w:tcW w:type="dxa" w:w="465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Per-request caching of the org check; Feign timeouts + fallbacks; gate p95 on the Ops dashboard</w:t>
            </w:r>
          </w:p>
        </w:tc>
      </w:tr>
      <w:tr>
        <w:tc>
          <w:tcPr>
            <w:tcW w:type="dxa" w:w="352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Whole-file decryption leaks a temp file (PDF)</w:t>
            </w:r>
          </w:p>
        </w:tc>
        <w:tc>
          <w:tcPr>
            <w:tcW w:type="dxa" w:w="84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M / M</w:t>
            </w:r>
          </w:p>
        </w:tc>
        <w:tc>
          <w:tcPr>
            <w:tcW w:type="dxa" w:w="465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Prefer in-memory; app-private OS-encrypted temp; delete on close; per-resource decryption on the roadmap</w:t>
            </w:r>
          </w:p>
        </w:tc>
      </w:tr>
      <w:tr>
        <w:tc>
          <w:tcPr>
            <w:tcW w:type="dxa" w:w="352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Content key mishandling (leak in a token/log)</w:t>
            </w:r>
          </w:p>
        </w:tc>
        <w:tc>
          <w:tcPr>
            <w:tcW w:type="dxa" w:w="84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L / H</w:t>
            </w:r>
          </w:p>
        </w:tc>
        <w:tc>
          <w:tcPr>
            <w:tcW w:type="dxa" w:w="465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Key only over TLS, never in a JWS or log; KMS envelope encryption; security review Week 6</w:t>
            </w:r>
          </w:p>
        </w:tc>
      </w:tr>
      <w:tr>
        <w:tc>
          <w:tcPr>
            <w:tcW w:type="dxa" w:w="352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Mock data diverges from real T&amp;F shapes</w:t>
            </w:r>
          </w:p>
        </w:tc>
        <w:tc>
          <w:tcPr>
            <w:tcW w:type="dxa" w:w="84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M / M</w:t>
            </w:r>
          </w:p>
        </w:tc>
        <w:tc>
          <w:tcPr>
            <w:tcW w:type="dxa" w:w="465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Seed behind the real API contracts; OPDS ingest + internal checks are the only swap points</w:t>
            </w:r>
          </w:p>
        </w:tc>
      </w:tr>
      <w:tr>
        <w:tc>
          <w:tcPr>
            <w:tcW w:type="dxa" w:w="352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Device-cap race (two simultaneous new-device logins)</w:t>
            </w:r>
          </w:p>
        </w:tc>
        <w:tc>
          <w:tcPr>
            <w:tcW w:type="dxa" w:w="84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L / M</w:t>
            </w:r>
          </w:p>
        </w:tc>
        <w:tc>
          <w:tcPr>
            <w:tcW w:type="dxa" w:w="465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Unique {userId,deviceId} index + tight count+insert; block-on-exceed, no auto-eviction</w:t>
            </w:r>
          </w:p>
        </w:tc>
      </w:tr>
      <w:tr>
        <w:tc>
          <w:tcPr>
            <w:tcW w:type="dxa" w:w="352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High-cardinality metrics blow up Prometheus</w:t>
            </w:r>
          </w:p>
        </w:tc>
        <w:tc>
          <w:tcPr>
            <w:tcW w:type="dxa" w:w="84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L / M</w:t>
            </w:r>
          </w:p>
        </w:tc>
        <w:tc>
          <w:tcPr>
            <w:tcW w:type="dxa" w:w="4654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Bounded labels only; metric_relabel_configs drop rule; tsdb series check Week 6</w:t>
            </w:r>
          </w:p>
        </w:tc>
      </w:tr>
      <w:tr>
        <w:tc>
          <w:tcPr>
            <w:tcW w:type="dxa" w:w="352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7-week compression leaves no slack</w:t>
            </w:r>
          </w:p>
        </w:tc>
        <w:tc>
          <w:tcPr>
            <w:tcW w:type="dxa" w:w="846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M / M</w:t>
            </w:r>
          </w:p>
        </w:tc>
        <w:tc>
          <w:tcPr>
            <w:tcW w:type="dxa" w:w="4654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6"/>
              </w:rPr>
              <w:t>Parallel Week 1; weekly demoable milestones; retro re-balancing; Week 7 splits to 8 if needed</w:t>
            </w:r>
          </w:p>
        </w:tc>
      </w:tr>
    </w:tbl>
    <w:p>
      <w:pPr>
        <w:pStyle w:val="Heading1"/>
      </w:pPr>
      <w:r>
        <w:t>17. MVP ↔ PRD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4513"/>
        <w:gridCol w:w="4513"/>
      </w:tblGrid>
      <w:tr>
        <w:trPr>
          <w:tblHeader w:val="true"/>
        </w:trPr>
        <w:tc>
          <w:tcPr>
            <w:tcW w:type="dxa" w:w="4231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MVP piece</w:t>
            </w:r>
          </w:p>
        </w:tc>
        <w:tc>
          <w:tcPr>
            <w:tcW w:type="dxa" w:w="4795"/>
            <w:shd w:val="clear" w:color="auto" w:fill="28385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>PRD concept</w:t>
            </w:r>
          </w:p>
        </w:tc>
      </w:tr>
      <w:tr>
        <w:tc>
          <w:tcPr>
            <w:tcW w:type="dxa" w:w="423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License (licenses{isbn,…} held via organization.licenseId[])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Concurrent-seat license + AES/JWT content key — 'what is licensed'</w:t>
            </w:r>
          </w:p>
        </w:tc>
      </w:tr>
      <w:tr>
        <w:tc>
          <w:tcPr>
            <w:tcW w:type="dxa" w:w="423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Entitlement (entitlements held via user.entitlementId[]; active in userList[])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Institutional + subscription entitlement — 'who you are'</w:t>
            </w:r>
          </w:p>
        </w:tc>
      </w:tr>
      <w:tr>
        <w:tc>
          <w:tcPr>
            <w:tcW w:type="dxa" w:w="423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Gate at read/download; open-access bypass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Access badges (Full / Preview / Open) + access-status behaviour</w:t>
            </w:r>
          </w:p>
        </w:tc>
      </w:tr>
      <w:tr>
        <w:tc>
          <w:tcPr>
            <w:tcW w:type="dxa" w:w="423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Access + refresh tokens; device-limited sessions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Auth/session layer (PRD adds SAML/OIDC); device cap = account-sharing control</w:t>
            </w:r>
          </w:p>
        </w:tc>
      </w:tr>
      <w:tr>
        <w:tc>
          <w:tcPr>
            <w:tcW w:type="dxa" w:w="423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Organization (University | Library)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institutionId multitenancy / tenant isolation</w:t>
            </w:r>
          </w:p>
        </w:tc>
      </w:tr>
      <w:tr>
        <w:tc>
          <w:tcPr>
            <w:tcW w:type="dxa" w:w="423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OPDS cronjob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Weekly OPDS feed refresh</w:t>
            </w:r>
          </w:p>
        </w:tc>
      </w:tr>
      <w:tr>
        <w:tc>
          <w:tcPr>
            <w:tcW w:type="dxa" w:w="423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AES-GCM + AWS KMS unlock (open-access plain); Readium LCP later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AES-encrypted content + JWT license tokens (PRD DRM); LCP as production option</w:t>
            </w:r>
          </w:p>
        </w:tc>
      </w:tr>
      <w:tr>
        <w:tc>
          <w:tcPr>
            <w:tcW w:type="dxa" w:w="423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Readium toolkit (free) for reading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Readium SDK reading experience (EPUB, TTS, search, accessibility)</w:t>
            </w:r>
          </w:p>
        </w:tc>
      </w:tr>
      <w:tr>
        <w:tc>
          <w:tcPr>
            <w:tcW w:type="dxa" w:w="4231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user_content (progress/notes/downloads)</w:t>
            </w:r>
          </w:p>
        </w:tc>
        <w:tc>
          <w:tcPr>
            <w:tcW w:type="dxa" w:w="4795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Offline-first reading, annotation, sync</w:t>
            </w:r>
          </w:p>
        </w:tc>
      </w:tr>
      <w:tr>
        <w:tc>
          <w:tcPr>
            <w:tcW w:type="dxa" w:w="4231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Prometheus + Grafana (aggregate KPIs)</w:t>
            </w:r>
          </w:p>
        </w:tc>
        <w:tc>
          <w:tcPr>
            <w:tcW w:type="dxa" w:w="4795"/>
            <w:vAlign w:val="center"/>
            <w:shd w:val="clear" w:color="auto" w:fill="EEF1F7"/>
          </w:tcPr>
          <w:p>
            <w:pPr>
              <w:spacing w:before="20" w:after="20"/>
              <w:jc w:val="left"/>
            </w:pPr>
            <w:r>
              <w:rPr>
                <w:b w:val="0"/>
                <w:sz w:val="17"/>
              </w:rPr>
              <w:t>Analytics / demand signals; Redshift + Power BI deep BI (roadmap)</w:t>
            </w:r>
          </w:p>
        </w:tc>
      </w:tr>
    </w:tbl>
    <w:p>
      <w:pPr>
        <w:pStyle w:val="Heading1"/>
      </w:pPr>
      <w:r>
        <w:t>18. Glossary</w:t>
      </w:r>
    </w:p>
    <w:p>
      <w:pPr>
        <w:pStyle w:val="BodyText"/>
      </w:pPr>
      <w:r>
        <w:rPr>
          <w:b/>
        </w:rPr>
        <w:t>License</w:t>
      </w:r>
      <w:r>
        <w:rPr>
          <w:b w:val="0"/>
        </w:rPr>
        <w:t xml:space="preserve"> — A thin content-license record (</w:t>
      </w:r>
      <w:r>
        <w:rPr>
          <w:rFonts w:ascii="Consolas" w:hAnsi="Consolas"/>
          <w:b w:val="0"/>
          <w:color w:val="B05223"/>
          <w:sz w:val="20"/>
        </w:rPr>
        <w:t>{isbn,start,end,openAccess}</w:t>
      </w:r>
      <w:r>
        <w:rPr>
          <w:b w:val="0"/>
        </w:rPr>
        <w:t xml:space="preserve">, no userId/orgId) referenced by </w:t>
      </w:r>
      <w:r>
        <w:rPr>
          <w:rFonts w:ascii="Consolas" w:hAnsi="Consolas"/>
          <w:b w:val="0"/>
          <w:color w:val="B05223"/>
          <w:sz w:val="20"/>
        </w:rPr>
        <w:t>organization.licenseId[]</w:t>
      </w:r>
      <w:r>
        <w:rPr>
          <w:b w:val="0"/>
        </w:rPr>
        <w:t>, plus the unlock token the License service mints.</w:t>
      </w:r>
    </w:p>
    <w:p>
      <w:pPr>
        <w:pStyle w:val="BodyText"/>
      </w:pPr>
      <w:r>
        <w:rPr>
          <w:b/>
        </w:rPr>
        <w:t>Entitlement</w:t>
      </w:r>
      <w:r>
        <w:rPr>
          <w:b w:val="0"/>
        </w:rPr>
        <w:t xml:space="preserve"> — A thin validity record (</w:t>
      </w:r>
      <w:r>
        <w:rPr>
          <w:rFonts w:ascii="Consolas" w:hAnsi="Consolas"/>
          <w:b w:val="0"/>
          <w:color w:val="B05223"/>
          <w:sz w:val="20"/>
        </w:rPr>
        <w:t>{start,end}</w:t>
      </w:r>
      <w:r>
        <w:rPr>
          <w:b w:val="0"/>
        </w:rPr>
        <w:t xml:space="preserve">) referenced by </w:t>
      </w:r>
      <w:r>
        <w:rPr>
          <w:rFonts w:ascii="Consolas" w:hAnsi="Consolas"/>
          <w:b w:val="0"/>
          <w:color w:val="B05223"/>
          <w:sz w:val="20"/>
        </w:rPr>
        <w:t>user.entitlementId[]</w:t>
      </w:r>
      <w:r>
        <w:rPr>
          <w:b w:val="0"/>
        </w:rPr>
        <w:t xml:space="preserve">; the user must also be </w:t>
      </w:r>
      <w:r>
        <w:rPr>
          <w:rFonts w:ascii="Consolas" w:hAnsi="Consolas"/>
          <w:b w:val="0"/>
          <w:color w:val="B05223"/>
          <w:sz w:val="20"/>
        </w:rPr>
        <w:t>active</w:t>
      </w:r>
      <w:r>
        <w:rPr>
          <w:b w:val="0"/>
        </w:rPr>
        <w:t xml:space="preserve"> in the org's </w:t>
      </w:r>
      <w:r>
        <w:rPr>
          <w:rFonts w:ascii="Consolas" w:hAnsi="Consolas"/>
          <w:b w:val="0"/>
          <w:color w:val="B05223"/>
          <w:sz w:val="20"/>
        </w:rPr>
        <w:t>userList[]</w:t>
      </w:r>
      <w:r>
        <w:rPr>
          <w:b w:val="0"/>
        </w:rPr>
        <w:t>.</w:t>
      </w:r>
    </w:p>
    <w:p>
      <w:pPr>
        <w:pStyle w:val="BodyText"/>
      </w:pPr>
      <w:r>
        <w:rPr>
          <w:b/>
        </w:rPr>
        <w:t>Open access</w:t>
      </w:r>
      <w:r>
        <w:rPr>
          <w:b w:val="0"/>
        </w:rPr>
        <w:t xml:space="preserve"> — Content readable by any logged-in user, served plainly, no gate.</w:t>
      </w:r>
    </w:p>
    <w:p>
      <w:pPr>
        <w:pStyle w:val="BodyText"/>
      </w:pPr>
      <w:r>
        <w:rPr>
          <w:b/>
        </w:rPr>
        <w:t>Organization</w:t>
      </w:r>
      <w:r>
        <w:rPr>
          <w:b w:val="0"/>
        </w:rPr>
        <w:t xml:space="preserve"> — A University or Library — the licensee/tenant; </w:t>
      </w:r>
      <w:r>
        <w:rPr>
          <w:rFonts w:ascii="Consolas" w:hAnsi="Consolas"/>
          <w:b w:val="0"/>
          <w:color w:val="B05223"/>
          <w:sz w:val="20"/>
        </w:rPr>
        <w:t>userList[]</w:t>
      </w:r>
      <w:r>
        <w:rPr>
          <w:b w:val="0"/>
        </w:rPr>
        <w:t xml:space="preserve"> is the authoritative roster.</w:t>
      </w:r>
    </w:p>
    <w:p>
      <w:pPr>
        <w:pStyle w:val="BodyText"/>
      </w:pPr>
      <w:r>
        <w:rPr>
          <w:b/>
        </w:rPr>
        <w:t>OPDS</w:t>
      </w:r>
      <w:r>
        <w:rPr>
          <w:b w:val="0"/>
        </w:rPr>
        <w:t xml:space="preserve"> — Open Publication Distribution System — the open catalogue-feed standard the Catalog service exposes (2.0).</w:t>
      </w:r>
    </w:p>
    <w:p>
      <w:pPr>
        <w:pStyle w:val="BodyText"/>
      </w:pPr>
      <w:r>
        <w:rPr>
          <w:b/>
        </w:rPr>
        <w:t>CEK / KEK</w:t>
      </w:r>
      <w:r>
        <w:rPr>
          <w:b w:val="0"/>
        </w:rPr>
        <w:t xml:space="preserve"> — Content Encryption Key (per file) / Key Encryption Key (master key in AWS KMS that wraps every CEK).</w:t>
      </w:r>
    </w:p>
    <w:p>
      <w:pPr>
        <w:pStyle w:val="BodyText"/>
      </w:pPr>
      <w:r>
        <w:rPr>
          <w:b/>
        </w:rPr>
        <w:t>Readium toolkit</w:t>
      </w:r>
      <w:r>
        <w:rPr>
          <w:b w:val="0"/>
        </w:rPr>
        <w:t xml:space="preserve"> — The free, open-source (BSD-3) reading toolkit for EPUB — brings TTS, search, highlights, fonts, accessibility.</w:t>
      </w:r>
    </w:p>
    <w:p>
      <w:pPr>
        <w:pStyle w:val="BodyText"/>
      </w:pPr>
      <w:r>
        <w:rPr>
          <w:b/>
        </w:rPr>
        <w:t>Readium LCP</w:t>
      </w:r>
      <w:r>
        <w:rPr>
          <w:b w:val="0"/>
        </w:rPr>
        <w:t xml:space="preserve"> — Readium's paid DRM (EDRLab agreement + </w:t>
      </w:r>
      <w:r>
        <w:rPr>
          <w:rFonts w:ascii="Consolas" w:hAnsi="Consolas"/>
          <w:b w:val="0"/>
          <w:color w:val="B05223"/>
          <w:sz w:val="20"/>
        </w:rPr>
        <w:t>liblcp</w:t>
      </w:r>
      <w:r>
        <w:rPr>
          <w:b w:val="0"/>
        </w:rPr>
        <w:t>); not used in the MVP — our License layer stands in.</w:t>
      </w:r>
    </w:p>
    <w:p>
      <w:pPr>
        <w:pStyle w:val="BodyText"/>
      </w:pPr>
      <w:r>
        <w:rPr>
          <w:b/>
        </w:rPr>
        <w:t>Device limit</w:t>
      </w:r>
      <w:r>
        <w:rPr>
          <w:b w:val="0"/>
        </w:rPr>
        <w:t xml:space="preserve"> — At most N active sessions per account (default 3); a login beyond the cap is refused until a device signs out.</w:t>
      </w:r>
    </w:p>
    <w:p>
      <w:pPr>
        <w:pStyle w:val="BodyText"/>
      </w:pPr>
      <w:r>
        <w:rPr>
          <w:b/>
        </w:rPr>
        <w:t>Last-write-wins</w:t>
      </w:r>
      <w:r>
        <w:rPr>
          <w:b w:val="0"/>
        </w:rPr>
        <w:t xml:space="preserve"> — Sync rule: a reading-state write applies only if newer than the stored </w:t>
      </w:r>
      <w:r>
        <w:rPr>
          <w:rFonts w:ascii="Consolas" w:hAnsi="Consolas"/>
          <w:b w:val="0"/>
          <w:color w:val="B05223"/>
          <w:sz w:val="20"/>
        </w:rPr>
        <w:t>updatedAtTime</w:t>
      </w:r>
      <w:r>
        <w:rPr>
          <w:b w:val="0"/>
        </w:rPr>
        <w:t>.</w:t>
      </w:r>
    </w:p>
    <w:p>
      <w:pPr>
        <w:pStyle w:val="Heading2"/>
      </w:pPr>
      <w:r>
        <w:t>Sources &amp; companion specifications</w:t>
      </w:r>
    </w:p>
    <w:p>
      <w:pPr>
        <w:pStyle w:val="Reference"/>
      </w:pPr>
      <w:r>
        <w:t>APPROACH.md — engineering approach: architecture, services, data model, access flow, PRD mapping.</w:t>
      </w:r>
    </w:p>
    <w:p>
      <w:pPr>
        <w:pStyle w:val="Reference"/>
      </w:pPr>
      <w:r>
        <w:t>CONTEXT.md — decision rationale and the full clarification history.</w:t>
      </w:r>
    </w:p>
    <w:p>
      <w:pPr>
        <w:pStyle w:val="Reference"/>
      </w:pPr>
      <w:r>
        <w:t>ENCRYPTION.md — fact-backed content-encryption &amp; key-delivery design (AES-256-GCM, KMS, JWS/JWE, LCP comparison).</w:t>
      </w:r>
    </w:p>
    <w:p>
      <w:pPr>
        <w:pStyle w:val="Reference"/>
      </w:pPr>
      <w:r>
        <w:t>IMPLEMENTATION.md — REST APIs per service + Spring Cloud build patterns (JWT/gateway, sessions, $addToSet, OPDS, tests).</w:t>
      </w:r>
    </w:p>
    <w:p>
      <w:pPr>
        <w:pStyle w:val="Reference"/>
      </w:pPr>
      <w:r>
        <w:t>OBSERVABILITY.md — Prometheus + Grafana metrics plan (ops + aggregate business KPIs).</w:t>
      </w:r>
    </w:p>
    <w:p>
      <w:pPr>
        <w:pStyle w:val="Reference"/>
      </w:pPr>
      <w:r>
        <w:t>TF_KnowledgeHub_PRD_v1.pdf — the full product vision (superset of the MVP).</w:t>
      </w:r>
    </w:p>
    <w:p>
      <w:pPr>
        <w:pStyle w:val="Reference"/>
      </w:pPr>
      <w:r>
        <w:t>README.md — The Palace Project / OPDS architectural inspiration.</w:t>
      </w:r>
    </w:p>
    <w:sectPr w:rsidR="00C07568" w:rsidSect="007373CB">
      <w:headerReference w:type="default" r:id="rId13"/>
      <w:footerReference w:type="default" r:id="rId14"/>
      <w:pgSz w:w="11906" w:h="16838" w:code="9"/>
      <w:pgMar w:top="1440" w:right="1440" w:bottom="1440" w:left="1440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0FC11" w14:textId="77777777" w:rsidR="005C5AA8" w:rsidRDefault="005C5AA8" w:rsidP="00861B05">
      <w:r>
        <w:separator/>
      </w:r>
    </w:p>
  </w:endnote>
  <w:endnote w:type="continuationSeparator" w:id="0">
    <w:p w14:paraId="053167F0" w14:textId="77777777" w:rsidR="005C5AA8" w:rsidRDefault="005C5AA8" w:rsidP="00861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26" w:type="dxa"/>
      <w:tblLayout w:type="fixed"/>
      <w:tblCellMar>
        <w:right w:w="113" w:type="dxa"/>
      </w:tblCellMar>
      <w:tblLook w:val="04A0" w:firstRow="1" w:lastRow="0" w:firstColumn="1" w:lastColumn="0" w:noHBand="0" w:noVBand="1"/>
    </w:tblPr>
    <w:tblGrid>
      <w:gridCol w:w="2015"/>
      <w:gridCol w:w="5496"/>
      <w:gridCol w:w="2015"/>
    </w:tblGrid>
    <w:tr w:rsidR="000F67D4" w:rsidRPr="00D97665" w14:paraId="05242EB3" w14:textId="77777777" w:rsidTr="000F67D4">
      <w:trPr>
        <w:trHeight w:val="614"/>
      </w:trPr>
      <w:tc>
        <w:tcPr>
          <w:tcW w:w="2015" w:type="dxa"/>
        </w:tcPr>
        <w:p w14:paraId="5BED6E10" w14:textId="10080C56" w:rsidR="000F67D4" w:rsidRPr="00DC22B6" w:rsidRDefault="000F67D4" w:rsidP="00DC22B6">
          <w:pPr>
            <w:pStyle w:val="Footer"/>
            <w:rPr>
              <w:sz w:val="32"/>
              <w:szCs w:val="32"/>
            </w:rPr>
          </w:pPr>
          <w:r w:rsidRPr="00DC22B6">
            <w:rPr>
              <w:sz w:val="32"/>
              <w:szCs w:val="32"/>
            </w:rPr>
            <w:fldChar w:fldCharType="begin"/>
          </w:r>
          <w:r w:rsidRPr="00DC22B6">
            <w:rPr>
              <w:sz w:val="32"/>
              <w:szCs w:val="32"/>
            </w:rPr>
            <w:instrText xml:space="preserve"> PAGE  \* Arabic  \* MERGEFORMAT </w:instrText>
          </w:r>
          <w:r w:rsidRPr="00DC22B6">
            <w:rPr>
              <w:sz w:val="32"/>
              <w:szCs w:val="32"/>
            </w:rPr>
            <w:fldChar w:fldCharType="separate"/>
          </w:r>
          <w:r w:rsidRPr="00DC22B6">
            <w:rPr>
              <w:sz w:val="32"/>
              <w:szCs w:val="32"/>
            </w:rPr>
            <w:t>2</w:t>
          </w:r>
          <w:r w:rsidRPr="00DC22B6">
            <w:rPr>
              <w:sz w:val="32"/>
              <w:szCs w:val="32"/>
            </w:rPr>
            <w:fldChar w:fldCharType="end"/>
          </w:r>
        </w:p>
      </w:tc>
      <w:tc>
        <w:tcPr>
          <w:tcW w:w="5496" w:type="dxa"/>
          <w:vAlign w:val="center"/>
        </w:tcPr>
        <w:p w14:paraId="3EA4326E" w14:textId="74715BC9" w:rsidR="000F67D4" w:rsidRPr="00DC22B6" w:rsidRDefault="000F67D4" w:rsidP="002551CA">
          <w:pPr>
            <w:pStyle w:val="Footer"/>
          </w:pPr>
          <w:r>
            <w:t>Taylor &amp; Francis</w:t>
          </w:r>
          <w:r w:rsidRPr="00DC22B6">
            <w:t xml:space="preserve"> </w:t>
          </w:r>
        </w:p>
      </w:tc>
      <w:tc>
        <w:tcPr>
          <w:tcW w:w="2015" w:type="dxa"/>
          <w:vAlign w:val="center"/>
        </w:tcPr>
        <w:p w14:paraId="3C2F7EE7" w14:textId="4B344267" w:rsidR="000F67D4" w:rsidRPr="00DC22B6" w:rsidRDefault="000F67D4" w:rsidP="00DC22B6">
          <w:pPr>
            <w:pStyle w:val="Footer"/>
          </w:pPr>
          <w:r w:rsidRPr="00573A0D">
            <w:t>taylorandfrancis.com</w:t>
          </w:r>
        </w:p>
      </w:tc>
    </w:tr>
  </w:tbl>
  <w:p w14:paraId="20D5116A" w14:textId="77777777" w:rsidR="00F35613" w:rsidRPr="00A32A19" w:rsidRDefault="00F35613" w:rsidP="00DC22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ECF2" w14:textId="4B095C65" w:rsidR="00FA354E" w:rsidRDefault="00FA354E"/>
  <w:tbl>
    <w:tblPr>
      <w:tblStyle w:val="TableGrid"/>
      <w:tblW w:w="9526" w:type="dxa"/>
      <w:tblLayout w:type="fixed"/>
      <w:tblCellMar>
        <w:right w:w="113" w:type="dxa"/>
      </w:tblCellMar>
      <w:tblLook w:val="04A0" w:firstRow="1" w:lastRow="0" w:firstColumn="1" w:lastColumn="0" w:noHBand="0" w:noVBand="1"/>
    </w:tblPr>
    <w:tblGrid>
      <w:gridCol w:w="2015"/>
      <w:gridCol w:w="5496"/>
      <w:gridCol w:w="2015"/>
    </w:tblGrid>
    <w:tr w:rsidR="000F67D4" w:rsidRPr="00DC22B6" w14:paraId="1884CEBE" w14:textId="77777777" w:rsidTr="000F67D4">
      <w:trPr>
        <w:trHeight w:val="614"/>
      </w:trPr>
      <w:tc>
        <w:tcPr>
          <w:tcW w:w="2015" w:type="dxa"/>
        </w:tcPr>
        <w:p w14:paraId="39D13A27" w14:textId="21CDB10E" w:rsidR="000F67D4" w:rsidRPr="00DC22B6" w:rsidRDefault="000F67D4" w:rsidP="00FA354E">
          <w:pPr>
            <w:pStyle w:val="Footer"/>
            <w:rPr>
              <w:sz w:val="32"/>
              <w:szCs w:val="32"/>
            </w:rPr>
          </w:pPr>
          <w:r w:rsidRPr="00DC22B6">
            <w:rPr>
              <w:sz w:val="32"/>
              <w:szCs w:val="32"/>
            </w:rPr>
            <w:fldChar w:fldCharType="begin"/>
          </w:r>
          <w:r w:rsidRPr="00DC22B6">
            <w:rPr>
              <w:sz w:val="32"/>
              <w:szCs w:val="32"/>
            </w:rPr>
            <w:instrText xml:space="preserve"> PAGE  \* Arabic  \* MERGEFORMAT </w:instrText>
          </w:r>
          <w:r w:rsidRPr="00DC22B6">
            <w:rPr>
              <w:sz w:val="32"/>
              <w:szCs w:val="32"/>
            </w:rPr>
            <w:fldChar w:fldCharType="separate"/>
          </w:r>
          <w:r w:rsidRPr="00DC22B6">
            <w:rPr>
              <w:sz w:val="32"/>
              <w:szCs w:val="32"/>
            </w:rPr>
            <w:t>2</w:t>
          </w:r>
          <w:r w:rsidRPr="00DC22B6">
            <w:rPr>
              <w:sz w:val="32"/>
              <w:szCs w:val="32"/>
            </w:rPr>
            <w:fldChar w:fldCharType="end"/>
          </w:r>
        </w:p>
      </w:tc>
      <w:tc>
        <w:tcPr>
          <w:tcW w:w="5496" w:type="dxa"/>
          <w:vAlign w:val="center"/>
        </w:tcPr>
        <w:p w14:paraId="2AB0CC2D" w14:textId="388CCA5E" w:rsidR="000F67D4" w:rsidRPr="00DC22B6" w:rsidRDefault="000F67D4" w:rsidP="00FA354E">
          <w:pPr>
            <w:pStyle w:val="Footer"/>
          </w:pPr>
          <w:r>
            <w:t>Taylor &amp; Francis</w:t>
          </w:r>
          <w:r w:rsidRPr="00DC22B6">
            <w:t xml:space="preserve"> </w:t>
          </w:r>
        </w:p>
      </w:tc>
      <w:tc>
        <w:tcPr>
          <w:tcW w:w="2015" w:type="dxa"/>
          <w:vAlign w:val="center"/>
        </w:tcPr>
        <w:p w14:paraId="5B95AFC4" w14:textId="18347FB4" w:rsidR="000F67D4" w:rsidRPr="00DC22B6" w:rsidRDefault="000F67D4" w:rsidP="00FA354E">
          <w:pPr>
            <w:pStyle w:val="Footer"/>
          </w:pPr>
          <w:r w:rsidRPr="00573A0D">
            <w:t>taylorandfrancis.com</w:t>
          </w:r>
        </w:p>
      </w:tc>
    </w:tr>
  </w:tbl>
  <w:p w14:paraId="230B3C7E" w14:textId="77777777" w:rsidR="00FA354E" w:rsidRDefault="00FA354E" w:rsidP="00FA354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49A5A" w14:textId="77777777" w:rsidR="005C5AA8" w:rsidRDefault="005C5AA8" w:rsidP="00861B05">
      <w:r>
        <w:separator/>
      </w:r>
    </w:p>
  </w:footnote>
  <w:footnote w:type="continuationSeparator" w:id="0">
    <w:p w14:paraId="7CFCA183" w14:textId="77777777" w:rsidR="005C5AA8" w:rsidRDefault="005C5AA8" w:rsidP="00861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160BA" w14:textId="77777777" w:rsidR="005B33F3" w:rsidRDefault="005B33F3" w:rsidP="00861B05">
    <w:pPr>
      <w:pStyle w:val="Header"/>
    </w:pPr>
    <w:r>
      <w:rPr>
        <w:noProof/>
      </w:rPr>
      <w:drawing>
        <wp:anchor distT="0" distB="0" distL="114300" distR="114300" simplePos="0" relativeHeight="251658240" behindDoc="0" locked="1" layoutInCell="1" allowOverlap="1" wp14:anchorId="01B947F7" wp14:editId="2F49D5D0">
          <wp:simplePos x="0" y="0"/>
          <wp:positionH relativeFrom="column">
            <wp:posOffset>-431165</wp:posOffset>
          </wp:positionH>
          <wp:positionV relativeFrom="page">
            <wp:posOffset>483235</wp:posOffset>
          </wp:positionV>
          <wp:extent cx="1346200" cy="322580"/>
          <wp:effectExtent l="0" t="0" r="6350" b="1270"/>
          <wp:wrapNone/>
          <wp:docPr id="1579311783" name="Picture 157931178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46200" cy="322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2E2B7" w14:textId="21906D49" w:rsidR="00FA354E" w:rsidRDefault="00FA354E">
    <w:pPr>
      <w:pStyle w:val="Header"/>
    </w:pPr>
    <w:r>
      <w:rPr>
        <w:noProof/>
      </w:rPr>
      <w:drawing>
        <wp:anchor distT="0" distB="0" distL="114300" distR="114300" simplePos="0" relativeHeight="251660288" behindDoc="0" locked="1" layoutInCell="1" allowOverlap="1" wp14:anchorId="3CBD4517" wp14:editId="1E430656">
          <wp:simplePos x="0" y="0"/>
          <wp:positionH relativeFrom="column">
            <wp:posOffset>-436880</wp:posOffset>
          </wp:positionH>
          <wp:positionV relativeFrom="page">
            <wp:posOffset>360045</wp:posOffset>
          </wp:positionV>
          <wp:extent cx="1346200" cy="322580"/>
          <wp:effectExtent l="0" t="0" r="6350" b="1270"/>
          <wp:wrapNone/>
          <wp:docPr id="211606249" name="Picture 21160624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46200" cy="322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A21A716C"/>
    <w:lvl w:ilvl="0">
      <w:start w:val="1"/>
      <w:numFmt w:val="lowerLetter"/>
      <w:pStyle w:val="ListNumber2"/>
      <w:lvlText w:val="%1)"/>
      <w:lvlJc w:val="left"/>
      <w:pPr>
        <w:ind w:left="643" w:hanging="360"/>
      </w:pPr>
    </w:lvl>
  </w:abstractNum>
  <w:abstractNum w:abstractNumId="1" w15:restartNumberingAfterBreak="0">
    <w:nsid w:val="FFFFFF83"/>
    <w:multiLevelType w:val="singleLevel"/>
    <w:tmpl w:val="F76219CA"/>
    <w:lvl w:ilvl="0">
      <w:start w:val="1"/>
      <w:numFmt w:val="bullet"/>
      <w:pStyle w:val="ListBullet2"/>
      <w:lvlText w:val=""/>
      <w:lvlJc w:val="left"/>
      <w:pPr>
        <w:ind w:left="644" w:hanging="360"/>
      </w:pPr>
      <w:rPr>
        <w:rFonts w:ascii="Symbol" w:hAnsi="Symbol" w:cs="Symbol" w:hint="default"/>
        <w:color w:val="505AFF"/>
        <w:sz w:val="20"/>
      </w:rPr>
    </w:lvl>
  </w:abstractNum>
  <w:abstractNum w:abstractNumId="2" w15:restartNumberingAfterBreak="0">
    <w:nsid w:val="FFFFFF88"/>
    <w:multiLevelType w:val="singleLevel"/>
    <w:tmpl w:val="F2CC21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4D02B3E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cs="Symbol" w:hint="default"/>
        <w:color w:val="505AFF"/>
        <w:sz w:val="20"/>
      </w:rPr>
    </w:lvl>
  </w:abstractNum>
  <w:abstractNum w:abstractNumId="4" w15:restartNumberingAfterBreak="0">
    <w:nsid w:val="04C65AC8"/>
    <w:multiLevelType w:val="hybridMultilevel"/>
    <w:tmpl w:val="7B7CEAA6"/>
    <w:lvl w:ilvl="0" w:tplc="A5588DE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505AFF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454FC"/>
    <w:multiLevelType w:val="hybridMultilevel"/>
    <w:tmpl w:val="06960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B4EFF"/>
    <w:multiLevelType w:val="hybridMultilevel"/>
    <w:tmpl w:val="A6F237AC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B052FA"/>
    <w:multiLevelType w:val="hybridMultilevel"/>
    <w:tmpl w:val="082E21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816A35"/>
    <w:multiLevelType w:val="hybridMultilevel"/>
    <w:tmpl w:val="97285FD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34EAD"/>
    <w:multiLevelType w:val="hybridMultilevel"/>
    <w:tmpl w:val="FDC043E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3E4484"/>
    <w:multiLevelType w:val="hybridMultilevel"/>
    <w:tmpl w:val="9D58CAA4"/>
    <w:lvl w:ilvl="0" w:tplc="BA3888D2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771FD"/>
    <w:multiLevelType w:val="hybridMultilevel"/>
    <w:tmpl w:val="798C65E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E07DC"/>
    <w:multiLevelType w:val="hybridMultilevel"/>
    <w:tmpl w:val="CFB255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B2C6C26"/>
    <w:multiLevelType w:val="hybridMultilevel"/>
    <w:tmpl w:val="FDC043E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763208"/>
    <w:multiLevelType w:val="hybridMultilevel"/>
    <w:tmpl w:val="1A70A560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4670AF5"/>
    <w:multiLevelType w:val="hybridMultilevel"/>
    <w:tmpl w:val="37C4C6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800128">
    <w:abstractNumId w:val="3"/>
  </w:num>
  <w:num w:numId="2" w16cid:durableId="1278875613">
    <w:abstractNumId w:val="1"/>
  </w:num>
  <w:num w:numId="3" w16cid:durableId="964308300">
    <w:abstractNumId w:val="2"/>
  </w:num>
  <w:num w:numId="4" w16cid:durableId="243690480">
    <w:abstractNumId w:val="0"/>
  </w:num>
  <w:num w:numId="5" w16cid:durableId="1218665084">
    <w:abstractNumId w:val="5"/>
  </w:num>
  <w:num w:numId="6" w16cid:durableId="2117017763">
    <w:abstractNumId w:val="4"/>
  </w:num>
  <w:num w:numId="7" w16cid:durableId="732779043">
    <w:abstractNumId w:val="12"/>
  </w:num>
  <w:num w:numId="8" w16cid:durableId="400641603">
    <w:abstractNumId w:val="9"/>
  </w:num>
  <w:num w:numId="9" w16cid:durableId="927541953">
    <w:abstractNumId w:val="13"/>
  </w:num>
  <w:num w:numId="10" w16cid:durableId="1356345053">
    <w:abstractNumId w:val="7"/>
  </w:num>
  <w:num w:numId="11" w16cid:durableId="941495683">
    <w:abstractNumId w:val="15"/>
  </w:num>
  <w:num w:numId="12" w16cid:durableId="288321036">
    <w:abstractNumId w:val="2"/>
    <w:lvlOverride w:ilvl="0">
      <w:startOverride w:val="1"/>
    </w:lvlOverride>
  </w:num>
  <w:num w:numId="13" w16cid:durableId="651569098">
    <w:abstractNumId w:val="8"/>
  </w:num>
  <w:num w:numId="14" w16cid:durableId="395051069">
    <w:abstractNumId w:val="0"/>
  </w:num>
  <w:num w:numId="15" w16cid:durableId="692074214">
    <w:abstractNumId w:val="14"/>
  </w:num>
  <w:num w:numId="16" w16cid:durableId="1122378251">
    <w:abstractNumId w:val="11"/>
  </w:num>
  <w:num w:numId="17" w16cid:durableId="573660303">
    <w:abstractNumId w:val="10"/>
  </w:num>
  <w:num w:numId="18" w16cid:durableId="1475295956">
    <w:abstractNumId w:val="6"/>
  </w:num>
  <w:num w:numId="19" w16cid:durableId="693919997">
    <w:abstractNumId w:val="10"/>
    <w:lvlOverride w:ilvl="0">
      <w:startOverride w:val="1"/>
    </w:lvlOverride>
  </w:num>
  <w:num w:numId="20" w16cid:durableId="867765904">
    <w:abstractNumId w:val="2"/>
    <w:lvlOverride w:ilvl="0">
      <w:startOverride w:val="1"/>
    </w:lvlOverride>
  </w:num>
  <w:num w:numId="21" w16cid:durableId="590554268">
    <w:abstractNumId w:val="2"/>
    <w:lvlOverride w:ilvl="0">
      <w:startOverride w:val="1"/>
    </w:lvlOverride>
  </w:num>
  <w:num w:numId="22" w16cid:durableId="482508754">
    <w:abstractNumId w:val="3"/>
  </w:num>
  <w:num w:numId="23" w16cid:durableId="1704209379">
    <w:abstractNumId w:val="2"/>
  </w:num>
  <w:num w:numId="24" w16cid:durableId="1868518660">
    <w:abstractNumId w:val="1"/>
  </w:num>
  <w:num w:numId="25" w16cid:durableId="878401074">
    <w:abstractNumId w:val="0"/>
  </w:num>
  <w:num w:numId="26" w16cid:durableId="1202859968">
    <w:abstractNumId w:val="3"/>
  </w:num>
  <w:num w:numId="27" w16cid:durableId="306471175">
    <w:abstractNumId w:val="2"/>
  </w:num>
  <w:num w:numId="28" w16cid:durableId="549344028">
    <w:abstractNumId w:val="1"/>
  </w:num>
  <w:num w:numId="29" w16cid:durableId="826016022">
    <w:abstractNumId w:val="0"/>
  </w:num>
  <w:num w:numId="30" w16cid:durableId="461075275">
    <w:abstractNumId w:val="3"/>
  </w:num>
  <w:num w:numId="31" w16cid:durableId="1573156961">
    <w:abstractNumId w:val="2"/>
  </w:num>
  <w:num w:numId="32" w16cid:durableId="58359581">
    <w:abstractNumId w:val="1"/>
  </w:num>
  <w:num w:numId="33" w16cid:durableId="1495952282">
    <w:abstractNumId w:val="0"/>
  </w:num>
  <w:num w:numId="34" w16cid:durableId="405490895">
    <w:abstractNumId w:val="3"/>
  </w:num>
  <w:num w:numId="35" w16cid:durableId="1439720596">
    <w:abstractNumId w:val="2"/>
  </w:num>
  <w:num w:numId="36" w16cid:durableId="1420760726">
    <w:abstractNumId w:val="1"/>
  </w:num>
  <w:num w:numId="37" w16cid:durableId="900678705">
    <w:abstractNumId w:val="0"/>
  </w:num>
  <w:num w:numId="38" w16cid:durableId="1869639427">
    <w:abstractNumId w:val="3"/>
  </w:num>
  <w:num w:numId="39" w16cid:durableId="350880278">
    <w:abstractNumId w:val="2"/>
  </w:num>
  <w:num w:numId="40" w16cid:durableId="850488312">
    <w:abstractNumId w:val="1"/>
  </w:num>
  <w:num w:numId="41" w16cid:durableId="1393768675">
    <w:abstractNumId w:val="0"/>
  </w:num>
  <w:num w:numId="42" w16cid:durableId="1161504080">
    <w:abstractNumId w:val="3"/>
  </w:num>
  <w:num w:numId="43" w16cid:durableId="359280495">
    <w:abstractNumId w:val="2"/>
  </w:num>
  <w:num w:numId="44" w16cid:durableId="1875727002">
    <w:abstractNumId w:val="1"/>
  </w:num>
  <w:num w:numId="45" w16cid:durableId="44389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SortMethod w:val="0000"/>
  <w:defaultTabStop w:val="720"/>
  <w:characterSpacingControl w:val="doNotCompress"/>
  <w:hdrShapeDefaults>
    <o:shapedefaults v:ext="edit" spidmax="2050">
      <o:colormru v:ext="edit" colors="#024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A5"/>
    <w:rsid w:val="00016B1D"/>
    <w:rsid w:val="00027912"/>
    <w:rsid w:val="000325F9"/>
    <w:rsid w:val="00040E80"/>
    <w:rsid w:val="000411A4"/>
    <w:rsid w:val="000420A1"/>
    <w:rsid w:val="00046EE8"/>
    <w:rsid w:val="00050066"/>
    <w:rsid w:val="00060924"/>
    <w:rsid w:val="0006495B"/>
    <w:rsid w:val="00081374"/>
    <w:rsid w:val="00091ADA"/>
    <w:rsid w:val="00096446"/>
    <w:rsid w:val="000A5A22"/>
    <w:rsid w:val="000B026F"/>
    <w:rsid w:val="000B14A4"/>
    <w:rsid w:val="000C2F51"/>
    <w:rsid w:val="000C6E17"/>
    <w:rsid w:val="000D0207"/>
    <w:rsid w:val="000D0BC7"/>
    <w:rsid w:val="000D3BCF"/>
    <w:rsid w:val="000D6361"/>
    <w:rsid w:val="000E2325"/>
    <w:rsid w:val="000E61E7"/>
    <w:rsid w:val="000F30D3"/>
    <w:rsid w:val="000F67D4"/>
    <w:rsid w:val="00107412"/>
    <w:rsid w:val="00114AAF"/>
    <w:rsid w:val="00115A4D"/>
    <w:rsid w:val="00123ADA"/>
    <w:rsid w:val="00141337"/>
    <w:rsid w:val="00145378"/>
    <w:rsid w:val="00147FA2"/>
    <w:rsid w:val="00152317"/>
    <w:rsid w:val="00157C1B"/>
    <w:rsid w:val="00164294"/>
    <w:rsid w:val="00173FB2"/>
    <w:rsid w:val="00184CCE"/>
    <w:rsid w:val="00187D98"/>
    <w:rsid w:val="001A1175"/>
    <w:rsid w:val="001A740E"/>
    <w:rsid w:val="001B0DA5"/>
    <w:rsid w:val="001B662D"/>
    <w:rsid w:val="001D5C09"/>
    <w:rsid w:val="001D6440"/>
    <w:rsid w:val="001E724A"/>
    <w:rsid w:val="001F16AC"/>
    <w:rsid w:val="00202D8B"/>
    <w:rsid w:val="002134C6"/>
    <w:rsid w:val="002136D3"/>
    <w:rsid w:val="00213A17"/>
    <w:rsid w:val="00213F41"/>
    <w:rsid w:val="00216F7E"/>
    <w:rsid w:val="00220F4A"/>
    <w:rsid w:val="002347C1"/>
    <w:rsid w:val="00237C39"/>
    <w:rsid w:val="002419F6"/>
    <w:rsid w:val="00245C21"/>
    <w:rsid w:val="00253120"/>
    <w:rsid w:val="002551CA"/>
    <w:rsid w:val="00262B44"/>
    <w:rsid w:val="00263BB8"/>
    <w:rsid w:val="00265E5C"/>
    <w:rsid w:val="0029252A"/>
    <w:rsid w:val="00294578"/>
    <w:rsid w:val="00296C51"/>
    <w:rsid w:val="002A1AD8"/>
    <w:rsid w:val="002A375C"/>
    <w:rsid w:val="002A3D59"/>
    <w:rsid w:val="002A46BE"/>
    <w:rsid w:val="002B289F"/>
    <w:rsid w:val="002B59F7"/>
    <w:rsid w:val="002C5B1C"/>
    <w:rsid w:val="002C7D13"/>
    <w:rsid w:val="002E0F76"/>
    <w:rsid w:val="002E4DC3"/>
    <w:rsid w:val="002E6CC2"/>
    <w:rsid w:val="00300311"/>
    <w:rsid w:val="00304B73"/>
    <w:rsid w:val="00311138"/>
    <w:rsid w:val="00316F36"/>
    <w:rsid w:val="003233AC"/>
    <w:rsid w:val="00331EAA"/>
    <w:rsid w:val="0034184A"/>
    <w:rsid w:val="00343CBB"/>
    <w:rsid w:val="00374CE4"/>
    <w:rsid w:val="003811E9"/>
    <w:rsid w:val="003935FC"/>
    <w:rsid w:val="003A70BF"/>
    <w:rsid w:val="003A7A3A"/>
    <w:rsid w:val="003B2A29"/>
    <w:rsid w:val="003B31AB"/>
    <w:rsid w:val="003B4203"/>
    <w:rsid w:val="003C0B24"/>
    <w:rsid w:val="003C4A4B"/>
    <w:rsid w:val="003C733D"/>
    <w:rsid w:val="003D490A"/>
    <w:rsid w:val="003E1DA2"/>
    <w:rsid w:val="00410E0F"/>
    <w:rsid w:val="004125BB"/>
    <w:rsid w:val="00414815"/>
    <w:rsid w:val="00421A24"/>
    <w:rsid w:val="00423CC5"/>
    <w:rsid w:val="004301B1"/>
    <w:rsid w:val="00444C84"/>
    <w:rsid w:val="004466B1"/>
    <w:rsid w:val="0045428A"/>
    <w:rsid w:val="004579F6"/>
    <w:rsid w:val="00467113"/>
    <w:rsid w:val="00476FAD"/>
    <w:rsid w:val="0049108B"/>
    <w:rsid w:val="004B09E4"/>
    <w:rsid w:val="004B0C7F"/>
    <w:rsid w:val="004B0FB8"/>
    <w:rsid w:val="004B47EE"/>
    <w:rsid w:val="004D736A"/>
    <w:rsid w:val="004E78ED"/>
    <w:rsid w:val="004F60D0"/>
    <w:rsid w:val="00521E30"/>
    <w:rsid w:val="00525FFF"/>
    <w:rsid w:val="00532C92"/>
    <w:rsid w:val="005627AA"/>
    <w:rsid w:val="00562985"/>
    <w:rsid w:val="00573A0D"/>
    <w:rsid w:val="0058255E"/>
    <w:rsid w:val="0058446A"/>
    <w:rsid w:val="005950CC"/>
    <w:rsid w:val="005A1ADD"/>
    <w:rsid w:val="005B33F3"/>
    <w:rsid w:val="005B346A"/>
    <w:rsid w:val="005C137D"/>
    <w:rsid w:val="005C1EBA"/>
    <w:rsid w:val="005C5AA8"/>
    <w:rsid w:val="005E20AF"/>
    <w:rsid w:val="005E2B99"/>
    <w:rsid w:val="005F58E2"/>
    <w:rsid w:val="0060774B"/>
    <w:rsid w:val="00611A78"/>
    <w:rsid w:val="00613470"/>
    <w:rsid w:val="0061708B"/>
    <w:rsid w:val="0062085D"/>
    <w:rsid w:val="00623022"/>
    <w:rsid w:val="00624026"/>
    <w:rsid w:val="006245E8"/>
    <w:rsid w:val="00625A4A"/>
    <w:rsid w:val="00627771"/>
    <w:rsid w:val="00640154"/>
    <w:rsid w:val="00655F36"/>
    <w:rsid w:val="00662058"/>
    <w:rsid w:val="00663A07"/>
    <w:rsid w:val="006709C5"/>
    <w:rsid w:val="0067763C"/>
    <w:rsid w:val="006948BC"/>
    <w:rsid w:val="006A31ED"/>
    <w:rsid w:val="006A7BBA"/>
    <w:rsid w:val="006B0ACE"/>
    <w:rsid w:val="006B0C0F"/>
    <w:rsid w:val="006B182A"/>
    <w:rsid w:val="006B601A"/>
    <w:rsid w:val="006E0D19"/>
    <w:rsid w:val="006E4066"/>
    <w:rsid w:val="006F4850"/>
    <w:rsid w:val="006F6E26"/>
    <w:rsid w:val="00705B40"/>
    <w:rsid w:val="00706E2E"/>
    <w:rsid w:val="007373CB"/>
    <w:rsid w:val="00750D96"/>
    <w:rsid w:val="0075524F"/>
    <w:rsid w:val="0077323E"/>
    <w:rsid w:val="00792464"/>
    <w:rsid w:val="00796CE2"/>
    <w:rsid w:val="007B1722"/>
    <w:rsid w:val="007B43D5"/>
    <w:rsid w:val="007B73B8"/>
    <w:rsid w:val="007C03A0"/>
    <w:rsid w:val="007C1764"/>
    <w:rsid w:val="007C1C50"/>
    <w:rsid w:val="007D14EB"/>
    <w:rsid w:val="007E7E77"/>
    <w:rsid w:val="008249AA"/>
    <w:rsid w:val="00844413"/>
    <w:rsid w:val="00846E9C"/>
    <w:rsid w:val="00860FA3"/>
    <w:rsid w:val="00861B05"/>
    <w:rsid w:val="0086202E"/>
    <w:rsid w:val="00871E03"/>
    <w:rsid w:val="00885878"/>
    <w:rsid w:val="0088716B"/>
    <w:rsid w:val="00891A1E"/>
    <w:rsid w:val="00897022"/>
    <w:rsid w:val="008B0D8D"/>
    <w:rsid w:val="008B65D7"/>
    <w:rsid w:val="008B6926"/>
    <w:rsid w:val="008C57A9"/>
    <w:rsid w:val="008C6861"/>
    <w:rsid w:val="008D7E64"/>
    <w:rsid w:val="008E3042"/>
    <w:rsid w:val="008E474A"/>
    <w:rsid w:val="008F58C6"/>
    <w:rsid w:val="009021C1"/>
    <w:rsid w:val="00907372"/>
    <w:rsid w:val="00916E01"/>
    <w:rsid w:val="00924D0C"/>
    <w:rsid w:val="009251EB"/>
    <w:rsid w:val="00935795"/>
    <w:rsid w:val="00953B3C"/>
    <w:rsid w:val="009574C5"/>
    <w:rsid w:val="0096358D"/>
    <w:rsid w:val="009720FF"/>
    <w:rsid w:val="009749F4"/>
    <w:rsid w:val="009763E7"/>
    <w:rsid w:val="009834CD"/>
    <w:rsid w:val="0098408E"/>
    <w:rsid w:val="009846B7"/>
    <w:rsid w:val="00986622"/>
    <w:rsid w:val="009A24FE"/>
    <w:rsid w:val="009A28AE"/>
    <w:rsid w:val="009A5D48"/>
    <w:rsid w:val="009B6036"/>
    <w:rsid w:val="009B63F5"/>
    <w:rsid w:val="009C6B45"/>
    <w:rsid w:val="009D2183"/>
    <w:rsid w:val="009E06C5"/>
    <w:rsid w:val="009E3F66"/>
    <w:rsid w:val="009F1A1C"/>
    <w:rsid w:val="009F6638"/>
    <w:rsid w:val="00A06A0E"/>
    <w:rsid w:val="00A32A19"/>
    <w:rsid w:val="00A338EC"/>
    <w:rsid w:val="00A35E1F"/>
    <w:rsid w:val="00A36A8E"/>
    <w:rsid w:val="00A65FA1"/>
    <w:rsid w:val="00A74050"/>
    <w:rsid w:val="00A82FD3"/>
    <w:rsid w:val="00AD3F0E"/>
    <w:rsid w:val="00AD70E1"/>
    <w:rsid w:val="00AE0D6C"/>
    <w:rsid w:val="00AE7639"/>
    <w:rsid w:val="00AF5BCA"/>
    <w:rsid w:val="00B231EB"/>
    <w:rsid w:val="00B23EFB"/>
    <w:rsid w:val="00B444D7"/>
    <w:rsid w:val="00B512CC"/>
    <w:rsid w:val="00B539CC"/>
    <w:rsid w:val="00B53AC2"/>
    <w:rsid w:val="00B611B8"/>
    <w:rsid w:val="00B65C55"/>
    <w:rsid w:val="00B86BB5"/>
    <w:rsid w:val="00B953BB"/>
    <w:rsid w:val="00B95856"/>
    <w:rsid w:val="00B96A98"/>
    <w:rsid w:val="00BC699C"/>
    <w:rsid w:val="00BE0BC1"/>
    <w:rsid w:val="00C07568"/>
    <w:rsid w:val="00C237B5"/>
    <w:rsid w:val="00C27003"/>
    <w:rsid w:val="00C40882"/>
    <w:rsid w:val="00C46B31"/>
    <w:rsid w:val="00C46DDC"/>
    <w:rsid w:val="00C50B93"/>
    <w:rsid w:val="00C61CAB"/>
    <w:rsid w:val="00C63CD4"/>
    <w:rsid w:val="00C64F4C"/>
    <w:rsid w:val="00C70215"/>
    <w:rsid w:val="00C729E9"/>
    <w:rsid w:val="00C82C5D"/>
    <w:rsid w:val="00CB18E8"/>
    <w:rsid w:val="00CB240C"/>
    <w:rsid w:val="00CB31AE"/>
    <w:rsid w:val="00CB5F4D"/>
    <w:rsid w:val="00CF5F5D"/>
    <w:rsid w:val="00D170C6"/>
    <w:rsid w:val="00D20443"/>
    <w:rsid w:val="00D23618"/>
    <w:rsid w:val="00D26C8A"/>
    <w:rsid w:val="00D32471"/>
    <w:rsid w:val="00D40DCE"/>
    <w:rsid w:val="00D43A56"/>
    <w:rsid w:val="00D472D3"/>
    <w:rsid w:val="00D56204"/>
    <w:rsid w:val="00D60E3C"/>
    <w:rsid w:val="00D63517"/>
    <w:rsid w:val="00D77A96"/>
    <w:rsid w:val="00D90385"/>
    <w:rsid w:val="00D93D84"/>
    <w:rsid w:val="00D97665"/>
    <w:rsid w:val="00DB1526"/>
    <w:rsid w:val="00DB461E"/>
    <w:rsid w:val="00DB7F27"/>
    <w:rsid w:val="00DC22B6"/>
    <w:rsid w:val="00DD21C7"/>
    <w:rsid w:val="00DE4D27"/>
    <w:rsid w:val="00DE6417"/>
    <w:rsid w:val="00DF1169"/>
    <w:rsid w:val="00DF1DB7"/>
    <w:rsid w:val="00E00487"/>
    <w:rsid w:val="00E0283E"/>
    <w:rsid w:val="00E165C8"/>
    <w:rsid w:val="00E20FBA"/>
    <w:rsid w:val="00E2305A"/>
    <w:rsid w:val="00E30417"/>
    <w:rsid w:val="00E345B5"/>
    <w:rsid w:val="00E361A3"/>
    <w:rsid w:val="00E40FF4"/>
    <w:rsid w:val="00E41C90"/>
    <w:rsid w:val="00E41D2C"/>
    <w:rsid w:val="00E4411B"/>
    <w:rsid w:val="00E662F4"/>
    <w:rsid w:val="00E71B83"/>
    <w:rsid w:val="00E76F02"/>
    <w:rsid w:val="00E82E93"/>
    <w:rsid w:val="00E922D6"/>
    <w:rsid w:val="00EA16ED"/>
    <w:rsid w:val="00EA35A4"/>
    <w:rsid w:val="00EC1D21"/>
    <w:rsid w:val="00EC54F2"/>
    <w:rsid w:val="00EE3B32"/>
    <w:rsid w:val="00EE40D4"/>
    <w:rsid w:val="00EE4B3D"/>
    <w:rsid w:val="00F03FE4"/>
    <w:rsid w:val="00F11295"/>
    <w:rsid w:val="00F12422"/>
    <w:rsid w:val="00F27ADE"/>
    <w:rsid w:val="00F35613"/>
    <w:rsid w:val="00F427BA"/>
    <w:rsid w:val="00F55BAE"/>
    <w:rsid w:val="00F602B7"/>
    <w:rsid w:val="00F62C86"/>
    <w:rsid w:val="00F97537"/>
    <w:rsid w:val="00FA354E"/>
    <w:rsid w:val="00FA79D1"/>
    <w:rsid w:val="00FB1053"/>
    <w:rsid w:val="00FB3BD2"/>
    <w:rsid w:val="00FB6102"/>
    <w:rsid w:val="00FB7991"/>
    <w:rsid w:val="00FD7DE0"/>
    <w:rsid w:val="00FE2776"/>
    <w:rsid w:val="00FF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24"/>
    </o:shapedefaults>
    <o:shapelayout v:ext="edit">
      <o:idmap v:ext="edit" data="2"/>
    </o:shapelayout>
  </w:shapeDefaults>
  <w:decimalSymbol w:val="."/>
  <w:listSeparator w:val=","/>
  <w14:docId w14:val="340AB16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qFormat="1"/>
    <w:lsdException w:name="List Bullet 3" w:semiHidden="1"/>
    <w:lsdException w:name="List Bullet 4" w:semiHidden="1"/>
    <w:lsdException w:name="List Bullet 5" w:semiHidden="1"/>
    <w:lsdException w:name="List Number 2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qFormat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9AA"/>
    <w:pPr>
      <w:spacing w:after="120" w:line="360" w:lineRule="auto"/>
    </w:pPr>
    <w:rPr>
      <w:rFonts w:ascii="Open Sans" w:hAnsi="Open Sans"/>
      <w:color w:val="002244" w:themeColor="accent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1A740E"/>
    <w:pPr>
      <w:spacing w:after="240" w:line="240" w:lineRule="auto"/>
      <w:outlineLvl w:val="0"/>
    </w:pPr>
    <w:rPr>
      <w:color w:val="505AFF"/>
      <w:sz w:val="5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1A740E"/>
    <w:pPr>
      <w:spacing w:before="240" w:after="240" w:line="240" w:lineRule="auto"/>
      <w:outlineLvl w:val="1"/>
    </w:pPr>
    <w:rPr>
      <w:color w:val="505AFF"/>
      <w:sz w:val="40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8249AA"/>
    <w:pPr>
      <w:keepNext/>
      <w:keepLines/>
      <w:spacing w:before="120" w:line="240" w:lineRule="auto"/>
      <w:outlineLvl w:val="2"/>
    </w:pPr>
    <w:rPr>
      <w:rFonts w:ascii="Open Sans Light" w:eastAsiaTheme="majorEastAsia" w:hAnsi="Open Sans Light" w:cstheme="majorBidi"/>
      <w:color w:val="505AFF"/>
      <w:sz w:val="32"/>
      <w:szCs w:val="24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8249AA"/>
    <w:pPr>
      <w:keepNext/>
      <w:keepLines/>
      <w:spacing w:before="240"/>
      <w:outlineLvl w:val="3"/>
    </w:pPr>
    <w:rPr>
      <w:rFonts w:ascii="Open Sans Light" w:eastAsiaTheme="majorEastAsia" w:hAnsi="Open Sans Light" w:cstheme="majorBidi"/>
      <w:iCs/>
      <w:color w:val="505AF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8249AA"/>
    <w:pPr>
      <w:keepNext/>
      <w:keepLines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8249AA"/>
    <w:pPr>
      <w:keepNext/>
      <w:keepLines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8249AA"/>
    <w:pPr>
      <w:keepNext/>
      <w:keepLines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8249AA"/>
    <w:pPr>
      <w:keepNext/>
      <w:keepLines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8249AA"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40E"/>
    <w:rPr>
      <w:rFonts w:ascii="Open Sans" w:hAnsi="Open Sans"/>
      <w:color w:val="505AFF"/>
      <w:sz w:val="52"/>
    </w:rPr>
  </w:style>
  <w:style w:type="character" w:customStyle="1" w:styleId="Heading2Char">
    <w:name w:val="Heading 2 Char"/>
    <w:basedOn w:val="DefaultParagraphFont"/>
    <w:link w:val="Heading2"/>
    <w:uiPriority w:val="9"/>
    <w:rsid w:val="001A740E"/>
    <w:rPr>
      <w:rFonts w:ascii="Open Sans" w:hAnsi="Open Sans"/>
      <w:color w:val="505AFF"/>
      <w:sz w:val="40"/>
    </w:rPr>
  </w:style>
  <w:style w:type="paragraph" w:styleId="ListBullet">
    <w:name w:val="List Bullet"/>
    <w:basedOn w:val="Normal"/>
    <w:uiPriority w:val="29"/>
    <w:qFormat/>
    <w:rsid w:val="008249AA"/>
    <w:pPr>
      <w:numPr>
        <w:numId w:val="42"/>
      </w:numPr>
      <w:spacing w:before="120" w:after="240"/>
      <w:contextualSpacing/>
    </w:pPr>
  </w:style>
  <w:style w:type="paragraph" w:styleId="ListBullet2">
    <w:name w:val="List Bullet 2"/>
    <w:basedOn w:val="Normal"/>
    <w:uiPriority w:val="29"/>
    <w:qFormat/>
    <w:rsid w:val="008249AA"/>
    <w:pPr>
      <w:numPr>
        <w:numId w:val="44"/>
      </w:numPr>
      <w:contextualSpacing/>
    </w:pPr>
  </w:style>
  <w:style w:type="paragraph" w:styleId="ListNumber">
    <w:name w:val="List Number"/>
    <w:basedOn w:val="Normal"/>
    <w:uiPriority w:val="29"/>
    <w:qFormat/>
    <w:rsid w:val="008249AA"/>
    <w:pPr>
      <w:numPr>
        <w:numId w:val="43"/>
      </w:numPr>
    </w:pPr>
  </w:style>
  <w:style w:type="paragraph" w:styleId="ListNumber2">
    <w:name w:val="List Number 2"/>
    <w:basedOn w:val="Normal"/>
    <w:uiPriority w:val="29"/>
    <w:qFormat/>
    <w:rsid w:val="004B0C7F"/>
    <w:pPr>
      <w:numPr>
        <w:numId w:val="45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249AA"/>
    <w:rPr>
      <w:rFonts w:ascii="Open Sans Light" w:eastAsiaTheme="majorEastAsia" w:hAnsi="Open Sans Light" w:cstheme="majorBidi"/>
      <w:color w:val="505AFF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249AA"/>
    <w:rPr>
      <w:rFonts w:ascii="Open Sans Light" w:eastAsiaTheme="majorEastAsia" w:hAnsi="Open Sans Light" w:cstheme="majorBidi"/>
      <w:iCs/>
      <w:color w:val="505AF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9AA"/>
    <w:rPr>
      <w:rFonts w:asciiTheme="majorHAnsi" w:eastAsiaTheme="majorEastAsia" w:hAnsiTheme="majorHAnsi" w:cstheme="majorBidi"/>
      <w:color w:val="002244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9AA"/>
    <w:rPr>
      <w:rFonts w:asciiTheme="majorHAnsi" w:eastAsiaTheme="majorEastAsia" w:hAnsiTheme="majorHAnsi" w:cstheme="majorBidi"/>
      <w:color w:val="002244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9AA"/>
    <w:rPr>
      <w:rFonts w:asciiTheme="majorHAnsi" w:eastAsiaTheme="majorEastAsia" w:hAnsiTheme="majorHAnsi" w:cstheme="majorBidi"/>
      <w:i/>
      <w:iCs/>
      <w:color w:val="002244" w:themeColor="accen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9AA"/>
    <w:rPr>
      <w:rFonts w:asciiTheme="majorHAnsi" w:eastAsiaTheme="majorEastAsia" w:hAnsiTheme="majorHAnsi" w:cstheme="majorBidi"/>
      <w:color w:val="002244" w:themeColor="accent1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9AA"/>
    <w:rPr>
      <w:rFonts w:asciiTheme="majorHAnsi" w:eastAsiaTheme="majorEastAsia" w:hAnsiTheme="majorHAnsi" w:cstheme="majorBidi"/>
      <w:i/>
      <w:iCs/>
      <w:color w:val="002244" w:themeColor="accent1"/>
      <w:sz w:val="21"/>
      <w:szCs w:val="21"/>
    </w:rPr>
  </w:style>
  <w:style w:type="paragraph" w:styleId="TOCHeading">
    <w:name w:val="TOC Heading"/>
    <w:basedOn w:val="Heading1"/>
    <w:next w:val="Normal"/>
    <w:uiPriority w:val="39"/>
    <w:qFormat/>
    <w:rsid w:val="008249AA"/>
    <w:pPr>
      <w:keepNext/>
      <w:keepLines/>
      <w:outlineLvl w:val="9"/>
    </w:pPr>
    <w:rPr>
      <w:rFonts w:eastAsiaTheme="majorEastAsia" w:cstheme="majorBidi"/>
      <w:szCs w:val="32"/>
    </w:rPr>
  </w:style>
  <w:style w:type="table" w:styleId="TableGrid">
    <w:name w:val="Table Grid"/>
    <w:basedOn w:val="TableNormal"/>
    <w:uiPriority w:val="39"/>
    <w:rsid w:val="00D20443"/>
    <w:pPr>
      <w:spacing w:after="0" w:line="240" w:lineRule="auto"/>
    </w:pPr>
    <w:tblPr>
      <w:tblCellMar>
        <w:left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rsid w:val="0086202E"/>
    <w:pPr>
      <w:spacing w:after="1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63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3F5"/>
    <w:rPr>
      <w:rFonts w:ascii="Segoe UI" w:hAnsi="Segoe UI" w:cs="Segoe UI"/>
      <w:sz w:val="18"/>
      <w:szCs w:val="18"/>
    </w:rPr>
  </w:style>
  <w:style w:type="paragraph" w:customStyle="1" w:styleId="Documenttitle">
    <w:name w:val="Document title"/>
    <w:basedOn w:val="Normal"/>
    <w:uiPriority w:val="39"/>
    <w:qFormat/>
    <w:rsid w:val="008249AA"/>
    <w:pPr>
      <w:spacing w:after="240" w:line="720" w:lineRule="atLeast"/>
    </w:pPr>
    <w:rPr>
      <w:rFonts w:asciiTheme="majorHAnsi" w:hAnsiTheme="majorHAnsi"/>
      <w:color w:val="505AFF" w:themeColor="accent2"/>
      <w:sz w:val="60"/>
    </w:rPr>
  </w:style>
  <w:style w:type="paragraph" w:customStyle="1" w:styleId="Documentdate">
    <w:name w:val="Document date"/>
    <w:basedOn w:val="Normal"/>
    <w:next w:val="Normal"/>
    <w:uiPriority w:val="39"/>
    <w:qFormat/>
    <w:rsid w:val="008249AA"/>
    <w:pPr>
      <w:spacing w:line="380" w:lineRule="atLeast"/>
    </w:pPr>
    <w:rPr>
      <w:color w:val="FFFFFF" w:themeColor="background1"/>
      <w:sz w:val="32"/>
    </w:rPr>
  </w:style>
  <w:style w:type="paragraph" w:styleId="Header">
    <w:name w:val="header"/>
    <w:basedOn w:val="Normal"/>
    <w:link w:val="HeaderChar"/>
    <w:uiPriority w:val="99"/>
    <w:rsid w:val="00F356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613"/>
  </w:style>
  <w:style w:type="paragraph" w:styleId="Footer">
    <w:name w:val="footer"/>
    <w:basedOn w:val="Normal"/>
    <w:link w:val="FooterChar"/>
    <w:uiPriority w:val="99"/>
    <w:rsid w:val="002551CA"/>
    <w:pPr>
      <w:tabs>
        <w:tab w:val="left" w:pos="1985"/>
        <w:tab w:val="left" w:pos="7655"/>
      </w:tabs>
      <w:spacing w:line="220" w:lineRule="atLeast"/>
      <w:ind w:left="1060" w:hanging="1060"/>
    </w:pPr>
    <w:rPr>
      <w:sz w:val="16"/>
      <w:szCs w:val="16"/>
      <w:lang w:val="fr-FR"/>
    </w:rPr>
  </w:style>
  <w:style w:type="character" w:customStyle="1" w:styleId="FooterChar">
    <w:name w:val="Footer Char"/>
    <w:basedOn w:val="DefaultParagraphFont"/>
    <w:link w:val="Footer"/>
    <w:uiPriority w:val="99"/>
    <w:rsid w:val="002551CA"/>
    <w:rPr>
      <w:color w:val="002244" w:themeColor="accent1"/>
      <w:sz w:val="16"/>
      <w:szCs w:val="16"/>
      <w:lang w:val="fr-FR"/>
    </w:rPr>
  </w:style>
  <w:style w:type="character" w:customStyle="1" w:styleId="BodyTextChar">
    <w:name w:val="Body Text Char"/>
    <w:basedOn w:val="DefaultParagraphFont"/>
    <w:link w:val="BodyText"/>
    <w:uiPriority w:val="99"/>
    <w:rsid w:val="00294578"/>
    <w:rPr>
      <w:sz w:val="20"/>
    </w:rPr>
  </w:style>
  <w:style w:type="paragraph" w:customStyle="1" w:styleId="Introductiontitle">
    <w:name w:val="Introduction title"/>
    <w:basedOn w:val="Normal"/>
    <w:uiPriority w:val="19"/>
    <w:qFormat/>
    <w:rsid w:val="008249AA"/>
    <w:pPr>
      <w:spacing w:line="800" w:lineRule="atLeast"/>
    </w:pPr>
    <w:rPr>
      <w:color w:val="505AFF"/>
      <w:sz w:val="60"/>
    </w:rPr>
  </w:style>
  <w:style w:type="paragraph" w:customStyle="1" w:styleId="Introductiontext">
    <w:name w:val="Introduction text"/>
    <w:basedOn w:val="Normal"/>
    <w:uiPriority w:val="19"/>
    <w:qFormat/>
    <w:rsid w:val="008249AA"/>
    <w:pPr>
      <w:spacing w:after="240" w:line="340" w:lineRule="atLeast"/>
    </w:pPr>
    <w:rPr>
      <w:sz w:val="28"/>
    </w:rPr>
  </w:style>
  <w:style w:type="paragraph" w:styleId="TOC1">
    <w:name w:val="toc 1"/>
    <w:basedOn w:val="Normal"/>
    <w:next w:val="Normal"/>
    <w:autoRedefine/>
    <w:uiPriority w:val="39"/>
    <w:rsid w:val="003A7A3A"/>
    <w:pPr>
      <w:pBdr>
        <w:bottom w:val="single" w:sz="2" w:space="2" w:color="auto"/>
      </w:pBdr>
      <w:spacing w:after="40" w:line="240" w:lineRule="atLeast"/>
    </w:pPr>
    <w:rPr>
      <w:rFonts w:ascii="Open Sans SemiBold" w:hAnsi="Open Sans SemiBold"/>
    </w:rPr>
  </w:style>
  <w:style w:type="paragraph" w:styleId="TOC2">
    <w:name w:val="toc 2"/>
    <w:basedOn w:val="Normal"/>
    <w:next w:val="Normal"/>
    <w:autoRedefine/>
    <w:uiPriority w:val="39"/>
    <w:rsid w:val="003A7A3A"/>
    <w:pPr>
      <w:spacing w:after="40" w:line="240" w:lineRule="atLeast"/>
    </w:pPr>
    <w:rPr>
      <w:rFonts w:ascii="Open Sans SemiBold" w:hAnsi="Open Sans SemiBold"/>
    </w:rPr>
  </w:style>
  <w:style w:type="paragraph" w:styleId="TOC3">
    <w:name w:val="toc 3"/>
    <w:basedOn w:val="Normal"/>
    <w:next w:val="Normal"/>
    <w:autoRedefine/>
    <w:uiPriority w:val="39"/>
    <w:rsid w:val="002136D3"/>
    <w:pPr>
      <w:spacing w:after="40" w:line="240" w:lineRule="atLeast"/>
      <w:ind w:left="284"/>
    </w:pPr>
  </w:style>
  <w:style w:type="paragraph" w:styleId="TOC4">
    <w:name w:val="toc 4"/>
    <w:basedOn w:val="Normal"/>
    <w:next w:val="Normal"/>
    <w:autoRedefine/>
    <w:uiPriority w:val="39"/>
    <w:rsid w:val="002136D3"/>
    <w:pPr>
      <w:spacing w:after="40" w:line="240" w:lineRule="atLeast"/>
      <w:ind w:left="567"/>
    </w:pPr>
  </w:style>
  <w:style w:type="character" w:styleId="Hyperlink">
    <w:name w:val="Hyperlink"/>
    <w:basedOn w:val="DefaultParagraphFont"/>
    <w:uiPriority w:val="99"/>
    <w:unhideWhenUsed/>
    <w:qFormat/>
    <w:rsid w:val="008249AA"/>
    <w:rPr>
      <w:color w:val="003CB2" w:themeColor="hyperlink"/>
      <w:u w:val="single"/>
    </w:rPr>
  </w:style>
  <w:style w:type="table" w:customStyle="1" w:styleId="InformaTableStyle">
    <w:name w:val="Informa Table Style"/>
    <w:basedOn w:val="TableNormal"/>
    <w:uiPriority w:val="99"/>
    <w:rsid w:val="00DE6417"/>
    <w:pPr>
      <w:spacing w:after="0" w:line="240" w:lineRule="atLeast"/>
    </w:pPr>
    <w:rPr>
      <w:sz w:val="18"/>
    </w:rPr>
    <w:tblPr>
      <w:tblBorders>
        <w:bottom w:val="single" w:sz="2" w:space="0" w:color="auto"/>
        <w:insideH w:val="single" w:sz="2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rFonts w:ascii="Open Sans SemiBold" w:hAnsi="Open Sans SemiBold"/>
        <w:color w:val="002244" w:themeColor="accent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8249AA"/>
    <w:pPr>
      <w:spacing w:line="360" w:lineRule="atLeast"/>
      <w:ind w:right="2552"/>
    </w:pPr>
    <w:rPr>
      <w:iCs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8249AA"/>
    <w:rPr>
      <w:rFonts w:ascii="Open Sans" w:hAnsi="Open Sans"/>
      <w:iCs/>
      <w:color w:val="002244" w:themeColor="accent1"/>
      <w:sz w:val="28"/>
    </w:rPr>
  </w:style>
  <w:style w:type="table" w:customStyle="1" w:styleId="InformaTable2style">
    <w:name w:val="Informa Table 2 style"/>
    <w:basedOn w:val="TableNormal"/>
    <w:uiPriority w:val="99"/>
    <w:rsid w:val="006B182A"/>
    <w:pPr>
      <w:spacing w:after="0" w:line="240" w:lineRule="auto"/>
    </w:pPr>
    <w:rPr>
      <w:sz w:val="20"/>
    </w:rPr>
    <w:tblPr>
      <w:tblBorders>
        <w:top w:val="single" w:sz="4" w:space="0" w:color="002244" w:themeColor="accent1"/>
        <w:bottom w:val="single" w:sz="4" w:space="0" w:color="002244" w:themeColor="accent1"/>
        <w:insideH w:val="single" w:sz="4" w:space="0" w:color="002244" w:themeColor="accent1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rFonts w:ascii="Open Sans SemiBold" w:hAnsi="Open Sans SemiBold"/>
        <w:color w:val="002244" w:themeColor="accent1"/>
      </w:rPr>
    </w:tblStylePr>
    <w:tblStylePr w:type="firstCol">
      <w:rPr>
        <w:rFonts w:ascii="Open Sans SemiBold" w:hAnsi="Open Sans SemiBold"/>
        <w:color w:val="002244" w:themeColor="accent1"/>
      </w:rPr>
    </w:tblStylePr>
  </w:style>
  <w:style w:type="paragraph" w:customStyle="1" w:styleId="Tabletext">
    <w:name w:val="Table text"/>
    <w:basedOn w:val="BodyText"/>
    <w:uiPriority w:val="19"/>
    <w:qFormat/>
    <w:rsid w:val="008249AA"/>
    <w:pPr>
      <w:spacing w:after="0"/>
    </w:pPr>
  </w:style>
  <w:style w:type="paragraph" w:customStyle="1" w:styleId="Tabletitle">
    <w:name w:val="Table title"/>
    <w:basedOn w:val="Tabletext"/>
    <w:uiPriority w:val="18"/>
    <w:qFormat/>
    <w:rsid w:val="008249AA"/>
    <w:rPr>
      <w:rFonts w:ascii="Open Sans SemiBold" w:hAnsi="Open Sans SemiBold"/>
      <w:color w:val="505AFF"/>
    </w:rPr>
  </w:style>
  <w:style w:type="paragraph" w:customStyle="1" w:styleId="Reference">
    <w:name w:val="Reference"/>
    <w:basedOn w:val="Normal"/>
    <w:uiPriority w:val="19"/>
    <w:qFormat/>
    <w:rsid w:val="008249AA"/>
    <w:pPr>
      <w:spacing w:before="120" w:line="160" w:lineRule="atLeast"/>
    </w:pPr>
    <w:rPr>
      <w:sz w:val="20"/>
    </w:rPr>
  </w:style>
  <w:style w:type="paragraph" w:styleId="FootnoteText">
    <w:name w:val="footnote text"/>
    <w:basedOn w:val="Normal"/>
    <w:link w:val="FootnoteTextChar"/>
    <w:uiPriority w:val="99"/>
    <w:rsid w:val="007B1722"/>
    <w:pPr>
      <w:spacing w:after="40" w:line="220" w:lineRule="atLeast"/>
    </w:pPr>
    <w:rPr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B1722"/>
    <w:rPr>
      <w:sz w:val="16"/>
      <w:szCs w:val="16"/>
    </w:rPr>
  </w:style>
  <w:style w:type="character" w:styleId="FootnoteReference">
    <w:name w:val="footnote reference"/>
    <w:basedOn w:val="DefaultParagraphFont"/>
    <w:uiPriority w:val="99"/>
    <w:semiHidden/>
    <w:rsid w:val="00AE0D6C"/>
    <w:rPr>
      <w:color w:val="002244" w:themeColor="accent1"/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60924"/>
    <w:rPr>
      <w:color w:val="808080"/>
    </w:rPr>
  </w:style>
  <w:style w:type="paragraph" w:customStyle="1" w:styleId="DocumentTitle0">
    <w:name w:val="Document Title"/>
    <w:basedOn w:val="Heading1"/>
    <w:link w:val="DocumentTitleChar"/>
    <w:qFormat/>
    <w:rsid w:val="008249AA"/>
    <w:rPr>
      <w:color w:val="91AAFF"/>
      <w:sz w:val="64"/>
    </w:rPr>
  </w:style>
  <w:style w:type="character" w:customStyle="1" w:styleId="DocumentTitleChar">
    <w:name w:val="Document Title Char"/>
    <w:basedOn w:val="Heading1Char"/>
    <w:link w:val="DocumentTitle0"/>
    <w:rsid w:val="008249AA"/>
    <w:rPr>
      <w:rFonts w:ascii="Open Sans" w:hAnsi="Open Sans"/>
      <w:color w:val="91AAFF"/>
      <w:sz w:val="64"/>
    </w:rPr>
  </w:style>
  <w:style w:type="paragraph" w:styleId="ListParagraph">
    <w:name w:val="List Paragraph"/>
    <w:basedOn w:val="Normal"/>
    <w:uiPriority w:val="34"/>
    <w:qFormat/>
    <w:rsid w:val="008249AA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8249AA"/>
    <w:pPr>
      <w:numPr>
        <w:ilvl w:val="1"/>
      </w:numPr>
      <w:spacing w:after="240" w:line="240" w:lineRule="auto"/>
    </w:pPr>
    <w:rPr>
      <w:rFonts w:ascii="Open Sans Light" w:eastAsiaTheme="majorEastAsia" w:hAnsi="Open Sans Light" w:cstheme="majorBidi"/>
      <w:color w:val="002244"/>
      <w:spacing w:val="15"/>
      <w:kern w:val="2"/>
      <w:sz w:val="40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49AA"/>
    <w:rPr>
      <w:rFonts w:ascii="Open Sans Light" w:eastAsiaTheme="majorEastAsia" w:hAnsi="Open Sans Light" w:cstheme="majorBidi"/>
      <w:color w:val="002244"/>
      <w:spacing w:val="15"/>
      <w:kern w:val="2"/>
      <w:sz w:val="40"/>
      <w:szCs w:val="28"/>
      <w:lang w:eastAsia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611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262B44"/>
    <w:rPr>
      <w:color w:val="B05223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2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www.taylorandfrancis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taylorandfrancis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aylor &amp; Francis Brand Theme">
  <a:themeElements>
    <a:clrScheme name="T&amp;F 1">
      <a:dk1>
        <a:sysClr val="windowText" lastClr="000000"/>
      </a:dk1>
      <a:lt1>
        <a:sysClr val="window" lastClr="FFFFFF"/>
      </a:lt1>
      <a:dk2>
        <a:srgbClr val="283857"/>
      </a:dk2>
      <a:lt2>
        <a:srgbClr val="91AAFF"/>
      </a:lt2>
      <a:accent1>
        <a:srgbClr val="002244"/>
      </a:accent1>
      <a:accent2>
        <a:srgbClr val="505AFF"/>
      </a:accent2>
      <a:accent3>
        <a:srgbClr val="003CB2"/>
      </a:accent3>
      <a:accent4>
        <a:srgbClr val="91AAFF"/>
      </a:accent4>
      <a:accent5>
        <a:srgbClr val="B05223"/>
      </a:accent5>
      <a:accent6>
        <a:srgbClr val="EEAF00"/>
      </a:accent6>
      <a:hlink>
        <a:srgbClr val="003CB2"/>
      </a:hlink>
      <a:folHlink>
        <a:srgbClr val="B05223"/>
      </a:folHlink>
    </a:clrScheme>
    <a:fontScheme name="Taylor &amp; Francis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t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solidFill>
            <a:schemeClr val="accent1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4861CDD0672846B912F0ADF07716F1" ma:contentTypeVersion="19" ma:contentTypeDescription="Create a new document." ma:contentTypeScope="" ma:versionID="4611bf03e7ee878a7decc5019b3b8c29">
  <xsd:schema xmlns:xsd="http://www.w3.org/2001/XMLSchema" xmlns:xs="http://www.w3.org/2001/XMLSchema" xmlns:p="http://schemas.microsoft.com/office/2006/metadata/properties" xmlns:ns2="7b8e37ab-ea85-48ee-909c-362dbedd8e1b" xmlns:ns3="3a48a4ca-ee33-40e4-b5f1-fce6828e096b" targetNamespace="http://schemas.microsoft.com/office/2006/metadata/properties" ma:root="true" ma:fieldsID="eea68e6b44840d87f5268e121eeff269" ns2:_="" ns3:_="">
    <xsd:import namespace="7b8e37ab-ea85-48ee-909c-362dbedd8e1b"/>
    <xsd:import namespace="3a48a4ca-ee33-40e4-b5f1-fce6828e09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SearchProperties" minOccurs="0"/>
                <xsd:element ref="ns2:Artworkpermission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8e37ab-ea85-48ee-909c-362dbedd8e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dc0606b-8e5a-4aee-a68c-f4efcab0e8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rtworkpermissions" ma:index="24" nillable="true" ma:displayName="Artwork permissions" ma:format="Dropdown" ma:internalName="Artworkpermissions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48a4ca-ee33-40e4-b5f1-fce6828e096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3c6e18d-083d-4d57-895d-dcd1846020d8}" ma:internalName="TaxCatchAll" ma:showField="CatchAllData" ma:web="3a48a4ca-ee33-40e4-b5f1-fce6828e09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8e37ab-ea85-48ee-909c-362dbedd8e1b">
      <Terms xmlns="http://schemas.microsoft.com/office/infopath/2007/PartnerControls"/>
    </lcf76f155ced4ddcb4097134ff3c332f>
    <Artworkpermissions xmlns="7b8e37ab-ea85-48ee-909c-362dbedd8e1b" xsi:nil="true"/>
    <TaxCatchAll xmlns="3a48a4ca-ee33-40e4-b5f1-fce6828e096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740AB-3EC1-4199-8E2B-99B7C91C65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8e37ab-ea85-48ee-909c-362dbedd8e1b"/>
    <ds:schemaRef ds:uri="3a48a4ca-ee33-40e4-b5f1-fce6828e09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40868A-F6FF-418D-9FDF-B4FF4F8FD7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8C318B-45A5-41EA-9886-9335E71B0FF7}">
  <ds:schemaRefs>
    <ds:schemaRef ds:uri="http://schemas.microsoft.com/office/2006/metadata/properties"/>
    <ds:schemaRef ds:uri="http://schemas.microsoft.com/office/infopath/2007/PartnerControls"/>
    <ds:schemaRef ds:uri="7b8e37ab-ea85-48ee-909c-362dbedd8e1b"/>
    <ds:schemaRef ds:uri="3a48a4ca-ee33-40e4-b5f1-fce6828e096b"/>
  </ds:schemaRefs>
</ds:datastoreItem>
</file>

<file path=customXml/itemProps4.xml><?xml version="1.0" encoding="utf-8"?>
<ds:datastoreItem xmlns:ds="http://schemas.openxmlformats.org/officeDocument/2006/customXml" ds:itemID="{CDC27F81-FD5D-42CE-ACDE-E4B35D75C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Taylor &amp; Francis Word Template.dotx</Template>
  <TotalTime>58</TotalTime>
  <Pages>6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Short report</vt:lpstr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 report</dc:title>
  <dc:subject/>
  <dc:creator>Childerley-Holliday, Laura</dc:creator>
  <cp:keywords/>
  <dc:description/>
  <cp:lastModifiedBy>Childerley-Holliday, Laura</cp:lastModifiedBy>
  <cp:revision>4</cp:revision>
  <dcterms:created xsi:type="dcterms:W3CDTF">2026-02-03T14:31:00Z</dcterms:created>
  <dcterms:modified xsi:type="dcterms:W3CDTF">2026-03-16T15:45:00Z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0x010100A24861CDD0672846B912F0ADF07716F1</vt:lpwstr>
  </property>
  <property fmtid="{D5CDD505-2E9C-101B-9397-08002B2CF9AE}" pid="3" name="MediaServiceImageTags">
    <vt:lpwstr/>
  </property>
  <property fmtid="{D5CDD505-2E9C-101B-9397-08002B2CF9AE}" pid="4" name="MSIP_Label_e1b4a6d7-967f-4d55-9d13-d94940dabb24_Enabled">
    <vt:lpwstr>true</vt:lpwstr>
  </property>
  <property fmtid="{D5CDD505-2E9C-101B-9397-08002B2CF9AE}" pid="5" name="MSIP_Label_e1b4a6d7-967f-4d55-9d13-d94940dabb24_SetDate">
    <vt:lpwstr>2025-11-20T14:34:00Z</vt:lpwstr>
  </property>
  <property fmtid="{D5CDD505-2E9C-101B-9397-08002B2CF9AE}" pid="6" name="MSIP_Label_e1b4a6d7-967f-4d55-9d13-d94940dabb24_Method">
    <vt:lpwstr>Privileged</vt:lpwstr>
  </property>
  <property fmtid="{D5CDD505-2E9C-101B-9397-08002B2CF9AE}" pid="7" name="MSIP_Label_e1b4a6d7-967f-4d55-9d13-d94940dabb24_Name">
    <vt:lpwstr>e1b4a6d7-967f-4d55-9d13-d94940dabb24</vt:lpwstr>
  </property>
  <property fmtid="{D5CDD505-2E9C-101B-9397-08002B2CF9AE}" pid="8" name="MSIP_Label_e1b4a6d7-967f-4d55-9d13-d94940dabb24_SiteId">
    <vt:lpwstr>2567d566-604c-408a-8a60-55d0dc9d9d6b</vt:lpwstr>
  </property>
  <property fmtid="{D5CDD505-2E9C-101B-9397-08002B2CF9AE}" pid="9" name="MSIP_Label_e1b4a6d7-967f-4d55-9d13-d94940dabb24_ActionId">
    <vt:lpwstr>7e7c522f-7484-43ff-8244-5fa3678fa039</vt:lpwstr>
  </property>
  <property fmtid="{D5CDD505-2E9C-101B-9397-08002B2CF9AE}" pid="10" name="MSIP_Label_e1b4a6d7-967f-4d55-9d13-d94940dabb24_ContentBits">
    <vt:lpwstr>0</vt:lpwstr>
  </property>
  <property fmtid="{D5CDD505-2E9C-101B-9397-08002B2CF9AE}" pid="11" name="MSIP_Label_e1b4a6d7-967f-4d55-9d13-d94940dabb24_Tag">
    <vt:lpwstr>10, 0, 1, 1</vt:lpwstr>
  </property>
</Properties>
</file>