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Oliveira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 Balog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LSP 101-A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 Enero 2023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ekpcd3c2w765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M2: ¿Qué hay en el salón de clase?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Lea Gramática B.2-B.4.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rtl w:val="0"/>
        </w:rPr>
        <w:t xml:space="preserve">B. Diga qué cosas hay en su salón de clase y cómo son. Aquí tiene usted algunas palabras útiles.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u w:val="single"/>
          <w:rtl w:val="0"/>
        </w:rPr>
        <w:t xml:space="preserve">Modelo: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Hay una pizarra verde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18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Hay muchos escritorios modernos en mí salón de clase.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Las ventanas en mí salón de clase son grandes, pero sucias también.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Cada escritorio en mí salón de clase tiene tres o cuatro sillas.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Hay un mapa del mundo en mí salón de clase.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8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Hay un reloj digital en mí salón de clase.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rtl w:val="0"/>
        </w:rPr>
        <w:t xml:space="preserve">C. Cambie estas oraciones afirmativas a oraciones negativas. Remember to place NO before the verb. 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Modelo: Alberto es bajo. --&gt; Alberto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es bajo.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18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Carmen tiene el pelo largo → Carmen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tiene el pelo largo.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Mónica es muy gorda. → Mónica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es muy gorda.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Esteban tiene bigote. → Esteban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tiene bigote.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Nora tiene barba. → Nora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tiene barba.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18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Luis y Alberto son feos. → Luis y Alberto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son feos.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="480" w:lineRule="auto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Oliveira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