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6" w:val="single"/>
        </w:pBdr>
        <w:rPr>
          <w:b w:val="1"/>
          <w:smallCaps w:val="1"/>
          <w:sz w:val="22"/>
          <w:szCs w:val="22"/>
        </w:rPr>
      </w:pPr>
      <w:r w:rsidDel="00000000" w:rsidR="00000000" w:rsidRPr="00000000">
        <w:rPr>
          <w:b w:val="1"/>
          <w:smallCaps w:val="1"/>
          <w:sz w:val="22"/>
          <w:szCs w:val="22"/>
          <w:rtl w:val="0"/>
        </w:rPr>
        <w:t xml:space="preserve">EDUCATION </w:t>
      </w:r>
    </w:p>
    <w:p w:rsidR="00000000" w:rsidDel="00000000" w:rsidP="00000000" w:rsidRDefault="00000000" w:rsidRPr="00000000" w14:paraId="00000002">
      <w:pPr>
        <w:rPr>
          <w:color w:val="000000"/>
          <w:sz w:val="20"/>
          <w:szCs w:val="20"/>
        </w:rPr>
      </w:pPr>
      <w:r w:rsidDel="00000000" w:rsidR="00000000" w:rsidRPr="00000000">
        <w:rPr>
          <w:b w:val="1"/>
          <w:sz w:val="20"/>
          <w:szCs w:val="20"/>
          <w:rtl w:val="0"/>
        </w:rPr>
        <w:t xml:space="preserve">Stevens Institute of Technology</w:t>
      </w:r>
      <w:r w:rsidDel="00000000" w:rsidR="00000000" w:rsidRPr="00000000">
        <w:rPr>
          <w:sz w:val="20"/>
          <w:szCs w:val="20"/>
          <w:rtl w:val="0"/>
        </w:rPr>
        <w:t xml:space="preserve">, Hoboken, NJ</w:t>
      </w:r>
      <w:r w:rsidDel="00000000" w:rsidR="00000000" w:rsidRPr="00000000">
        <w:rPr>
          <w:color w:val="000000"/>
          <w:sz w:val="20"/>
          <w:szCs w:val="20"/>
          <w:rtl w:val="0"/>
        </w:rPr>
        <w:t xml:space="preserve">   </w:t>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Bachelor of Engineering in Computer Engineering (2023) | GPA: </w:t>
      </w:r>
      <w:r w:rsidDel="00000000" w:rsidR="00000000" w:rsidRPr="00000000">
        <w:rPr>
          <w:sz w:val="20"/>
          <w:szCs w:val="20"/>
          <w:rtl w:val="0"/>
        </w:rPr>
        <w:t xml:space="preserve">3.72</w:t>
      </w:r>
    </w:p>
    <w:p w:rsidR="00000000" w:rsidDel="00000000" w:rsidP="00000000" w:rsidRDefault="00000000" w:rsidRPr="00000000" w14:paraId="00000004">
      <w:pPr>
        <w:pBdr>
          <w:bottom w:color="000000" w:space="1" w:sz="6" w:val="single"/>
        </w:pBdr>
        <w:rPr>
          <w:b w:val="1"/>
          <w:sz w:val="22"/>
          <w:szCs w:val="22"/>
        </w:rPr>
      </w:pPr>
      <w:r w:rsidDel="00000000" w:rsidR="00000000" w:rsidRPr="00000000">
        <w:rPr>
          <w:rtl w:val="0"/>
        </w:rPr>
      </w:r>
    </w:p>
    <w:p w:rsidR="00000000" w:rsidDel="00000000" w:rsidP="00000000" w:rsidRDefault="00000000" w:rsidRPr="00000000" w14:paraId="00000005">
      <w:pPr>
        <w:pBdr>
          <w:bottom w:color="000000" w:space="1" w:sz="6" w:val="single"/>
        </w:pBdr>
        <w:rPr/>
      </w:pPr>
      <w:r w:rsidDel="00000000" w:rsidR="00000000" w:rsidRPr="00000000">
        <w:rPr>
          <w:b w:val="1"/>
          <w:sz w:val="22"/>
          <w:szCs w:val="22"/>
          <w:rtl w:val="0"/>
        </w:rPr>
        <w:t xml:space="preserve">SKILLS</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Software: </w:t>
      </w:r>
      <w:r w:rsidDel="00000000" w:rsidR="00000000" w:rsidRPr="00000000">
        <w:rPr>
          <w:sz w:val="20"/>
          <w:szCs w:val="20"/>
          <w:rtl w:val="0"/>
        </w:rPr>
        <w:t xml:space="preserve">Xilinx software suite: Vivado, MATLAB &amp; Simulink, PSpice, ITRS Geneos, Autodesk Inventor,  ARM Keil Tools, OpenCV, Tensorflow, Microsoft Azure</w:t>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Programing: </w:t>
      </w:r>
      <w:r w:rsidDel="00000000" w:rsidR="00000000" w:rsidRPr="00000000">
        <w:rPr>
          <w:sz w:val="20"/>
          <w:szCs w:val="20"/>
          <w:rtl w:val="0"/>
        </w:rPr>
        <w:t xml:space="preserve">C++, Python, Java, ARM, RISC-V, VHDL, Verilog, HTML, Javascript, SQL</w:t>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Languages: </w:t>
      </w:r>
      <w:r w:rsidDel="00000000" w:rsidR="00000000" w:rsidRPr="00000000">
        <w:rPr>
          <w:sz w:val="20"/>
          <w:szCs w:val="20"/>
          <w:rtl w:val="0"/>
        </w:rPr>
        <w:t xml:space="preserve">English (Native / Bilingual Proficiency), French (Limited Working Proficiency)</w:t>
      </w:r>
    </w:p>
    <w:p w:rsidR="00000000" w:rsidDel="00000000" w:rsidP="00000000" w:rsidRDefault="00000000" w:rsidRPr="00000000" w14:paraId="00000009">
      <w:pPr>
        <w:rPr>
          <w:b w:val="1"/>
          <w:sz w:val="22"/>
          <w:szCs w:val="22"/>
        </w:rPr>
      </w:pPr>
      <w:r w:rsidDel="00000000" w:rsidR="00000000" w:rsidRPr="00000000">
        <w:rPr>
          <w:b w:val="1"/>
          <w:sz w:val="20"/>
          <w:szCs w:val="20"/>
          <w:rtl w:val="0"/>
        </w:rPr>
        <w:t xml:space="preserve">Other: </w:t>
      </w:r>
      <w:r w:rsidDel="00000000" w:rsidR="00000000" w:rsidRPr="00000000">
        <w:rPr>
          <w:sz w:val="20"/>
          <w:szCs w:val="20"/>
          <w:rtl w:val="0"/>
        </w:rPr>
        <w:t xml:space="preserve">FPGA’s, Soldering, Logic Analyzers, Oscilloscopes, UNIX/LINUX Systems, Debugging, Git</w:t>
      </w:r>
      <w:r w:rsidDel="00000000" w:rsidR="00000000" w:rsidRPr="00000000">
        <w:rPr>
          <w:rtl w:val="0"/>
        </w:rPr>
      </w:r>
    </w:p>
    <w:p w:rsidR="00000000" w:rsidDel="00000000" w:rsidP="00000000" w:rsidRDefault="00000000" w:rsidRPr="00000000" w14:paraId="0000000A">
      <w:pPr>
        <w:rPr>
          <w:b w:val="1"/>
          <w:sz w:val="22"/>
          <w:szCs w:val="22"/>
        </w:rPr>
      </w:pPr>
      <w:r w:rsidDel="00000000" w:rsidR="00000000" w:rsidRPr="00000000">
        <w:rPr>
          <w:rtl w:val="0"/>
        </w:rPr>
      </w:r>
    </w:p>
    <w:p w:rsidR="00000000" w:rsidDel="00000000" w:rsidP="00000000" w:rsidRDefault="00000000" w:rsidRPr="00000000" w14:paraId="0000000B">
      <w:pPr>
        <w:pBdr>
          <w:bottom w:color="000000" w:space="1" w:sz="6" w:val="single"/>
        </w:pBdr>
        <w:rPr>
          <w:b w:val="1"/>
          <w:sz w:val="22"/>
          <w:szCs w:val="22"/>
        </w:rPr>
      </w:pPr>
      <w:r w:rsidDel="00000000" w:rsidR="00000000" w:rsidRPr="00000000">
        <w:rPr>
          <w:b w:val="1"/>
          <w:sz w:val="22"/>
          <w:szCs w:val="22"/>
          <w:rtl w:val="0"/>
        </w:rPr>
        <w:t xml:space="preserve">EXPERIENCE</w:t>
      </w:r>
    </w:p>
    <w:p w:rsidR="00000000" w:rsidDel="00000000" w:rsidP="00000000" w:rsidRDefault="00000000" w:rsidRPr="00000000" w14:paraId="0000000C">
      <w:pPr>
        <w:widowControl w:val="0"/>
        <w:ind w:right="-144"/>
        <w:rPr>
          <w:sz w:val="20"/>
          <w:szCs w:val="20"/>
        </w:rPr>
      </w:pPr>
      <w:r w:rsidDel="00000000" w:rsidR="00000000" w:rsidRPr="00000000">
        <w:rPr>
          <w:b w:val="1"/>
          <w:sz w:val="20"/>
          <w:szCs w:val="20"/>
          <w:rtl w:val="0"/>
        </w:rPr>
        <w:t xml:space="preserve">Systems Operations Engineer</w:t>
      </w:r>
      <w:r w:rsidDel="00000000" w:rsidR="00000000" w:rsidRPr="00000000">
        <w:rPr>
          <w:sz w:val="20"/>
          <w:szCs w:val="20"/>
          <w:rtl w:val="0"/>
        </w:rPr>
        <w:t xml:space="preserve">, July 2023 - Present</w:t>
      </w:r>
    </w:p>
    <w:p w:rsidR="00000000" w:rsidDel="00000000" w:rsidP="00000000" w:rsidRDefault="00000000" w:rsidRPr="00000000" w14:paraId="0000000D">
      <w:pPr>
        <w:widowControl w:val="0"/>
        <w:ind w:right="-144"/>
        <w:rPr>
          <w:i w:val="1"/>
          <w:sz w:val="20"/>
          <w:szCs w:val="20"/>
        </w:rPr>
      </w:pPr>
      <w:r w:rsidDel="00000000" w:rsidR="00000000" w:rsidRPr="00000000">
        <w:rPr>
          <w:i w:val="1"/>
          <w:sz w:val="20"/>
          <w:szCs w:val="20"/>
          <w:rtl w:val="0"/>
        </w:rPr>
        <w:t xml:space="preserve">Wells Fargo Bank, 30 Hudson Yards, New York City</w:t>
      </w:r>
    </w:p>
    <w:p w:rsidR="00000000" w:rsidDel="00000000" w:rsidP="00000000" w:rsidRDefault="00000000" w:rsidRPr="00000000" w14:paraId="0000000E">
      <w:pPr>
        <w:numPr>
          <w:ilvl w:val="0"/>
          <w:numId w:val="3"/>
        </w:numPr>
        <w:ind w:left="720" w:hanging="360"/>
        <w:rPr>
          <w:sz w:val="21"/>
          <w:szCs w:val="21"/>
        </w:rPr>
      </w:pPr>
      <w:r w:rsidDel="00000000" w:rsidR="00000000" w:rsidRPr="00000000">
        <w:rPr>
          <w:sz w:val="21"/>
          <w:szCs w:val="21"/>
          <w:rtl w:val="0"/>
        </w:rPr>
        <w:t xml:space="preserve">Leverage ITRS Geneos to manage infrastructure for applications spanning over 100 servers, implementing state tracker optimizations for backend services critical to calculating greeks for options positions.</w:t>
      </w:r>
    </w:p>
    <w:p w:rsidR="00000000" w:rsidDel="00000000" w:rsidP="00000000" w:rsidRDefault="00000000" w:rsidRPr="00000000" w14:paraId="0000000F">
      <w:pPr>
        <w:numPr>
          <w:ilvl w:val="0"/>
          <w:numId w:val="3"/>
        </w:numPr>
        <w:ind w:left="720" w:hanging="360"/>
        <w:rPr>
          <w:sz w:val="21"/>
          <w:szCs w:val="21"/>
        </w:rPr>
      </w:pPr>
      <w:r w:rsidDel="00000000" w:rsidR="00000000" w:rsidRPr="00000000">
        <w:rPr>
          <w:sz w:val="21"/>
          <w:szCs w:val="21"/>
          <w:rtl w:val="0"/>
        </w:rPr>
        <w:t xml:space="preserve">Diagnose and resolve critical trading application issues, such as pricing malfunctions including stale PnL Attribution (PLA) and disrupted order flow, in collaboration with equity derivatives traders, increasing pricing system efficiency by 25%.</w:t>
      </w:r>
    </w:p>
    <w:p w:rsidR="00000000" w:rsidDel="00000000" w:rsidP="00000000" w:rsidRDefault="00000000" w:rsidRPr="00000000" w14:paraId="00000010">
      <w:pPr>
        <w:numPr>
          <w:ilvl w:val="0"/>
          <w:numId w:val="3"/>
        </w:numPr>
        <w:ind w:left="720" w:hanging="360"/>
        <w:rPr>
          <w:sz w:val="21"/>
          <w:szCs w:val="21"/>
        </w:rPr>
      </w:pPr>
      <w:r w:rsidDel="00000000" w:rsidR="00000000" w:rsidRPr="00000000">
        <w:rPr>
          <w:sz w:val="21"/>
          <w:szCs w:val="21"/>
          <w:rtl w:val="0"/>
        </w:rPr>
        <w:t xml:space="preserve">Automate error detection scripts using </w:t>
      </w:r>
      <w:r w:rsidDel="00000000" w:rsidR="00000000" w:rsidRPr="00000000">
        <w:rPr>
          <w:i w:val="1"/>
          <w:sz w:val="21"/>
          <w:szCs w:val="21"/>
          <w:rtl w:val="0"/>
        </w:rPr>
        <w:t xml:space="preserve">Python</w:t>
      </w:r>
      <w:r w:rsidDel="00000000" w:rsidR="00000000" w:rsidRPr="00000000">
        <w:rPr>
          <w:sz w:val="21"/>
          <w:szCs w:val="21"/>
          <w:rtl w:val="0"/>
        </w:rPr>
        <w:t xml:space="preserve"> and </w:t>
      </w:r>
      <w:r w:rsidDel="00000000" w:rsidR="00000000" w:rsidRPr="00000000">
        <w:rPr>
          <w:i w:val="1"/>
          <w:sz w:val="21"/>
          <w:szCs w:val="21"/>
          <w:rtl w:val="0"/>
        </w:rPr>
        <w:t xml:space="preserve">Bourne shell</w:t>
      </w:r>
      <w:r w:rsidDel="00000000" w:rsidR="00000000" w:rsidRPr="00000000">
        <w:rPr>
          <w:sz w:val="21"/>
          <w:szCs w:val="21"/>
          <w:rtl w:val="0"/>
        </w:rPr>
        <w:t xml:space="preserve">, and enabling real-time transaction error detection from user logs rather than relying on interface error alerts in equity trading interfaces (e.g. Fidessa and WEX), reducing detection time by 30% and uptime by 5%.</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Software Engineering Intern, </w:t>
      </w:r>
      <w:r w:rsidDel="00000000" w:rsidR="00000000" w:rsidRPr="00000000">
        <w:rPr>
          <w:sz w:val="20"/>
          <w:szCs w:val="20"/>
          <w:rtl w:val="0"/>
        </w:rPr>
        <w:t xml:space="preserve">June 2022 - July 2023</w:t>
      </w:r>
    </w:p>
    <w:p w:rsidR="00000000" w:rsidDel="00000000" w:rsidP="00000000" w:rsidRDefault="00000000" w:rsidRPr="00000000" w14:paraId="00000012">
      <w:pPr>
        <w:widowControl w:val="0"/>
        <w:ind w:right="-144"/>
        <w:rPr>
          <w:i w:val="1"/>
          <w:sz w:val="20"/>
          <w:szCs w:val="20"/>
        </w:rPr>
      </w:pPr>
      <w:r w:rsidDel="00000000" w:rsidR="00000000" w:rsidRPr="00000000">
        <w:rPr>
          <w:i w:val="1"/>
          <w:sz w:val="20"/>
          <w:szCs w:val="20"/>
          <w:rtl w:val="0"/>
        </w:rPr>
        <w:t xml:space="preserve">Wells Fargo Bank, 150 E 42nd Street, New York</w:t>
      </w:r>
    </w:p>
    <w:p w:rsidR="00000000" w:rsidDel="00000000" w:rsidP="00000000" w:rsidRDefault="00000000" w:rsidRPr="00000000" w14:paraId="00000013">
      <w:pPr>
        <w:numPr>
          <w:ilvl w:val="0"/>
          <w:numId w:val="4"/>
        </w:numPr>
        <w:ind w:left="720" w:hanging="360"/>
        <w:rPr>
          <w:sz w:val="21"/>
          <w:szCs w:val="21"/>
        </w:rPr>
      </w:pPr>
      <w:r w:rsidDel="00000000" w:rsidR="00000000" w:rsidRPr="00000000">
        <w:rPr>
          <w:sz w:val="21"/>
          <w:szCs w:val="21"/>
          <w:rtl w:val="0"/>
        </w:rPr>
        <w:t xml:space="preserve">Enhanced UI/UX and frontend systems using </w:t>
      </w:r>
      <w:r w:rsidDel="00000000" w:rsidR="00000000" w:rsidRPr="00000000">
        <w:rPr>
          <w:i w:val="1"/>
          <w:sz w:val="21"/>
          <w:szCs w:val="21"/>
          <w:rtl w:val="0"/>
        </w:rPr>
        <w:t xml:space="preserve">React.js</w:t>
      </w:r>
      <w:r w:rsidDel="00000000" w:rsidR="00000000" w:rsidRPr="00000000">
        <w:rPr>
          <w:sz w:val="21"/>
          <w:szCs w:val="21"/>
          <w:rtl w:val="0"/>
        </w:rPr>
        <w:t xml:space="preserve">, incorporating grid coverage analytics and Apache HBase insights into a responsive and user-friendly GUI, leading to a 10% increase in user engagement. </w:t>
      </w:r>
    </w:p>
    <w:p w:rsidR="00000000" w:rsidDel="00000000" w:rsidP="00000000" w:rsidRDefault="00000000" w:rsidRPr="00000000" w14:paraId="00000014">
      <w:pPr>
        <w:numPr>
          <w:ilvl w:val="0"/>
          <w:numId w:val="4"/>
        </w:numPr>
        <w:ind w:left="720" w:hanging="360"/>
        <w:rPr>
          <w:sz w:val="21"/>
          <w:szCs w:val="21"/>
        </w:rPr>
      </w:pPr>
      <w:r w:rsidDel="00000000" w:rsidR="00000000" w:rsidRPr="00000000">
        <w:rPr>
          <w:sz w:val="21"/>
          <w:szCs w:val="21"/>
          <w:rtl w:val="0"/>
        </w:rPr>
        <w:t xml:space="preserve">Conducted comprehensive unit testing via </w:t>
      </w:r>
      <w:r w:rsidDel="00000000" w:rsidR="00000000" w:rsidRPr="00000000">
        <w:rPr>
          <w:i w:val="1"/>
          <w:sz w:val="21"/>
          <w:szCs w:val="21"/>
          <w:rtl w:val="0"/>
        </w:rPr>
        <w:t xml:space="preserve">SonarQube</w:t>
      </w:r>
      <w:r w:rsidDel="00000000" w:rsidR="00000000" w:rsidRPr="00000000">
        <w:rPr>
          <w:sz w:val="21"/>
          <w:szCs w:val="21"/>
          <w:rtl w:val="0"/>
        </w:rPr>
        <w:t xml:space="preserve"> to ensure the stability and reliability of financial pricing tools, enabling quants to produce accurate risk calculation models.</w:t>
      </w:r>
    </w:p>
    <w:p w:rsidR="00000000" w:rsidDel="00000000" w:rsidP="00000000" w:rsidRDefault="00000000" w:rsidRPr="00000000" w14:paraId="00000015">
      <w:pPr>
        <w:numPr>
          <w:ilvl w:val="0"/>
          <w:numId w:val="4"/>
        </w:numPr>
        <w:ind w:left="720" w:hanging="360"/>
        <w:rPr>
          <w:sz w:val="21"/>
          <w:szCs w:val="21"/>
        </w:rPr>
      </w:pPr>
      <w:r w:rsidDel="00000000" w:rsidR="00000000" w:rsidRPr="00000000">
        <w:rPr>
          <w:sz w:val="21"/>
          <w:szCs w:val="21"/>
          <w:rtl w:val="0"/>
        </w:rPr>
        <w:t xml:space="preserve">Collaborated with an Agile development team to design and implement scalable, efficient solutions for trading platforms, ensuring code quality through thorough reviews and optimizing deployment workflows using Jenkins pipelines to reduce deployment times and improve system adaptability.</w:t>
      </w:r>
    </w:p>
    <w:p w:rsidR="00000000" w:rsidDel="00000000" w:rsidP="00000000" w:rsidRDefault="00000000" w:rsidRPr="00000000" w14:paraId="00000016">
      <w:pPr>
        <w:rPr>
          <w:sz w:val="20"/>
          <w:szCs w:val="20"/>
        </w:rPr>
      </w:pPr>
      <w:r w:rsidDel="00000000" w:rsidR="00000000" w:rsidRPr="00000000">
        <w:rPr>
          <w:b w:val="1"/>
          <w:sz w:val="20"/>
          <w:szCs w:val="20"/>
          <w:rtl w:val="0"/>
        </w:rPr>
        <w:t xml:space="preserve">Frontend Developer, </w:t>
      </w:r>
      <w:r w:rsidDel="00000000" w:rsidR="00000000" w:rsidRPr="00000000">
        <w:rPr>
          <w:sz w:val="20"/>
          <w:szCs w:val="20"/>
          <w:rtl w:val="0"/>
        </w:rPr>
        <w:t xml:space="preserve">May 2021 - May 2022</w:t>
      </w:r>
    </w:p>
    <w:p w:rsidR="00000000" w:rsidDel="00000000" w:rsidP="00000000" w:rsidRDefault="00000000" w:rsidRPr="00000000" w14:paraId="00000017">
      <w:pPr>
        <w:widowControl w:val="0"/>
        <w:ind w:right="-144"/>
        <w:rPr>
          <w:i w:val="1"/>
          <w:sz w:val="20"/>
          <w:szCs w:val="20"/>
        </w:rPr>
      </w:pPr>
      <w:r w:rsidDel="00000000" w:rsidR="00000000" w:rsidRPr="00000000">
        <w:rPr>
          <w:i w:val="1"/>
          <w:sz w:val="20"/>
          <w:szCs w:val="20"/>
          <w:rtl w:val="0"/>
        </w:rPr>
        <w:t xml:space="preserve">American Dragon Fine Art,Lancaster, Pennsylvania</w:t>
      </w:r>
    </w:p>
    <w:p w:rsidR="00000000" w:rsidDel="00000000" w:rsidP="00000000" w:rsidRDefault="00000000" w:rsidRPr="00000000" w14:paraId="00000018">
      <w:pPr>
        <w:numPr>
          <w:ilvl w:val="0"/>
          <w:numId w:val="4"/>
        </w:numPr>
        <w:ind w:left="720" w:hanging="360"/>
        <w:rPr>
          <w:sz w:val="21"/>
          <w:szCs w:val="21"/>
        </w:rPr>
      </w:pPr>
      <w:r w:rsidDel="00000000" w:rsidR="00000000" w:rsidRPr="00000000">
        <w:rPr>
          <w:sz w:val="21"/>
          <w:szCs w:val="21"/>
          <w:rtl w:val="0"/>
        </w:rPr>
        <w:t xml:space="preserve">Designed and developed</w:t>
      </w:r>
      <w:hyperlink r:id="rId7">
        <w:r w:rsidDel="00000000" w:rsidR="00000000" w:rsidRPr="00000000">
          <w:rPr>
            <w:sz w:val="21"/>
            <w:szCs w:val="21"/>
            <w:rtl w:val="0"/>
          </w:rPr>
          <w:t xml:space="preserve"> </w:t>
        </w:r>
      </w:hyperlink>
      <w:hyperlink r:id="rId8">
        <w:r w:rsidDel="00000000" w:rsidR="00000000" w:rsidRPr="00000000">
          <w:rPr>
            <w:color w:val="1155cc"/>
            <w:sz w:val="21"/>
            <w:szCs w:val="21"/>
            <w:u w:val="single"/>
            <w:rtl w:val="0"/>
          </w:rPr>
          <w:t xml:space="preserve">americandragonfineart.com</w:t>
        </w:r>
      </w:hyperlink>
      <w:r w:rsidDel="00000000" w:rsidR="00000000" w:rsidRPr="00000000">
        <w:rPr>
          <w:sz w:val="21"/>
          <w:szCs w:val="21"/>
          <w:rtl w:val="0"/>
        </w:rPr>
        <w:t xml:space="preserve"> with a modern, responsive user interface tailored to the fine art industry, featuring bilingual support in English and Mandarin Chinese.</w:t>
      </w:r>
    </w:p>
    <w:p w:rsidR="00000000" w:rsidDel="00000000" w:rsidP="00000000" w:rsidRDefault="00000000" w:rsidRPr="00000000" w14:paraId="00000019">
      <w:pPr>
        <w:numPr>
          <w:ilvl w:val="0"/>
          <w:numId w:val="4"/>
        </w:numPr>
        <w:ind w:left="720" w:hanging="360"/>
        <w:rPr>
          <w:sz w:val="21"/>
          <w:szCs w:val="21"/>
        </w:rPr>
      </w:pPr>
      <w:r w:rsidDel="00000000" w:rsidR="00000000" w:rsidRPr="00000000">
        <w:rPr>
          <w:sz w:val="21"/>
          <w:szCs w:val="21"/>
          <w:highlight w:val="white"/>
          <w:rtl w:val="0"/>
        </w:rPr>
        <w:t xml:space="preserve">Implemented advanced frontend technologies, including </w:t>
      </w:r>
      <w:r w:rsidDel="00000000" w:rsidR="00000000" w:rsidRPr="00000000">
        <w:rPr>
          <w:i w:val="1"/>
          <w:sz w:val="21"/>
          <w:szCs w:val="21"/>
          <w:highlight w:val="white"/>
          <w:rtl w:val="0"/>
        </w:rPr>
        <w:t xml:space="preserve">HTML5</w:t>
      </w: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CSS3</w:t>
      </w:r>
      <w:r w:rsidDel="00000000" w:rsidR="00000000" w:rsidRPr="00000000">
        <w:rPr>
          <w:sz w:val="21"/>
          <w:szCs w:val="21"/>
          <w:highlight w:val="white"/>
          <w:rtl w:val="0"/>
        </w:rPr>
        <w:t xml:space="preserve">, and </w:t>
      </w:r>
      <w:r w:rsidDel="00000000" w:rsidR="00000000" w:rsidRPr="00000000">
        <w:rPr>
          <w:i w:val="1"/>
          <w:sz w:val="21"/>
          <w:szCs w:val="21"/>
          <w:highlight w:val="white"/>
          <w:rtl w:val="0"/>
        </w:rPr>
        <w:t xml:space="preserve">JavaScript</w:t>
      </w:r>
      <w:r w:rsidDel="00000000" w:rsidR="00000000" w:rsidRPr="00000000">
        <w:rPr>
          <w:sz w:val="21"/>
          <w:szCs w:val="21"/>
          <w:highlight w:val="white"/>
          <w:rtl w:val="0"/>
        </w:rPr>
        <w:t xml:space="preserve">, to create a visually engaging and accessible user experience.</w:t>
      </w:r>
    </w:p>
    <w:p w:rsidR="00000000" w:rsidDel="00000000" w:rsidP="00000000" w:rsidRDefault="00000000" w:rsidRPr="00000000" w14:paraId="0000001A">
      <w:pPr>
        <w:numPr>
          <w:ilvl w:val="0"/>
          <w:numId w:val="4"/>
        </w:numPr>
        <w:ind w:left="720" w:hanging="360"/>
        <w:rPr>
          <w:sz w:val="21"/>
          <w:szCs w:val="21"/>
        </w:rPr>
      </w:pPr>
      <w:r w:rsidDel="00000000" w:rsidR="00000000" w:rsidRPr="00000000">
        <w:rPr>
          <w:sz w:val="21"/>
          <w:szCs w:val="21"/>
          <w:rtl w:val="0"/>
        </w:rPr>
        <w:t xml:space="preserve">Liaised with stakeholders to understand their needs and translated them into functional features.</w:t>
      </w:r>
    </w:p>
    <w:p w:rsidR="00000000" w:rsidDel="00000000" w:rsidP="00000000" w:rsidRDefault="00000000" w:rsidRPr="00000000" w14:paraId="0000001B">
      <w:pPr>
        <w:rPr>
          <w:b w:val="1"/>
          <w:smallCaps w:val="1"/>
          <w:sz w:val="22"/>
          <w:szCs w:val="22"/>
        </w:rPr>
      </w:pPr>
      <w:r w:rsidDel="00000000" w:rsidR="00000000" w:rsidRPr="00000000">
        <w:rPr>
          <w:rtl w:val="0"/>
        </w:rPr>
      </w:r>
    </w:p>
    <w:p w:rsidR="00000000" w:rsidDel="00000000" w:rsidP="00000000" w:rsidRDefault="00000000" w:rsidRPr="00000000" w14:paraId="0000001C">
      <w:pPr>
        <w:pBdr>
          <w:bottom w:color="000000" w:space="1" w:sz="6" w:val="single"/>
        </w:pBdr>
        <w:rPr/>
      </w:pPr>
      <w:r w:rsidDel="00000000" w:rsidR="00000000" w:rsidRPr="00000000">
        <w:rPr>
          <w:b w:val="1"/>
          <w:smallCaps w:val="1"/>
          <w:sz w:val="22"/>
          <w:szCs w:val="22"/>
          <w:rtl w:val="0"/>
        </w:rPr>
        <w:t xml:space="preserve">PROJECTS</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b w:val="1"/>
          <w:sz w:val="20"/>
          <w:szCs w:val="20"/>
          <w:rtl w:val="0"/>
        </w:rPr>
        <w:t xml:space="preserve">BioCharge, Senior Design Project, </w:t>
      </w:r>
      <w:r w:rsidDel="00000000" w:rsidR="00000000" w:rsidRPr="00000000">
        <w:rPr>
          <w:sz w:val="20"/>
          <w:szCs w:val="20"/>
          <w:rtl w:val="0"/>
        </w:rPr>
        <w:t xml:space="preserve">September 2022 -</w:t>
      </w:r>
      <w:r w:rsidDel="00000000" w:rsidR="00000000" w:rsidRPr="00000000">
        <w:rPr>
          <w:b w:val="1"/>
          <w:sz w:val="20"/>
          <w:szCs w:val="20"/>
          <w:rtl w:val="0"/>
        </w:rPr>
        <w:t xml:space="preserve"> </w:t>
      </w:r>
      <w:r w:rsidDel="00000000" w:rsidR="00000000" w:rsidRPr="00000000">
        <w:rPr>
          <w:sz w:val="20"/>
          <w:szCs w:val="20"/>
          <w:rtl w:val="0"/>
        </w:rPr>
        <w:t xml:space="preserve">May 2023</w:t>
      </w:r>
    </w:p>
    <w:p w:rsidR="00000000" w:rsidDel="00000000" w:rsidP="00000000" w:rsidRDefault="00000000" w:rsidRPr="00000000" w14:paraId="0000001E">
      <w:pPr>
        <w:numPr>
          <w:ilvl w:val="0"/>
          <w:numId w:val="2"/>
        </w:numPr>
        <w:ind w:left="720" w:hanging="360"/>
        <w:rPr>
          <w:sz w:val="20"/>
          <w:szCs w:val="20"/>
        </w:rPr>
      </w:pPr>
      <w:r w:rsidDel="00000000" w:rsidR="00000000" w:rsidRPr="00000000">
        <w:rPr>
          <w:sz w:val="20"/>
          <w:szCs w:val="20"/>
          <w:rtl w:val="0"/>
        </w:rPr>
        <w:t xml:space="preserve">Led the electrical system design for a wearable energy-harvesting device utilizing the piezoelectric effect to generate power from user movement.</w:t>
      </w:r>
    </w:p>
    <w:p w:rsidR="00000000" w:rsidDel="00000000" w:rsidP="00000000" w:rsidRDefault="00000000" w:rsidRPr="00000000" w14:paraId="0000001F">
      <w:pPr>
        <w:numPr>
          <w:ilvl w:val="0"/>
          <w:numId w:val="2"/>
        </w:numPr>
        <w:ind w:left="720" w:hanging="360"/>
        <w:rPr>
          <w:sz w:val="20"/>
          <w:szCs w:val="20"/>
        </w:rPr>
      </w:pPr>
      <w:r w:rsidDel="00000000" w:rsidR="00000000" w:rsidRPr="00000000">
        <w:rPr>
          <w:sz w:val="20"/>
          <w:szCs w:val="20"/>
          <w:rtl w:val="0"/>
        </w:rPr>
        <w:t xml:space="preserve">Integrated piezoelectric materials and induction coil generators to convert mechanical strain into electrical energy, enabling on-the-go charging solutions.</w:t>
        <w:br w:type="textWrapping"/>
        <w:t xml:space="preserve">Conducted simulations and analyses using MATLAB to optimize power output and system efficiency.</w:t>
      </w:r>
    </w:p>
    <w:p w:rsidR="00000000" w:rsidDel="00000000" w:rsidP="00000000" w:rsidRDefault="00000000" w:rsidRPr="00000000" w14:paraId="00000020">
      <w:pPr>
        <w:numPr>
          <w:ilvl w:val="0"/>
          <w:numId w:val="2"/>
        </w:numPr>
        <w:ind w:left="720" w:hanging="360"/>
        <w:rPr>
          <w:sz w:val="20"/>
          <w:szCs w:val="20"/>
        </w:rPr>
      </w:pPr>
      <w:r w:rsidDel="00000000" w:rsidR="00000000" w:rsidRPr="00000000">
        <w:rPr>
          <w:sz w:val="20"/>
          <w:szCs w:val="20"/>
          <w:rtl w:val="0"/>
        </w:rPr>
        <w:t xml:space="preserve">Collaborated with a multidisciplinary team to ensure the device was both functional and user-friendly, enhancing mobility while providing sustainable energy generation.</w:t>
      </w:r>
    </w:p>
    <w:p w:rsidR="00000000" w:rsidDel="00000000" w:rsidP="00000000" w:rsidRDefault="00000000" w:rsidRPr="00000000" w14:paraId="00000021">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Buck-Boost Converter Design, </w:t>
      </w:r>
      <w:r w:rsidDel="00000000" w:rsidR="00000000" w:rsidRPr="00000000">
        <w:rPr>
          <w:sz w:val="20"/>
          <w:szCs w:val="20"/>
          <w:rtl w:val="0"/>
        </w:rPr>
        <w:t xml:space="preserve">2024</w:t>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Designed a MATLAB Simulink-based buck-boost converter in collaboration with a peer, achieving an 80% efficiency rate under test conditions.</w:t>
      </w:r>
    </w:p>
    <w:p w:rsidR="00000000" w:rsidDel="00000000" w:rsidP="00000000" w:rsidRDefault="00000000" w:rsidRPr="00000000" w14:paraId="00000023">
      <w:pPr>
        <w:numPr>
          <w:ilvl w:val="0"/>
          <w:numId w:val="5"/>
        </w:numPr>
        <w:ind w:left="720" w:hanging="360"/>
        <w:rPr>
          <w:rFonts w:ascii="Arial" w:cs="Arial" w:eastAsia="Arial" w:hAnsi="Arial"/>
          <w:sz w:val="22"/>
          <w:szCs w:val="22"/>
        </w:rPr>
      </w:pPr>
      <w:r w:rsidDel="00000000" w:rsidR="00000000" w:rsidRPr="00000000">
        <w:rPr>
          <w:sz w:val="20"/>
          <w:szCs w:val="20"/>
          <w:rtl w:val="0"/>
        </w:rPr>
        <w:t xml:space="preserve">Developed and fine-tuned a PID feedback controller, ensuring smooth signal matching with minimal error margins </w:t>
      </w:r>
      <w:r w:rsidDel="00000000" w:rsidR="00000000" w:rsidRPr="00000000">
        <w:rPr>
          <w:rtl w:val="0"/>
        </w:rPr>
      </w:r>
    </w:p>
    <w:p w:rsidR="00000000" w:rsidDel="00000000" w:rsidP="00000000" w:rsidRDefault="00000000" w:rsidRPr="00000000" w14:paraId="00000024">
      <w:pPr>
        <w:numPr>
          <w:ilvl w:val="0"/>
          <w:numId w:val="5"/>
        </w:numPr>
        <w:spacing w:after="240" w:lineRule="auto"/>
        <w:ind w:left="720" w:hanging="360"/>
        <w:rPr>
          <w:rFonts w:ascii="Arial" w:cs="Arial" w:eastAsia="Arial" w:hAnsi="Arial"/>
          <w:sz w:val="22"/>
          <w:szCs w:val="22"/>
        </w:rPr>
      </w:pPr>
      <w:r w:rsidDel="00000000" w:rsidR="00000000" w:rsidRPr="00000000">
        <w:rPr>
          <w:sz w:val="20"/>
          <w:szCs w:val="20"/>
          <w:rtl w:val="0"/>
        </w:rPr>
        <w:t xml:space="preserve">Optimized PID controller performance using iterative testing and gain adjustment techniques, resulting in stable output under varying operational loads.</w:t>
      </w:r>
    </w:p>
    <w:sectPr>
      <w:headerReference r:id="rId9" w:type="default"/>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sz w:val="32"/>
        <w:szCs w:val="32"/>
      </w:rPr>
    </w:pPr>
    <w:r w:rsidDel="00000000" w:rsidR="00000000" w:rsidRPr="00000000">
      <w:rPr>
        <w:b w:val="1"/>
        <w:smallCaps w:val="1"/>
        <w:sz w:val="32"/>
        <w:szCs w:val="32"/>
        <w:rtl w:val="0"/>
      </w:rPr>
      <w:t xml:space="preserve">Alexander Gaskins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Newark, DE 19711</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w:t>
    </w:r>
    <w:r w:rsidDel="00000000" w:rsidR="00000000" w:rsidRPr="00000000">
      <w:rPr>
        <w:rtl w:val="0"/>
      </w:rPr>
      <w:t xml:space="preserve">917</w:t>
    </w:r>
    <w:r w:rsidDel="00000000" w:rsidR="00000000" w:rsidRPr="00000000">
      <w:rPr>
        <w:color w:val="000000"/>
        <w:rtl w:val="0"/>
      </w:rPr>
      <w:t xml:space="preserve">) </w:t>
    </w:r>
    <w:r w:rsidDel="00000000" w:rsidR="00000000" w:rsidRPr="00000000">
      <w:rPr>
        <w:rtl w:val="0"/>
      </w:rPr>
      <w:t xml:space="preserve">626</w:t>
    </w:r>
    <w:r w:rsidDel="00000000" w:rsidR="00000000" w:rsidRPr="00000000">
      <w:rPr>
        <w:color w:val="000000"/>
        <w:rtl w:val="0"/>
      </w:rPr>
      <w:t xml:space="preserve">-</w:t>
    </w:r>
    <w:r w:rsidDel="00000000" w:rsidR="00000000" w:rsidRPr="00000000">
      <w:rPr>
        <w:rtl w:val="0"/>
      </w:rPr>
      <w:t xml:space="preserve">0212</w:t>
    </w:r>
    <w:r w:rsidDel="00000000" w:rsidR="00000000" w:rsidRPr="00000000">
      <w:rPr>
        <w:color w:val="000000"/>
        <w:rtl w:val="0"/>
      </w:rPr>
      <w:t xml:space="preserve"> • </w:t>
    </w:r>
    <w:r w:rsidDel="00000000" w:rsidR="00000000" w:rsidRPr="00000000">
      <w:rPr>
        <w:rtl w:val="0"/>
      </w:rPr>
      <w:t xml:space="preserve">cupokoffi</w:t>
    </w:r>
    <w:r w:rsidDel="00000000" w:rsidR="00000000" w:rsidRPr="00000000">
      <w:rPr>
        <w:color w:val="000000"/>
        <w:rtl w:val="0"/>
      </w:rPr>
      <w:t xml:space="preserve">@gmail.com</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ericandragonfineart.com" TargetMode="External"/><Relationship Id="rId8" Type="http://schemas.openxmlformats.org/officeDocument/2006/relationships/hyperlink" Target="http://www.americandragonfine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AUxbTfBnTjEYR6qs1UkOgXdrnw==">CgMxLjA4AHIhMUp6N3BOVnZ4S1NHbms0cTNrazNLSzVKNFVjVHN6NHNV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2024-11-26T02:57:00Z</dcterms:created>
</cp:coreProperties>
</file>