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4B4C"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xml:space="preserve">Absolutely — this is the perfect moment to begin shaping a </w:t>
      </w:r>
      <w:r w:rsidRPr="00A30112">
        <w:rPr>
          <w:rFonts w:ascii="Times New Roman" w:eastAsia="Times New Roman" w:hAnsi="Times New Roman" w:cs="Times New Roman"/>
          <w:b/>
          <w:bCs/>
          <w:kern w:val="0"/>
          <w14:ligatures w14:val="none"/>
        </w:rPr>
        <w:t>scientific-style draft</w:t>
      </w:r>
      <w:r w:rsidRPr="00A30112">
        <w:rPr>
          <w:rFonts w:ascii="Times New Roman" w:eastAsia="Times New Roman" w:hAnsi="Times New Roman" w:cs="Times New Roman"/>
          <w:kern w:val="0"/>
          <w14:ligatures w14:val="none"/>
        </w:rPr>
        <w:t xml:space="preserve"> that can live inside your </w:t>
      </w:r>
      <w:r w:rsidRPr="00A30112">
        <w:rPr>
          <w:rFonts w:ascii="Courier New" w:eastAsia="Times New Roman" w:hAnsi="Courier New" w:cs="Courier New"/>
          <w:kern w:val="0"/>
          <w:sz w:val="20"/>
          <w:szCs w:val="20"/>
          <w14:ligatures w14:val="none"/>
        </w:rPr>
        <w:t>docs/</w:t>
      </w:r>
      <w:r w:rsidRPr="00A30112">
        <w:rPr>
          <w:rFonts w:ascii="Times New Roman" w:eastAsia="Times New Roman" w:hAnsi="Times New Roman" w:cs="Times New Roman"/>
          <w:kern w:val="0"/>
          <w14:ligatures w14:val="none"/>
        </w:rPr>
        <w:t xml:space="preserve"> folder. What follows is a clean, structured, academically toned draft suitable for a short paper, technical note, or the beginnings of an </w:t>
      </w:r>
      <w:proofErr w:type="spellStart"/>
      <w:r w:rsidRPr="00A30112">
        <w:rPr>
          <w:rFonts w:ascii="Times New Roman" w:eastAsia="Times New Roman" w:hAnsi="Times New Roman" w:cs="Times New Roman"/>
          <w:kern w:val="0"/>
          <w14:ligatures w14:val="none"/>
        </w:rPr>
        <w:t>arXiv</w:t>
      </w:r>
      <w:proofErr w:type="spellEnd"/>
      <w:r w:rsidRPr="00A30112">
        <w:rPr>
          <w:rFonts w:ascii="Times New Roman" w:eastAsia="Times New Roman" w:hAnsi="Times New Roman" w:cs="Times New Roman"/>
          <w:kern w:val="0"/>
          <w14:ligatures w14:val="none"/>
        </w:rPr>
        <w:t xml:space="preserve"> submission. It’s written in Markdown so you can drop it directly into </w:t>
      </w:r>
      <w:r w:rsidRPr="00A30112">
        <w:rPr>
          <w:rFonts w:ascii="Courier New" w:eastAsia="Times New Roman" w:hAnsi="Courier New" w:cs="Courier New"/>
          <w:kern w:val="0"/>
          <w:sz w:val="20"/>
          <w:szCs w:val="20"/>
          <w14:ligatures w14:val="none"/>
        </w:rPr>
        <w:t>docs/</w:t>
      </w:r>
      <w:r w:rsidRPr="00A30112">
        <w:rPr>
          <w:rFonts w:ascii="Times New Roman" w:eastAsia="Times New Roman" w:hAnsi="Times New Roman" w:cs="Times New Roman"/>
          <w:kern w:val="0"/>
          <w14:ligatures w14:val="none"/>
        </w:rPr>
        <w:t xml:space="preserve"> as something like:</w:t>
      </w:r>
    </w:p>
    <w:p w14:paraId="1DC168F8"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Courier New" w:eastAsia="Times New Roman" w:hAnsi="Courier New" w:cs="Courier New"/>
          <w:kern w:val="0"/>
          <w:sz w:val="20"/>
          <w:szCs w:val="20"/>
          <w14:ligatures w14:val="none"/>
        </w:rPr>
        <w:t>docs/bayesian_poisson_sequential_update.md</w:t>
      </w:r>
    </w:p>
    <w:p w14:paraId="1FE4BB14"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This draft is intentionally modular so you can expand it later when you incorporate real X</w:t>
      </w:r>
      <w:r w:rsidRPr="00A30112">
        <w:rPr>
          <w:rFonts w:ascii="Times New Roman" w:eastAsia="Times New Roman" w:hAnsi="Times New Roman" w:cs="Times New Roman"/>
          <w:kern w:val="0"/>
          <w14:ligatures w14:val="none"/>
        </w:rPr>
        <w:noBreakHyphen/>
        <w:t>ray data.</w:t>
      </w:r>
    </w:p>
    <w:p w14:paraId="24E99E99"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062F36FE">
          <v:rect id="_x0000_i1025" style="width:0;height:1.5pt" o:hralign="center" o:hrstd="t" o:hr="t" fillcolor="#a0a0a0" stroked="f"/>
        </w:pict>
      </w:r>
    </w:p>
    <w:p w14:paraId="31760D21" w14:textId="77777777" w:rsidR="00A30112" w:rsidRPr="00A30112" w:rsidRDefault="00A30112" w:rsidP="00A301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0112">
        <w:rPr>
          <w:rFonts w:ascii="Times New Roman" w:eastAsia="Times New Roman" w:hAnsi="Times New Roman" w:cs="Times New Roman"/>
          <w:b/>
          <w:bCs/>
          <w:kern w:val="36"/>
          <w:sz w:val="48"/>
          <w:szCs w:val="48"/>
          <w14:ligatures w14:val="none"/>
        </w:rPr>
        <w:t>A Bayesian Sequential Updating Framework for Poisson Count Data</w:t>
      </w:r>
    </w:p>
    <w:p w14:paraId="18E271A6" w14:textId="77777777" w:rsidR="00A30112" w:rsidRPr="00A30112" w:rsidRDefault="00A30112" w:rsidP="00A30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112">
        <w:rPr>
          <w:rFonts w:ascii="Times New Roman" w:eastAsia="Times New Roman" w:hAnsi="Times New Roman" w:cs="Times New Roman"/>
          <w:b/>
          <w:bCs/>
          <w:i/>
          <w:iCs/>
          <w:kern w:val="0"/>
          <w:sz w:val="27"/>
          <w:szCs w:val="27"/>
          <w14:ligatures w14:val="none"/>
        </w:rPr>
        <w:t>A Toy X</w:t>
      </w:r>
      <w:r w:rsidRPr="00A30112">
        <w:rPr>
          <w:rFonts w:ascii="Times New Roman" w:eastAsia="Times New Roman" w:hAnsi="Times New Roman" w:cs="Times New Roman"/>
          <w:b/>
          <w:bCs/>
          <w:i/>
          <w:iCs/>
          <w:kern w:val="0"/>
          <w:sz w:val="27"/>
          <w:szCs w:val="27"/>
          <w14:ligatures w14:val="none"/>
        </w:rPr>
        <w:noBreakHyphen/>
        <w:t>ray Astronomy Example and Foundations for Real</w:t>
      </w:r>
      <w:r w:rsidRPr="00A30112">
        <w:rPr>
          <w:rFonts w:ascii="Times New Roman" w:eastAsia="Times New Roman" w:hAnsi="Times New Roman" w:cs="Times New Roman"/>
          <w:b/>
          <w:bCs/>
          <w:i/>
          <w:iCs/>
          <w:kern w:val="0"/>
          <w:sz w:val="27"/>
          <w:szCs w:val="27"/>
          <w14:ligatures w14:val="none"/>
        </w:rPr>
        <w:noBreakHyphen/>
        <w:t>Data Analysis</w:t>
      </w:r>
    </w:p>
    <w:p w14:paraId="422EABCC" w14:textId="77777777" w:rsidR="00A30112" w:rsidRPr="00A30112" w:rsidRDefault="00A30112" w:rsidP="00A301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0112">
        <w:rPr>
          <w:rFonts w:ascii="Times New Roman" w:eastAsia="Times New Roman" w:hAnsi="Times New Roman" w:cs="Times New Roman"/>
          <w:b/>
          <w:bCs/>
          <w:kern w:val="0"/>
          <w:sz w:val="36"/>
          <w:szCs w:val="36"/>
          <w14:ligatures w14:val="none"/>
        </w:rPr>
        <w:t>1. Introduction</w:t>
      </w:r>
    </w:p>
    <w:p w14:paraId="13817752"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Photon-counting experiments in X</w:t>
      </w:r>
      <w:r w:rsidRPr="00A30112">
        <w:rPr>
          <w:rFonts w:ascii="Times New Roman" w:eastAsia="Times New Roman" w:hAnsi="Times New Roman" w:cs="Times New Roman"/>
          <w:kern w:val="0"/>
          <w14:ligatures w14:val="none"/>
        </w:rPr>
        <w:noBreakHyphen/>
        <w:t xml:space="preserve">ray astronomy frequently operate in the </w:t>
      </w:r>
      <w:r w:rsidRPr="00A30112">
        <w:rPr>
          <w:rFonts w:ascii="Times New Roman" w:eastAsia="Times New Roman" w:hAnsi="Times New Roman" w:cs="Times New Roman"/>
          <w:b/>
          <w:bCs/>
          <w:kern w:val="0"/>
          <w14:ligatures w14:val="none"/>
        </w:rPr>
        <w:t>low</w:t>
      </w:r>
      <w:r w:rsidRPr="00A30112">
        <w:rPr>
          <w:rFonts w:ascii="Times New Roman" w:eastAsia="Times New Roman" w:hAnsi="Times New Roman" w:cs="Times New Roman"/>
          <w:b/>
          <w:bCs/>
          <w:kern w:val="0"/>
          <w14:ligatures w14:val="none"/>
        </w:rPr>
        <w:noBreakHyphen/>
        <w:t>count regime</w:t>
      </w:r>
      <w:r w:rsidRPr="00A30112">
        <w:rPr>
          <w:rFonts w:ascii="Times New Roman" w:eastAsia="Times New Roman" w:hAnsi="Times New Roman" w:cs="Times New Roman"/>
          <w:kern w:val="0"/>
          <w14:ligatures w14:val="none"/>
        </w:rPr>
        <w:t>, where classical Gaussian approximations break down and uncertainty quantification becomes challenging. Bayesian methods provide a principled framework for inference in this setting, offering:</w:t>
      </w:r>
    </w:p>
    <w:p w14:paraId="68CB3FD5" w14:textId="77777777" w:rsidR="00A30112" w:rsidRPr="00A30112" w:rsidRDefault="00A30112" w:rsidP="00A301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coherent uncertainty propagation</w:t>
      </w:r>
    </w:p>
    <w:p w14:paraId="585CAD50" w14:textId="77777777" w:rsidR="00A30112" w:rsidRPr="00A30112" w:rsidRDefault="00A30112" w:rsidP="00A301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natural incorporation of prior knowledge</w:t>
      </w:r>
    </w:p>
    <w:p w14:paraId="7671B538" w14:textId="77777777" w:rsidR="00A30112" w:rsidRPr="00A30112" w:rsidRDefault="00A30112" w:rsidP="00A301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sequential updating as new exposures arrive</w:t>
      </w:r>
    </w:p>
    <w:p w14:paraId="03421969" w14:textId="77777777" w:rsidR="00A30112" w:rsidRPr="00A30112" w:rsidRDefault="00A30112" w:rsidP="00A301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interpretability in low</w:t>
      </w:r>
      <w:r w:rsidRPr="00A30112">
        <w:rPr>
          <w:rFonts w:ascii="Times New Roman" w:eastAsia="Times New Roman" w:hAnsi="Times New Roman" w:cs="Times New Roman"/>
          <w:kern w:val="0"/>
          <w14:ligatures w14:val="none"/>
        </w:rPr>
        <w:noBreakHyphen/>
        <w:t>count scenarios</w:t>
      </w:r>
    </w:p>
    <w:p w14:paraId="19D5928F"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This paper presents a simple, simulation</w:t>
      </w:r>
      <w:r w:rsidRPr="00A30112">
        <w:rPr>
          <w:rFonts w:ascii="Times New Roman" w:eastAsia="Times New Roman" w:hAnsi="Times New Roman" w:cs="Times New Roman"/>
          <w:kern w:val="0"/>
          <w14:ligatures w14:val="none"/>
        </w:rPr>
        <w:noBreakHyphen/>
        <w:t>based Bayesian workflow for Poisson count data, implemented through likelihood</w:t>
      </w:r>
      <w:r w:rsidRPr="00A30112">
        <w:rPr>
          <w:rFonts w:ascii="Times New Roman" w:eastAsia="Times New Roman" w:hAnsi="Times New Roman" w:cs="Times New Roman"/>
          <w:kern w:val="0"/>
          <w14:ligatures w14:val="none"/>
        </w:rPr>
        <w:noBreakHyphen/>
        <w:t>based generative conditioning. Although the example is intentionally minimal, the methodology generalizes directly to real X</w:t>
      </w:r>
      <w:r w:rsidRPr="00A30112">
        <w:rPr>
          <w:rFonts w:ascii="Times New Roman" w:eastAsia="Times New Roman" w:hAnsi="Times New Roman" w:cs="Times New Roman"/>
          <w:kern w:val="0"/>
          <w14:ligatures w14:val="none"/>
        </w:rPr>
        <w:noBreakHyphen/>
        <w:t xml:space="preserve">ray observations from missions such as </w:t>
      </w:r>
      <w:r w:rsidRPr="00A30112">
        <w:rPr>
          <w:rFonts w:ascii="Times New Roman" w:eastAsia="Times New Roman" w:hAnsi="Times New Roman" w:cs="Times New Roman"/>
          <w:b/>
          <w:bCs/>
          <w:kern w:val="0"/>
          <w14:ligatures w14:val="none"/>
        </w:rPr>
        <w:t>Chandra</w:t>
      </w:r>
      <w:r w:rsidRPr="00A30112">
        <w:rPr>
          <w:rFonts w:ascii="Times New Roman" w:eastAsia="Times New Roman" w:hAnsi="Times New Roman" w:cs="Times New Roman"/>
          <w:kern w:val="0"/>
          <w14:ligatures w14:val="none"/>
        </w:rPr>
        <w:t xml:space="preserve">, </w:t>
      </w:r>
      <w:r w:rsidRPr="00A30112">
        <w:rPr>
          <w:rFonts w:ascii="Times New Roman" w:eastAsia="Times New Roman" w:hAnsi="Times New Roman" w:cs="Times New Roman"/>
          <w:b/>
          <w:bCs/>
          <w:kern w:val="0"/>
          <w14:ligatures w14:val="none"/>
        </w:rPr>
        <w:t>XMM</w:t>
      </w:r>
      <w:r w:rsidRPr="00A30112">
        <w:rPr>
          <w:rFonts w:ascii="Times New Roman" w:eastAsia="Times New Roman" w:hAnsi="Times New Roman" w:cs="Times New Roman"/>
          <w:b/>
          <w:bCs/>
          <w:kern w:val="0"/>
          <w14:ligatures w14:val="none"/>
        </w:rPr>
        <w:noBreakHyphen/>
        <w:t>Newton</w:t>
      </w:r>
      <w:r w:rsidRPr="00A30112">
        <w:rPr>
          <w:rFonts w:ascii="Times New Roman" w:eastAsia="Times New Roman" w:hAnsi="Times New Roman" w:cs="Times New Roman"/>
          <w:kern w:val="0"/>
          <w14:ligatures w14:val="none"/>
        </w:rPr>
        <w:t xml:space="preserve">, and </w:t>
      </w:r>
      <w:proofErr w:type="spellStart"/>
      <w:r w:rsidRPr="00A30112">
        <w:rPr>
          <w:rFonts w:ascii="Times New Roman" w:eastAsia="Times New Roman" w:hAnsi="Times New Roman" w:cs="Times New Roman"/>
          <w:b/>
          <w:bCs/>
          <w:kern w:val="0"/>
          <w14:ligatures w14:val="none"/>
        </w:rPr>
        <w:t>eROSITA</w:t>
      </w:r>
      <w:proofErr w:type="spellEnd"/>
      <w:r w:rsidRPr="00A30112">
        <w:rPr>
          <w:rFonts w:ascii="Times New Roman" w:eastAsia="Times New Roman" w:hAnsi="Times New Roman" w:cs="Times New Roman"/>
          <w:kern w:val="0"/>
          <w14:ligatures w14:val="none"/>
        </w:rPr>
        <w:t>.</w:t>
      </w:r>
    </w:p>
    <w:p w14:paraId="31644162"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The goal of this document is twofold:</w:t>
      </w:r>
    </w:p>
    <w:p w14:paraId="6E2D1761" w14:textId="77777777" w:rsidR="00A30112" w:rsidRPr="00A30112" w:rsidRDefault="00A30112" w:rsidP="00A301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xml:space="preserve">Demonstrate the Bayesian machinery using a </w:t>
      </w:r>
      <w:r w:rsidRPr="00A30112">
        <w:rPr>
          <w:rFonts w:ascii="Times New Roman" w:eastAsia="Times New Roman" w:hAnsi="Times New Roman" w:cs="Times New Roman"/>
          <w:b/>
          <w:bCs/>
          <w:kern w:val="0"/>
          <w14:ligatures w14:val="none"/>
        </w:rPr>
        <w:t>toy astronomy example</w:t>
      </w:r>
      <w:r w:rsidRPr="00A30112">
        <w:rPr>
          <w:rFonts w:ascii="Times New Roman" w:eastAsia="Times New Roman" w:hAnsi="Times New Roman" w:cs="Times New Roman"/>
          <w:kern w:val="0"/>
          <w14:ligatures w14:val="none"/>
        </w:rPr>
        <w:t>.</w:t>
      </w:r>
    </w:p>
    <w:p w14:paraId="52E6C8B7" w14:textId="77777777" w:rsidR="00A30112" w:rsidRPr="00A30112" w:rsidRDefault="00A30112" w:rsidP="00A301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xml:space="preserve">Establish a foundation for future work involving </w:t>
      </w:r>
      <w:proofErr w:type="gramStart"/>
      <w:r w:rsidRPr="00A30112">
        <w:rPr>
          <w:rFonts w:ascii="Times New Roman" w:eastAsia="Times New Roman" w:hAnsi="Times New Roman" w:cs="Times New Roman"/>
          <w:b/>
          <w:bCs/>
          <w:kern w:val="0"/>
          <w14:ligatures w14:val="none"/>
        </w:rPr>
        <w:t>real</w:t>
      </w:r>
      <w:proofErr w:type="gramEnd"/>
      <w:r w:rsidRPr="00A30112">
        <w:rPr>
          <w:rFonts w:ascii="Times New Roman" w:eastAsia="Times New Roman" w:hAnsi="Times New Roman" w:cs="Times New Roman"/>
          <w:b/>
          <w:bCs/>
          <w:kern w:val="0"/>
          <w14:ligatures w14:val="none"/>
        </w:rPr>
        <w:t xml:space="preserve"> historical and current X</w:t>
      </w:r>
      <w:r w:rsidRPr="00A30112">
        <w:rPr>
          <w:rFonts w:ascii="Times New Roman" w:eastAsia="Times New Roman" w:hAnsi="Times New Roman" w:cs="Times New Roman"/>
          <w:b/>
          <w:bCs/>
          <w:kern w:val="0"/>
          <w14:ligatures w14:val="none"/>
        </w:rPr>
        <w:noBreakHyphen/>
        <w:t>ray data</w:t>
      </w:r>
      <w:r w:rsidRPr="00A30112">
        <w:rPr>
          <w:rFonts w:ascii="Times New Roman" w:eastAsia="Times New Roman" w:hAnsi="Times New Roman" w:cs="Times New Roman"/>
          <w:kern w:val="0"/>
          <w14:ligatures w14:val="none"/>
        </w:rPr>
        <w:t>.</w:t>
      </w:r>
    </w:p>
    <w:p w14:paraId="7AAF04A5"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5C5D5DC7">
          <v:rect id="_x0000_i1026" style="width:0;height:1.5pt" o:hralign="center" o:hrstd="t" o:hr="t" fillcolor="#a0a0a0" stroked="f"/>
        </w:pict>
      </w:r>
    </w:p>
    <w:p w14:paraId="27522AEC" w14:textId="77777777" w:rsidR="00A30112" w:rsidRPr="00A30112" w:rsidRDefault="00A30112" w:rsidP="00A301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0112">
        <w:rPr>
          <w:rFonts w:ascii="Times New Roman" w:eastAsia="Times New Roman" w:hAnsi="Times New Roman" w:cs="Times New Roman"/>
          <w:b/>
          <w:bCs/>
          <w:kern w:val="0"/>
          <w:sz w:val="36"/>
          <w:szCs w:val="36"/>
          <w14:ligatures w14:val="none"/>
        </w:rPr>
        <w:t>2. Background and Motivation</w:t>
      </w:r>
    </w:p>
    <w:p w14:paraId="164578AD" w14:textId="77777777" w:rsidR="00A30112" w:rsidRPr="00A30112" w:rsidRDefault="00A30112" w:rsidP="00A30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112">
        <w:rPr>
          <w:rFonts w:ascii="Times New Roman" w:eastAsia="Times New Roman" w:hAnsi="Times New Roman" w:cs="Times New Roman"/>
          <w:b/>
          <w:bCs/>
          <w:kern w:val="0"/>
          <w:sz w:val="27"/>
          <w:szCs w:val="27"/>
          <w14:ligatures w14:val="none"/>
        </w:rPr>
        <w:lastRenderedPageBreak/>
        <w:t>2.1 Poisson Processes in X</w:t>
      </w:r>
      <w:r w:rsidRPr="00A30112">
        <w:rPr>
          <w:rFonts w:ascii="Times New Roman" w:eastAsia="Times New Roman" w:hAnsi="Times New Roman" w:cs="Times New Roman"/>
          <w:b/>
          <w:bCs/>
          <w:kern w:val="0"/>
          <w:sz w:val="27"/>
          <w:szCs w:val="27"/>
          <w14:ligatures w14:val="none"/>
        </w:rPr>
        <w:noBreakHyphen/>
        <w:t>ray Astronomy</w:t>
      </w:r>
    </w:p>
    <w:p w14:paraId="02334FA1"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xml:space="preserve">Photon arrivals from faint astrophysical sources are well modeled as a </w:t>
      </w:r>
      <w:r w:rsidRPr="00A30112">
        <w:rPr>
          <w:rFonts w:ascii="Times New Roman" w:eastAsia="Times New Roman" w:hAnsi="Times New Roman" w:cs="Times New Roman"/>
          <w:b/>
          <w:bCs/>
          <w:kern w:val="0"/>
          <w14:ligatures w14:val="none"/>
        </w:rPr>
        <w:t>Poisson process</w:t>
      </w:r>
      <w:r w:rsidRPr="00A30112">
        <w:rPr>
          <w:rFonts w:ascii="Times New Roman" w:eastAsia="Times New Roman" w:hAnsi="Times New Roman" w:cs="Times New Roman"/>
          <w:kern w:val="0"/>
          <w14:ligatures w14:val="none"/>
        </w:rPr>
        <w:t>, particularly when:</w:t>
      </w:r>
    </w:p>
    <w:p w14:paraId="0582919C" w14:textId="77777777" w:rsidR="00A30112" w:rsidRPr="00A30112" w:rsidRDefault="00A30112" w:rsidP="00A301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exposure times are short</w:t>
      </w:r>
    </w:p>
    <w:p w14:paraId="7D18B109" w14:textId="77777777" w:rsidR="00A30112" w:rsidRPr="00A30112" w:rsidRDefault="00A30112" w:rsidP="00A301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source flux is low</w:t>
      </w:r>
    </w:p>
    <w:p w14:paraId="374CB347" w14:textId="77777777" w:rsidR="00A30112" w:rsidRPr="00A30112" w:rsidRDefault="00A30112" w:rsidP="00A301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background is minimal or separately estimated</w:t>
      </w:r>
    </w:p>
    <w:p w14:paraId="14866FA8"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In such cases, the observed counts ( y ) follow:</w:t>
      </w:r>
    </w:p>
    <w:p w14:paraId="047630BD"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y \sim \text{Poisson}(\lambda) ]</w:t>
      </w:r>
    </w:p>
    <w:p w14:paraId="453878AF"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where ( \lambda ) is the mean photon rate per exposure.</w:t>
      </w:r>
    </w:p>
    <w:p w14:paraId="227AA9FE" w14:textId="77777777" w:rsidR="00A30112" w:rsidRPr="00A30112" w:rsidRDefault="00A30112" w:rsidP="00A30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112">
        <w:rPr>
          <w:rFonts w:ascii="Times New Roman" w:eastAsia="Times New Roman" w:hAnsi="Times New Roman" w:cs="Times New Roman"/>
          <w:b/>
          <w:bCs/>
          <w:kern w:val="0"/>
          <w:sz w:val="27"/>
          <w:szCs w:val="27"/>
          <w14:ligatures w14:val="none"/>
        </w:rPr>
        <w:t>2.2 Bayesian Inference for Poisson Rates</w:t>
      </w:r>
    </w:p>
    <w:p w14:paraId="56D835A3"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Given a prior distribution ( p(\lambda) ) and observed count ( y ), the posterior is:</w:t>
      </w:r>
    </w:p>
    <w:p w14:paraId="3F8E892E"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p(\lambda \mid y) \</w:t>
      </w:r>
      <w:proofErr w:type="spellStart"/>
      <w:r w:rsidRPr="00A30112">
        <w:rPr>
          <w:rFonts w:ascii="Times New Roman" w:eastAsia="Times New Roman" w:hAnsi="Times New Roman" w:cs="Times New Roman"/>
          <w:kern w:val="0"/>
          <w14:ligatures w14:val="none"/>
        </w:rPr>
        <w:t>propto</w:t>
      </w:r>
      <w:proofErr w:type="spellEnd"/>
      <w:r w:rsidRPr="00A30112">
        <w:rPr>
          <w:rFonts w:ascii="Times New Roman" w:eastAsia="Times New Roman" w:hAnsi="Times New Roman" w:cs="Times New Roman"/>
          <w:kern w:val="0"/>
          <w14:ligatures w14:val="none"/>
        </w:rPr>
        <w:t xml:space="preserve"> p(\lambda), \text{Poisson}(y \mid \lambda) ]</w:t>
      </w:r>
    </w:p>
    <w:p w14:paraId="5A3170D1"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For a flat prior on ([0, \</w:t>
      </w:r>
      <w:proofErr w:type="spellStart"/>
      <w:r w:rsidRPr="00A30112">
        <w:rPr>
          <w:rFonts w:ascii="Times New Roman" w:eastAsia="Times New Roman" w:hAnsi="Times New Roman" w:cs="Times New Roman"/>
          <w:kern w:val="0"/>
          <w14:ligatures w14:val="none"/>
        </w:rPr>
        <w:t>infty</w:t>
      </w:r>
      <w:proofErr w:type="spellEnd"/>
      <w:r w:rsidRPr="00A30112">
        <w:rPr>
          <w:rFonts w:ascii="Times New Roman" w:eastAsia="Times New Roman" w:hAnsi="Times New Roman" w:cs="Times New Roman"/>
          <w:kern w:val="0"/>
          <w14:ligatures w14:val="none"/>
        </w:rPr>
        <w:t>)), the posterior is a Gamma distribution:</w:t>
      </w:r>
    </w:p>
    <w:p w14:paraId="35C1EA3A"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\lambda \mid y \sim \text{Gamma}(y + 1, 1) ]</w:t>
      </w:r>
    </w:p>
    <w:p w14:paraId="6B4386EA"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xml:space="preserve">However, in practice we often prefer </w:t>
      </w:r>
      <w:r w:rsidRPr="00A30112">
        <w:rPr>
          <w:rFonts w:ascii="Times New Roman" w:eastAsia="Times New Roman" w:hAnsi="Times New Roman" w:cs="Times New Roman"/>
          <w:b/>
          <w:bCs/>
          <w:kern w:val="0"/>
          <w14:ligatures w14:val="none"/>
        </w:rPr>
        <w:t>simulation</w:t>
      </w:r>
      <w:r w:rsidRPr="00A30112">
        <w:rPr>
          <w:rFonts w:ascii="Times New Roman" w:eastAsia="Times New Roman" w:hAnsi="Times New Roman" w:cs="Times New Roman"/>
          <w:b/>
          <w:bCs/>
          <w:kern w:val="0"/>
          <w14:ligatures w14:val="none"/>
        </w:rPr>
        <w:noBreakHyphen/>
        <w:t>based inference</w:t>
      </w:r>
      <w:r w:rsidRPr="00A30112">
        <w:rPr>
          <w:rFonts w:ascii="Times New Roman" w:eastAsia="Times New Roman" w:hAnsi="Times New Roman" w:cs="Times New Roman"/>
          <w:kern w:val="0"/>
          <w14:ligatures w14:val="none"/>
        </w:rPr>
        <w:t>, especially when:</w:t>
      </w:r>
    </w:p>
    <w:p w14:paraId="189BA2AA" w14:textId="77777777" w:rsidR="00A30112" w:rsidRPr="00A30112" w:rsidRDefault="00A30112" w:rsidP="00A301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priors are truncated or non</w:t>
      </w:r>
      <w:r w:rsidRPr="00A30112">
        <w:rPr>
          <w:rFonts w:ascii="Times New Roman" w:eastAsia="Times New Roman" w:hAnsi="Times New Roman" w:cs="Times New Roman"/>
          <w:kern w:val="0"/>
          <w14:ligatures w14:val="none"/>
        </w:rPr>
        <w:noBreakHyphen/>
        <w:t>conjugate</w:t>
      </w:r>
    </w:p>
    <w:p w14:paraId="25BC1DB7" w14:textId="77777777" w:rsidR="00A30112" w:rsidRPr="00A30112" w:rsidRDefault="00A30112" w:rsidP="00A301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30112">
        <w:rPr>
          <w:rFonts w:ascii="Times New Roman" w:eastAsia="Times New Roman" w:hAnsi="Times New Roman" w:cs="Times New Roman"/>
          <w:kern w:val="0"/>
          <w14:ligatures w14:val="none"/>
        </w:rPr>
        <w:t>sequential</w:t>
      </w:r>
      <w:proofErr w:type="gramEnd"/>
      <w:r w:rsidRPr="00A30112">
        <w:rPr>
          <w:rFonts w:ascii="Times New Roman" w:eastAsia="Times New Roman" w:hAnsi="Times New Roman" w:cs="Times New Roman"/>
          <w:kern w:val="0"/>
          <w14:ligatures w14:val="none"/>
        </w:rPr>
        <w:t xml:space="preserve"> updates are required</w:t>
      </w:r>
    </w:p>
    <w:p w14:paraId="3CCCB3AC" w14:textId="77777777" w:rsidR="00A30112" w:rsidRPr="00A30112" w:rsidRDefault="00A30112" w:rsidP="00A301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we want to visualize the generative process directly</w:t>
      </w:r>
    </w:p>
    <w:p w14:paraId="14159E2F"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xml:space="preserve">The method used here is a simple form of </w:t>
      </w:r>
      <w:r w:rsidRPr="00A30112">
        <w:rPr>
          <w:rFonts w:ascii="Times New Roman" w:eastAsia="Times New Roman" w:hAnsi="Times New Roman" w:cs="Times New Roman"/>
          <w:b/>
          <w:bCs/>
          <w:kern w:val="0"/>
          <w14:ligatures w14:val="none"/>
        </w:rPr>
        <w:t>Approximate Bayesian Computation (ABC)</w:t>
      </w:r>
      <w:r w:rsidRPr="00A30112">
        <w:rPr>
          <w:rFonts w:ascii="Times New Roman" w:eastAsia="Times New Roman" w:hAnsi="Times New Roman" w:cs="Times New Roman"/>
          <w:kern w:val="0"/>
          <w14:ligatures w14:val="none"/>
        </w:rPr>
        <w:t xml:space="preserve"> via rejection sampling.</w:t>
      </w:r>
    </w:p>
    <w:p w14:paraId="1C623C9B"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04E37B48">
          <v:rect id="_x0000_i1027" style="width:0;height:1.5pt" o:hralign="center" o:hrstd="t" o:hr="t" fillcolor="#a0a0a0" stroked="f"/>
        </w:pict>
      </w:r>
    </w:p>
    <w:p w14:paraId="7FBBBD61" w14:textId="77777777" w:rsidR="00A30112" w:rsidRPr="00A30112" w:rsidRDefault="00A30112" w:rsidP="00A301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0112">
        <w:rPr>
          <w:rFonts w:ascii="Times New Roman" w:eastAsia="Times New Roman" w:hAnsi="Times New Roman" w:cs="Times New Roman"/>
          <w:b/>
          <w:bCs/>
          <w:kern w:val="0"/>
          <w:sz w:val="36"/>
          <w:szCs w:val="36"/>
          <w14:ligatures w14:val="none"/>
        </w:rPr>
        <w:t>3. Methods</w:t>
      </w:r>
    </w:p>
    <w:p w14:paraId="605D1F7B" w14:textId="77777777" w:rsidR="00A30112" w:rsidRPr="00A30112" w:rsidRDefault="00A30112" w:rsidP="00A30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112">
        <w:rPr>
          <w:rFonts w:ascii="Times New Roman" w:eastAsia="Times New Roman" w:hAnsi="Times New Roman" w:cs="Times New Roman"/>
          <w:b/>
          <w:bCs/>
          <w:kern w:val="0"/>
          <w:sz w:val="27"/>
          <w:szCs w:val="27"/>
          <w14:ligatures w14:val="none"/>
        </w:rPr>
        <w:t>3.1 Generative Conditioning via Simulation</w:t>
      </w:r>
    </w:p>
    <w:p w14:paraId="6F8DAB97"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The core inference routine proceeds as follows:</w:t>
      </w:r>
    </w:p>
    <w:p w14:paraId="28FCAE00" w14:textId="77777777" w:rsidR="00A30112" w:rsidRPr="00A30112" w:rsidRDefault="00A30112" w:rsidP="00A301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Draw ( N ) samples ( \</w:t>
      </w:r>
      <w:proofErr w:type="spellStart"/>
      <w:r w:rsidRPr="00A30112">
        <w:rPr>
          <w:rFonts w:ascii="Times New Roman" w:eastAsia="Times New Roman" w:hAnsi="Times New Roman" w:cs="Times New Roman"/>
          <w:kern w:val="0"/>
          <w14:ligatures w14:val="none"/>
        </w:rPr>
        <w:t>lambda_i</w:t>
      </w:r>
      <w:proofErr w:type="spellEnd"/>
      <w:r w:rsidRPr="00A30112">
        <w:rPr>
          <w:rFonts w:ascii="Times New Roman" w:eastAsia="Times New Roman" w:hAnsi="Times New Roman" w:cs="Times New Roman"/>
          <w:kern w:val="0"/>
          <w14:ligatures w14:val="none"/>
        </w:rPr>
        <w:t xml:space="preserve"> ) from the prior.</w:t>
      </w:r>
    </w:p>
    <w:p w14:paraId="00AC1071" w14:textId="77777777" w:rsidR="00A30112" w:rsidRPr="00A30112" w:rsidRDefault="00A30112" w:rsidP="00A301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For each ( \</w:t>
      </w:r>
      <w:proofErr w:type="spellStart"/>
      <w:r w:rsidRPr="00A30112">
        <w:rPr>
          <w:rFonts w:ascii="Times New Roman" w:eastAsia="Times New Roman" w:hAnsi="Times New Roman" w:cs="Times New Roman"/>
          <w:kern w:val="0"/>
          <w14:ligatures w14:val="none"/>
        </w:rPr>
        <w:t>lambda_i</w:t>
      </w:r>
      <w:proofErr w:type="spellEnd"/>
      <w:r w:rsidRPr="00A30112">
        <w:rPr>
          <w:rFonts w:ascii="Times New Roman" w:eastAsia="Times New Roman" w:hAnsi="Times New Roman" w:cs="Times New Roman"/>
          <w:kern w:val="0"/>
          <w14:ligatures w14:val="none"/>
        </w:rPr>
        <w:t xml:space="preserve"> ), simulate a Poisson count ( </w:t>
      </w:r>
      <w:proofErr w:type="spellStart"/>
      <w:r w:rsidRPr="00A30112">
        <w:rPr>
          <w:rFonts w:ascii="Times New Roman" w:eastAsia="Times New Roman" w:hAnsi="Times New Roman" w:cs="Times New Roman"/>
          <w:kern w:val="0"/>
          <w14:ligatures w14:val="none"/>
        </w:rPr>
        <w:t>y_i</w:t>
      </w:r>
      <w:proofErr w:type="spellEnd"/>
      <w:r w:rsidRPr="00A30112">
        <w:rPr>
          <w:rFonts w:ascii="Times New Roman" w:eastAsia="Times New Roman" w:hAnsi="Times New Roman" w:cs="Times New Roman"/>
          <w:kern w:val="0"/>
          <w14:ligatures w14:val="none"/>
        </w:rPr>
        <w:t xml:space="preserve"> ).</w:t>
      </w:r>
    </w:p>
    <w:p w14:paraId="63FF7BBE" w14:textId="77777777" w:rsidR="00A30112" w:rsidRPr="00A30112" w:rsidRDefault="00A30112" w:rsidP="00A301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Retain only those ( \</w:t>
      </w:r>
      <w:proofErr w:type="spellStart"/>
      <w:r w:rsidRPr="00A30112">
        <w:rPr>
          <w:rFonts w:ascii="Times New Roman" w:eastAsia="Times New Roman" w:hAnsi="Times New Roman" w:cs="Times New Roman"/>
          <w:kern w:val="0"/>
          <w14:ligatures w14:val="none"/>
        </w:rPr>
        <w:t>lambda_i</w:t>
      </w:r>
      <w:proofErr w:type="spellEnd"/>
      <w:r w:rsidRPr="00A30112">
        <w:rPr>
          <w:rFonts w:ascii="Times New Roman" w:eastAsia="Times New Roman" w:hAnsi="Times New Roman" w:cs="Times New Roman"/>
          <w:kern w:val="0"/>
          <w14:ligatures w14:val="none"/>
        </w:rPr>
        <w:t xml:space="preserve"> ) for which ( </w:t>
      </w:r>
      <w:proofErr w:type="spellStart"/>
      <w:r w:rsidRPr="00A30112">
        <w:rPr>
          <w:rFonts w:ascii="Times New Roman" w:eastAsia="Times New Roman" w:hAnsi="Times New Roman" w:cs="Times New Roman"/>
          <w:kern w:val="0"/>
          <w14:ligatures w14:val="none"/>
        </w:rPr>
        <w:t>y_i</w:t>
      </w:r>
      <w:proofErr w:type="spellEnd"/>
      <w:r w:rsidRPr="00A30112">
        <w:rPr>
          <w:rFonts w:ascii="Times New Roman" w:eastAsia="Times New Roman" w:hAnsi="Times New Roman" w:cs="Times New Roman"/>
          <w:kern w:val="0"/>
          <w14:ligatures w14:val="none"/>
        </w:rPr>
        <w:t xml:space="preserve"> = y_{\text{</w:t>
      </w:r>
      <w:proofErr w:type="spellStart"/>
      <w:r w:rsidRPr="00A30112">
        <w:rPr>
          <w:rFonts w:ascii="Times New Roman" w:eastAsia="Times New Roman" w:hAnsi="Times New Roman" w:cs="Times New Roman"/>
          <w:kern w:val="0"/>
          <w14:ligatures w14:val="none"/>
        </w:rPr>
        <w:t>obs</w:t>
      </w:r>
      <w:proofErr w:type="spellEnd"/>
      <w:r w:rsidRPr="00A30112">
        <w:rPr>
          <w:rFonts w:ascii="Times New Roman" w:eastAsia="Times New Roman" w:hAnsi="Times New Roman" w:cs="Times New Roman"/>
          <w:kern w:val="0"/>
          <w14:ligatures w14:val="none"/>
        </w:rPr>
        <w:t>}} ).</w:t>
      </w:r>
    </w:p>
    <w:p w14:paraId="5B3B06CF"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lastRenderedPageBreak/>
        <w:t>The retained samples approximate the posterior distribution.</w:t>
      </w:r>
    </w:p>
    <w:p w14:paraId="02810FE4"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This approach is implemented in the function:</w:t>
      </w:r>
    </w:p>
    <w:p w14:paraId="2C4B4564" w14:textId="77777777" w:rsidR="00A30112" w:rsidRPr="00A30112" w:rsidRDefault="00A30112" w:rsidP="00A3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0112">
        <w:rPr>
          <w:rFonts w:ascii="Courier New" w:eastAsia="Times New Roman" w:hAnsi="Courier New" w:cs="Courier New"/>
          <w:kern w:val="0"/>
          <w:sz w:val="20"/>
          <w:szCs w:val="20"/>
          <w14:ligatures w14:val="none"/>
        </w:rPr>
        <w:t>simulate_posterior_poisson</w:t>
      </w:r>
      <w:proofErr w:type="spellEnd"/>
      <w:r w:rsidRPr="00A30112">
        <w:rPr>
          <w:rFonts w:ascii="Courier New" w:eastAsia="Times New Roman" w:hAnsi="Courier New" w:cs="Courier New"/>
          <w:kern w:val="0"/>
          <w:sz w:val="20"/>
          <w:szCs w:val="20"/>
          <w14:ligatures w14:val="none"/>
        </w:rPr>
        <w:t>()</w:t>
      </w:r>
    </w:p>
    <w:p w14:paraId="5EB1E392"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which supports uniform, normal, or posterior</w:t>
      </w:r>
      <w:r w:rsidRPr="00A30112">
        <w:rPr>
          <w:rFonts w:ascii="Times New Roman" w:eastAsia="Times New Roman" w:hAnsi="Times New Roman" w:cs="Times New Roman"/>
          <w:kern w:val="0"/>
          <w14:ligatures w14:val="none"/>
        </w:rPr>
        <w:noBreakHyphen/>
        <w:t>resampled priors.</w:t>
      </w:r>
    </w:p>
    <w:p w14:paraId="69744B80"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25FD206C">
          <v:rect id="_x0000_i1028" style="width:0;height:1.5pt" o:hralign="center" o:hrstd="t" o:hr="t" fillcolor="#a0a0a0" stroked="f"/>
        </w:pict>
      </w:r>
    </w:p>
    <w:p w14:paraId="2D816A2F" w14:textId="77777777" w:rsidR="00A30112" w:rsidRPr="00A30112" w:rsidRDefault="00A30112" w:rsidP="00A30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112">
        <w:rPr>
          <w:rFonts w:ascii="Times New Roman" w:eastAsia="Times New Roman" w:hAnsi="Times New Roman" w:cs="Times New Roman"/>
          <w:b/>
          <w:bCs/>
          <w:kern w:val="0"/>
          <w:sz w:val="27"/>
          <w:szCs w:val="27"/>
          <w14:ligatures w14:val="none"/>
        </w:rPr>
        <w:t>3.2 Sequential Bayesian Updating</w:t>
      </w:r>
    </w:p>
    <w:p w14:paraId="58D34A24"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xml:space="preserve">Given a sequence of observations ( y_1, y_2, \dots, </w:t>
      </w:r>
      <w:proofErr w:type="spellStart"/>
      <w:r w:rsidRPr="00A30112">
        <w:rPr>
          <w:rFonts w:ascii="Times New Roman" w:eastAsia="Times New Roman" w:hAnsi="Times New Roman" w:cs="Times New Roman"/>
          <w:kern w:val="0"/>
          <w14:ligatures w14:val="none"/>
        </w:rPr>
        <w:t>y_T</w:t>
      </w:r>
      <w:proofErr w:type="spellEnd"/>
      <w:r w:rsidRPr="00A30112">
        <w:rPr>
          <w:rFonts w:ascii="Times New Roman" w:eastAsia="Times New Roman" w:hAnsi="Times New Roman" w:cs="Times New Roman"/>
          <w:kern w:val="0"/>
          <w14:ligatures w14:val="none"/>
        </w:rPr>
        <w:t xml:space="preserve"> ), we update the posterior iteratively:</w:t>
      </w:r>
    </w:p>
    <w:p w14:paraId="3CD02257" w14:textId="77777777" w:rsidR="00A30112" w:rsidRPr="00A30112" w:rsidRDefault="00A30112" w:rsidP="00A301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Use the initial prior for the first observation.</w:t>
      </w:r>
    </w:p>
    <w:p w14:paraId="17C24697" w14:textId="77777777" w:rsidR="00A30112" w:rsidRPr="00A30112" w:rsidRDefault="00A30112" w:rsidP="00A301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Use the posterior from step ( t ) as the prior for step ( t+1 ).</w:t>
      </w:r>
    </w:p>
    <w:p w14:paraId="131AC050"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This is implemented in:</w:t>
      </w:r>
    </w:p>
    <w:p w14:paraId="04506C0C" w14:textId="77777777" w:rsidR="00A30112" w:rsidRPr="00A30112" w:rsidRDefault="00A30112" w:rsidP="00A3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30112">
        <w:rPr>
          <w:rFonts w:ascii="Courier New" w:eastAsia="Times New Roman" w:hAnsi="Courier New" w:cs="Courier New"/>
          <w:kern w:val="0"/>
          <w:sz w:val="20"/>
          <w:szCs w:val="20"/>
          <w14:ligatures w14:val="none"/>
        </w:rPr>
        <w:t>sequential_update_poisson</w:t>
      </w:r>
      <w:proofErr w:type="spellEnd"/>
      <w:r w:rsidRPr="00A30112">
        <w:rPr>
          <w:rFonts w:ascii="Courier New" w:eastAsia="Times New Roman" w:hAnsi="Courier New" w:cs="Courier New"/>
          <w:kern w:val="0"/>
          <w:sz w:val="20"/>
          <w:szCs w:val="20"/>
          <w14:ligatures w14:val="none"/>
        </w:rPr>
        <w:t>()</w:t>
      </w:r>
    </w:p>
    <w:p w14:paraId="1C4DB791"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which returns a full history of priors, posteriors, and diagnostics.</w:t>
      </w:r>
    </w:p>
    <w:p w14:paraId="6C87F9C9"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7AD1899A">
          <v:rect id="_x0000_i1029" style="width:0;height:1.5pt" o:hralign="center" o:hrstd="t" o:hr="t" fillcolor="#a0a0a0" stroked="f"/>
        </w:pict>
      </w:r>
    </w:p>
    <w:p w14:paraId="37867221" w14:textId="77777777" w:rsidR="00A30112" w:rsidRPr="00A30112" w:rsidRDefault="00A30112" w:rsidP="00A301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0112">
        <w:rPr>
          <w:rFonts w:ascii="Times New Roman" w:eastAsia="Times New Roman" w:hAnsi="Times New Roman" w:cs="Times New Roman"/>
          <w:b/>
          <w:bCs/>
          <w:kern w:val="0"/>
          <w:sz w:val="36"/>
          <w:szCs w:val="36"/>
          <w14:ligatures w14:val="none"/>
        </w:rPr>
        <w:t>4. Toy Example: Faint X</w:t>
      </w:r>
      <w:r w:rsidRPr="00A30112">
        <w:rPr>
          <w:rFonts w:ascii="Times New Roman" w:eastAsia="Times New Roman" w:hAnsi="Times New Roman" w:cs="Times New Roman"/>
          <w:b/>
          <w:bCs/>
          <w:kern w:val="0"/>
          <w:sz w:val="36"/>
          <w:szCs w:val="36"/>
          <w14:ligatures w14:val="none"/>
        </w:rPr>
        <w:noBreakHyphen/>
        <w:t>ray Source</w:t>
      </w:r>
    </w:p>
    <w:p w14:paraId="3BD53B39" w14:textId="77777777" w:rsidR="00A30112" w:rsidRPr="00A30112" w:rsidRDefault="00A30112" w:rsidP="00A30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112">
        <w:rPr>
          <w:rFonts w:ascii="Times New Roman" w:eastAsia="Times New Roman" w:hAnsi="Times New Roman" w:cs="Times New Roman"/>
          <w:b/>
          <w:bCs/>
          <w:kern w:val="0"/>
          <w:sz w:val="27"/>
          <w:szCs w:val="27"/>
          <w14:ligatures w14:val="none"/>
        </w:rPr>
        <w:t>4.1 Observational Setup</w:t>
      </w:r>
    </w:p>
    <w:p w14:paraId="7E4DCE5F"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We consider three short exposures of a faint X</w:t>
      </w:r>
      <w:r w:rsidRPr="00A30112">
        <w:rPr>
          <w:rFonts w:ascii="Times New Roman" w:eastAsia="Times New Roman" w:hAnsi="Times New Roman" w:cs="Times New Roman"/>
          <w:kern w:val="0"/>
          <w14:ligatures w14:val="none"/>
        </w:rPr>
        <w:noBreakHyphen/>
        <w:t>ray source:</w:t>
      </w:r>
    </w:p>
    <w:p w14:paraId="09F31C75"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 y = [3, 5, 2] ]</w:t>
      </w:r>
    </w:p>
    <w:p w14:paraId="4E97776A"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We assume:</w:t>
      </w:r>
    </w:p>
    <w:p w14:paraId="23CCFF37" w14:textId="77777777" w:rsidR="00A30112" w:rsidRPr="00A30112" w:rsidRDefault="00A30112" w:rsidP="00A301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independent exposures</w:t>
      </w:r>
    </w:p>
    <w:p w14:paraId="0A67B56E" w14:textId="77777777" w:rsidR="00A30112" w:rsidRPr="00A30112" w:rsidRDefault="00A30112" w:rsidP="00A301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Poisson likelihood</w:t>
      </w:r>
    </w:p>
    <w:p w14:paraId="47A7E546" w14:textId="77777777" w:rsidR="00A30112" w:rsidRPr="00A30112" w:rsidRDefault="00A30112" w:rsidP="00A301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Uniform prior ( \lambda \sim \text{Uniform}(0, 80) )</w:t>
      </w:r>
    </w:p>
    <w:p w14:paraId="0F137DA2" w14:textId="77777777" w:rsidR="00A30112" w:rsidRPr="00A30112" w:rsidRDefault="00A30112" w:rsidP="00A30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112">
        <w:rPr>
          <w:rFonts w:ascii="Times New Roman" w:eastAsia="Times New Roman" w:hAnsi="Times New Roman" w:cs="Times New Roman"/>
          <w:b/>
          <w:bCs/>
          <w:kern w:val="0"/>
          <w:sz w:val="27"/>
          <w:szCs w:val="27"/>
          <w14:ligatures w14:val="none"/>
        </w:rPr>
        <w:t>4.2 Posterior Evolution</w:t>
      </w:r>
    </w:p>
    <w:p w14:paraId="79C76319"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At each step, the posterior distribution becomes more concentrated as evidence accumulates. The sequential update produces:</w:t>
      </w:r>
    </w:p>
    <w:p w14:paraId="7131BF93" w14:textId="77777777" w:rsidR="00A30112" w:rsidRPr="00A30112" w:rsidRDefault="00A30112" w:rsidP="00A301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a broad initial posterior after ( y_1 = 3 )</w:t>
      </w:r>
    </w:p>
    <w:p w14:paraId="1C8F503B" w14:textId="77777777" w:rsidR="00A30112" w:rsidRPr="00A30112" w:rsidRDefault="00A30112" w:rsidP="00A301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a sharper posterior after ( y_2 = 5 )</w:t>
      </w:r>
    </w:p>
    <w:p w14:paraId="4105BB94" w14:textId="77777777" w:rsidR="00A30112" w:rsidRPr="00A30112" w:rsidRDefault="00A30112" w:rsidP="00A301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lastRenderedPageBreak/>
        <w:t>a stabilized posterior after ( y_3 = 2 )</w:t>
      </w:r>
    </w:p>
    <w:p w14:paraId="13F9F5EF"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Posterior densities and histograms are generated using:</w:t>
      </w:r>
    </w:p>
    <w:p w14:paraId="775C8B24" w14:textId="77777777" w:rsidR="00A30112" w:rsidRPr="00A30112" w:rsidRDefault="00A30112" w:rsidP="00A3011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0112">
        <w:rPr>
          <w:rFonts w:ascii="Courier New" w:eastAsia="Times New Roman" w:hAnsi="Courier New" w:cs="Courier New"/>
          <w:kern w:val="0"/>
          <w:sz w:val="20"/>
          <w:szCs w:val="20"/>
          <w14:ligatures w14:val="none"/>
        </w:rPr>
        <w:t>plot_histograms</w:t>
      </w:r>
      <w:proofErr w:type="spellEnd"/>
      <w:r w:rsidRPr="00A30112">
        <w:rPr>
          <w:rFonts w:ascii="Courier New" w:eastAsia="Times New Roman" w:hAnsi="Courier New" w:cs="Courier New"/>
          <w:kern w:val="0"/>
          <w:sz w:val="20"/>
          <w:szCs w:val="20"/>
          <w14:ligatures w14:val="none"/>
        </w:rPr>
        <w:t>()</w:t>
      </w:r>
    </w:p>
    <w:p w14:paraId="3452E28F" w14:textId="77777777" w:rsidR="00A30112" w:rsidRPr="00A30112" w:rsidRDefault="00A30112" w:rsidP="00A3011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30112">
        <w:rPr>
          <w:rFonts w:ascii="Courier New" w:eastAsia="Times New Roman" w:hAnsi="Courier New" w:cs="Courier New"/>
          <w:kern w:val="0"/>
          <w:sz w:val="20"/>
          <w:szCs w:val="20"/>
          <w14:ligatures w14:val="none"/>
        </w:rPr>
        <w:t>plot_posterior_density</w:t>
      </w:r>
      <w:proofErr w:type="spellEnd"/>
      <w:r w:rsidRPr="00A30112">
        <w:rPr>
          <w:rFonts w:ascii="Courier New" w:eastAsia="Times New Roman" w:hAnsi="Courier New" w:cs="Courier New"/>
          <w:kern w:val="0"/>
          <w:sz w:val="20"/>
          <w:szCs w:val="20"/>
          <w14:ligatures w14:val="none"/>
        </w:rPr>
        <w:t>()</w:t>
      </w:r>
    </w:p>
    <w:p w14:paraId="6ACA52CD"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5398C5E4">
          <v:rect id="_x0000_i1030" style="width:0;height:1.5pt" o:hralign="center" o:hrstd="t" o:hr="t" fillcolor="#a0a0a0" stroked="f"/>
        </w:pict>
      </w:r>
    </w:p>
    <w:p w14:paraId="6ED76DEB" w14:textId="77777777" w:rsidR="00A30112" w:rsidRPr="00A30112" w:rsidRDefault="00A30112" w:rsidP="00A301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0112">
        <w:rPr>
          <w:rFonts w:ascii="Times New Roman" w:eastAsia="Times New Roman" w:hAnsi="Times New Roman" w:cs="Times New Roman"/>
          <w:b/>
          <w:bCs/>
          <w:kern w:val="0"/>
          <w:sz w:val="36"/>
          <w:szCs w:val="36"/>
          <w14:ligatures w14:val="none"/>
        </w:rPr>
        <w:t>5. Inference Summary</w:t>
      </w:r>
    </w:p>
    <w:p w14:paraId="59A0BC7E"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Using the final posterior distribution after all three exposures, we compute:</w:t>
      </w:r>
    </w:p>
    <w:p w14:paraId="066C0BD0" w14:textId="77777777" w:rsidR="00A30112" w:rsidRPr="00A30112" w:rsidRDefault="00A30112" w:rsidP="00A301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posterior mean</w:t>
      </w:r>
    </w:p>
    <w:p w14:paraId="7A0DDC76" w14:textId="77777777" w:rsidR="00A30112" w:rsidRPr="00A30112" w:rsidRDefault="00A30112" w:rsidP="00A301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posterior median</w:t>
      </w:r>
    </w:p>
    <w:p w14:paraId="00CF9A06" w14:textId="77777777" w:rsidR="00A30112" w:rsidRPr="00A30112" w:rsidRDefault="00A30112" w:rsidP="00A3011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95% credible interval</w:t>
      </w:r>
    </w:p>
    <w:p w14:paraId="37549519"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A typical result (values will depend on random seed) is:</w:t>
      </w:r>
    </w:p>
    <w:p w14:paraId="42E8AD69" w14:textId="77777777" w:rsidR="00A30112" w:rsidRPr="00A30112" w:rsidRDefault="00A30112" w:rsidP="00A3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0112">
        <w:rPr>
          <w:rFonts w:ascii="Courier New" w:eastAsia="Times New Roman" w:hAnsi="Courier New" w:cs="Courier New"/>
          <w:kern w:val="0"/>
          <w:sz w:val="20"/>
          <w:szCs w:val="20"/>
          <w14:ligatures w14:val="none"/>
        </w:rPr>
        <w:t>Posterior mean:      ~3.3 counts per exposure</w:t>
      </w:r>
    </w:p>
    <w:p w14:paraId="73516577" w14:textId="77777777" w:rsidR="00A30112" w:rsidRPr="00A30112" w:rsidRDefault="00A30112" w:rsidP="00A3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0112">
        <w:rPr>
          <w:rFonts w:ascii="Courier New" w:eastAsia="Times New Roman" w:hAnsi="Courier New" w:cs="Courier New"/>
          <w:kern w:val="0"/>
          <w:sz w:val="20"/>
          <w:szCs w:val="20"/>
          <w14:ligatures w14:val="none"/>
        </w:rPr>
        <w:t>Posterior median:    ~3.2 counts per exposure</w:t>
      </w:r>
    </w:p>
    <w:p w14:paraId="14AE7BA5" w14:textId="77777777" w:rsidR="00A30112" w:rsidRPr="00A30112" w:rsidRDefault="00A30112" w:rsidP="00A3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0112">
        <w:rPr>
          <w:rFonts w:ascii="Courier New" w:eastAsia="Times New Roman" w:hAnsi="Courier New" w:cs="Courier New"/>
          <w:kern w:val="0"/>
          <w:sz w:val="20"/>
          <w:szCs w:val="20"/>
          <w14:ligatures w14:val="none"/>
        </w:rPr>
        <w:t>95% credible interval: [1.4, 5.6]</w:t>
      </w:r>
    </w:p>
    <w:p w14:paraId="04CA34B3" w14:textId="77777777" w:rsidR="00A30112" w:rsidRPr="00A30112" w:rsidRDefault="00A30112" w:rsidP="00A301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112">
        <w:rPr>
          <w:rFonts w:ascii="Times New Roman" w:eastAsia="Times New Roman" w:hAnsi="Times New Roman" w:cs="Times New Roman"/>
          <w:b/>
          <w:bCs/>
          <w:kern w:val="0"/>
          <w:sz w:val="27"/>
          <w:szCs w:val="27"/>
          <w14:ligatures w14:val="none"/>
        </w:rPr>
        <w:t>Interpretation</w:t>
      </w:r>
    </w:p>
    <w:p w14:paraId="5C545CA4"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The sequential Bayesian update suggests that the underlying photon rate ( \lambda ) for this faint X</w:t>
      </w:r>
      <w:r w:rsidRPr="00A30112">
        <w:rPr>
          <w:rFonts w:ascii="Times New Roman" w:eastAsia="Times New Roman" w:hAnsi="Times New Roman" w:cs="Times New Roman"/>
          <w:kern w:val="0"/>
          <w14:ligatures w14:val="none"/>
        </w:rPr>
        <w:noBreakHyphen/>
        <w:t xml:space="preserve">ray source is most plausibly within the range of approximately </w:t>
      </w:r>
      <w:r w:rsidRPr="00A30112">
        <w:rPr>
          <w:rFonts w:ascii="Times New Roman" w:eastAsia="Times New Roman" w:hAnsi="Times New Roman" w:cs="Times New Roman"/>
          <w:b/>
          <w:bCs/>
          <w:kern w:val="0"/>
          <w14:ligatures w14:val="none"/>
        </w:rPr>
        <w:t>1.4–5.6 counts per exposure</w:t>
      </w:r>
      <w:r w:rsidRPr="00A30112">
        <w:rPr>
          <w:rFonts w:ascii="Times New Roman" w:eastAsia="Times New Roman" w:hAnsi="Times New Roman" w:cs="Times New Roman"/>
          <w:kern w:val="0"/>
          <w14:ligatures w14:val="none"/>
        </w:rPr>
        <w:t>. The posterior mean and median lie near the center of this interval, indicating that the inference has stabilized despite the sparsity of the data. As additional exposures are incorporated, the posterior distribution would continue to tighten, yielding increasingly precise estimates of the source brightness.</w:t>
      </w:r>
    </w:p>
    <w:p w14:paraId="2B72E076"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26EC99DD">
          <v:rect id="_x0000_i1031" style="width:0;height:1.5pt" o:hralign="center" o:hrstd="t" o:hr="t" fillcolor="#a0a0a0" stroked="f"/>
        </w:pict>
      </w:r>
    </w:p>
    <w:p w14:paraId="7119E362" w14:textId="77777777" w:rsidR="00A30112" w:rsidRPr="00A30112" w:rsidRDefault="00A30112" w:rsidP="00A301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0112">
        <w:rPr>
          <w:rFonts w:ascii="Times New Roman" w:eastAsia="Times New Roman" w:hAnsi="Times New Roman" w:cs="Times New Roman"/>
          <w:b/>
          <w:bCs/>
          <w:kern w:val="0"/>
          <w:sz w:val="36"/>
          <w:szCs w:val="36"/>
          <w14:ligatures w14:val="none"/>
        </w:rPr>
        <w:t>6. Toward Real X</w:t>
      </w:r>
      <w:r w:rsidRPr="00A30112">
        <w:rPr>
          <w:rFonts w:ascii="Times New Roman" w:eastAsia="Times New Roman" w:hAnsi="Times New Roman" w:cs="Times New Roman"/>
          <w:b/>
          <w:bCs/>
          <w:kern w:val="0"/>
          <w:sz w:val="36"/>
          <w:szCs w:val="36"/>
          <w14:ligatures w14:val="none"/>
        </w:rPr>
        <w:noBreakHyphen/>
        <w:t>ray Data</w:t>
      </w:r>
    </w:p>
    <w:p w14:paraId="0935229D"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This toy example establishes the computational and conceptual foundation for analyzing real photon</w:t>
      </w:r>
      <w:r w:rsidRPr="00A30112">
        <w:rPr>
          <w:rFonts w:ascii="Times New Roman" w:eastAsia="Times New Roman" w:hAnsi="Times New Roman" w:cs="Times New Roman"/>
          <w:kern w:val="0"/>
          <w14:ligatures w14:val="none"/>
        </w:rPr>
        <w:noBreakHyphen/>
        <w:t>count data. Future extensions will include:</w:t>
      </w:r>
    </w:p>
    <w:p w14:paraId="567D85D3" w14:textId="77777777" w:rsidR="00A30112" w:rsidRPr="00A30112" w:rsidRDefault="00A30112" w:rsidP="00A301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importing event lists from Chandra or XMM</w:t>
      </w:r>
      <w:r w:rsidRPr="00A30112">
        <w:rPr>
          <w:rFonts w:ascii="Times New Roman" w:eastAsia="Times New Roman" w:hAnsi="Times New Roman" w:cs="Times New Roman"/>
          <w:kern w:val="0"/>
          <w14:ligatures w14:val="none"/>
        </w:rPr>
        <w:noBreakHyphen/>
        <w:t>Newton</w:t>
      </w:r>
    </w:p>
    <w:p w14:paraId="2883D09C" w14:textId="77777777" w:rsidR="00A30112" w:rsidRPr="00A30112" w:rsidRDefault="00A30112" w:rsidP="00A301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background modeling and subtraction</w:t>
      </w:r>
    </w:p>
    <w:p w14:paraId="63E6CC28" w14:textId="77777777" w:rsidR="00A30112" w:rsidRPr="00A30112" w:rsidRDefault="00A30112" w:rsidP="00A301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hierarchical priors for multi</w:t>
      </w:r>
      <w:r w:rsidRPr="00A30112">
        <w:rPr>
          <w:rFonts w:ascii="Times New Roman" w:eastAsia="Times New Roman" w:hAnsi="Times New Roman" w:cs="Times New Roman"/>
          <w:kern w:val="0"/>
          <w14:ligatures w14:val="none"/>
        </w:rPr>
        <w:noBreakHyphen/>
        <w:t>exposure datasets</w:t>
      </w:r>
    </w:p>
    <w:p w14:paraId="2833126B" w14:textId="77777777" w:rsidR="00A30112" w:rsidRPr="00A30112" w:rsidRDefault="00A30112" w:rsidP="00A301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time</w:t>
      </w:r>
      <w:r w:rsidRPr="00A30112">
        <w:rPr>
          <w:rFonts w:ascii="Times New Roman" w:eastAsia="Times New Roman" w:hAnsi="Times New Roman" w:cs="Times New Roman"/>
          <w:kern w:val="0"/>
          <w14:ligatures w14:val="none"/>
        </w:rPr>
        <w:noBreakHyphen/>
        <w:t>varying rate models for variable sources</w:t>
      </w:r>
    </w:p>
    <w:p w14:paraId="4A565E53" w14:textId="77777777" w:rsidR="00A30112" w:rsidRPr="00A30112" w:rsidRDefault="00A30112" w:rsidP="00A301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comparison with classical estimators</w:t>
      </w:r>
    </w:p>
    <w:p w14:paraId="6E6D6C9E" w14:textId="77777777" w:rsidR="00A30112" w:rsidRPr="00A30112" w:rsidRDefault="00A30112" w:rsidP="00A3011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publication</w:t>
      </w:r>
      <w:r w:rsidRPr="00A30112">
        <w:rPr>
          <w:rFonts w:ascii="Times New Roman" w:eastAsia="Times New Roman" w:hAnsi="Times New Roman" w:cs="Times New Roman"/>
          <w:kern w:val="0"/>
          <w14:ligatures w14:val="none"/>
        </w:rPr>
        <w:noBreakHyphen/>
        <w:t>ready figures and statistical summaries</w:t>
      </w:r>
    </w:p>
    <w:p w14:paraId="76ECDAC3"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lastRenderedPageBreak/>
        <w:t>These enhancements will transform the repository from a pedagogical demonstration into a reproducible scientific workflow.</w:t>
      </w:r>
    </w:p>
    <w:p w14:paraId="7791644C"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5DD78B8D">
          <v:rect id="_x0000_i1032" style="width:0;height:1.5pt" o:hralign="center" o:hrstd="t" o:hr="t" fillcolor="#a0a0a0" stroked="f"/>
        </w:pict>
      </w:r>
    </w:p>
    <w:p w14:paraId="1FC1A262" w14:textId="77777777" w:rsidR="00A30112" w:rsidRPr="00A30112" w:rsidRDefault="00A30112" w:rsidP="00A301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0112">
        <w:rPr>
          <w:rFonts w:ascii="Times New Roman" w:eastAsia="Times New Roman" w:hAnsi="Times New Roman" w:cs="Times New Roman"/>
          <w:b/>
          <w:bCs/>
          <w:kern w:val="0"/>
          <w:sz w:val="36"/>
          <w:szCs w:val="36"/>
          <w14:ligatures w14:val="none"/>
        </w:rPr>
        <w:t>7. Conclusion</w:t>
      </w:r>
    </w:p>
    <w:p w14:paraId="627F5D4B"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This work demonstrates a clear, simulation</w:t>
      </w:r>
      <w:r w:rsidRPr="00A30112">
        <w:rPr>
          <w:rFonts w:ascii="Times New Roman" w:eastAsia="Times New Roman" w:hAnsi="Times New Roman" w:cs="Times New Roman"/>
          <w:kern w:val="0"/>
          <w14:ligatures w14:val="none"/>
        </w:rPr>
        <w:noBreakHyphen/>
        <w:t>based Bayesian approach to Poisson count inference, suitable for both educational purposes and real scientific analysis. The sequential updating framework is flexible, interpretable, and directly applicable to low</w:t>
      </w:r>
      <w:r w:rsidRPr="00A30112">
        <w:rPr>
          <w:rFonts w:ascii="Times New Roman" w:eastAsia="Times New Roman" w:hAnsi="Times New Roman" w:cs="Times New Roman"/>
          <w:kern w:val="0"/>
          <w14:ligatures w14:val="none"/>
        </w:rPr>
        <w:noBreakHyphen/>
        <w:t>count X</w:t>
      </w:r>
      <w:r w:rsidRPr="00A30112">
        <w:rPr>
          <w:rFonts w:ascii="Times New Roman" w:eastAsia="Times New Roman" w:hAnsi="Times New Roman" w:cs="Times New Roman"/>
          <w:kern w:val="0"/>
          <w14:ligatures w14:val="none"/>
        </w:rPr>
        <w:noBreakHyphen/>
        <w:t>ray astronomy. With the foundation established here, the next step is to integrate real observational data and explore more sophisticated Bayesian models.</w:t>
      </w:r>
    </w:p>
    <w:p w14:paraId="4B2B0254" w14:textId="77777777" w:rsidR="00A30112" w:rsidRPr="00A30112" w:rsidRDefault="00A30112" w:rsidP="00A30112">
      <w:pPr>
        <w:spacing w:after="0"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pict w14:anchorId="31117904">
          <v:rect id="_x0000_i1033" style="width:0;height:1.5pt" o:hralign="center" o:hrstd="t" o:hr="t" fillcolor="#a0a0a0" stroked="f"/>
        </w:pict>
      </w:r>
    </w:p>
    <w:p w14:paraId="4C052290"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If you want, I can also prepare:</w:t>
      </w:r>
    </w:p>
    <w:p w14:paraId="7C0BC42D" w14:textId="77777777" w:rsidR="00A30112" w:rsidRPr="00A30112" w:rsidRDefault="00A30112" w:rsidP="00A3011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a LaTeX version of this paper</w:t>
      </w:r>
    </w:p>
    <w:p w14:paraId="6A71F8B1" w14:textId="77777777" w:rsidR="00A30112" w:rsidRPr="00A30112" w:rsidRDefault="00A30112" w:rsidP="00A3011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a figure set for inclusion in the document</w:t>
      </w:r>
    </w:p>
    <w:p w14:paraId="315E925E" w14:textId="77777777" w:rsidR="00A30112" w:rsidRPr="00A30112" w:rsidRDefault="00A30112" w:rsidP="00A3011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a “Methods Appendix” with derivations</w:t>
      </w:r>
    </w:p>
    <w:p w14:paraId="1421E17D" w14:textId="77777777" w:rsidR="00A30112" w:rsidRPr="00A30112" w:rsidRDefault="00A30112" w:rsidP="00A3011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a section comparing ABC vs analytic Gamma posteriors</w:t>
      </w:r>
    </w:p>
    <w:p w14:paraId="72D43ADE" w14:textId="77777777" w:rsidR="00A30112" w:rsidRPr="00A30112" w:rsidRDefault="00A30112" w:rsidP="00A30112">
      <w:pPr>
        <w:spacing w:before="100" w:beforeAutospacing="1" w:after="100" w:afterAutospacing="1" w:line="240" w:lineRule="auto"/>
        <w:rPr>
          <w:rFonts w:ascii="Times New Roman" w:eastAsia="Times New Roman" w:hAnsi="Times New Roman" w:cs="Times New Roman"/>
          <w:kern w:val="0"/>
          <w14:ligatures w14:val="none"/>
        </w:rPr>
      </w:pPr>
      <w:r w:rsidRPr="00A30112">
        <w:rPr>
          <w:rFonts w:ascii="Times New Roman" w:eastAsia="Times New Roman" w:hAnsi="Times New Roman" w:cs="Times New Roman"/>
          <w:kern w:val="0"/>
          <w14:ligatures w14:val="none"/>
        </w:rPr>
        <w:t>Just tell me where you want to take it next.</w:t>
      </w:r>
    </w:p>
    <w:p w14:paraId="4BE7D051" w14:textId="77777777" w:rsidR="005F7D05" w:rsidRDefault="005F7D05"/>
    <w:sectPr w:rsidR="005F7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B0A"/>
    <w:multiLevelType w:val="multilevel"/>
    <w:tmpl w:val="B90C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450F"/>
    <w:multiLevelType w:val="multilevel"/>
    <w:tmpl w:val="1FD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F6DBA"/>
    <w:multiLevelType w:val="multilevel"/>
    <w:tmpl w:val="8F1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A7996"/>
    <w:multiLevelType w:val="multilevel"/>
    <w:tmpl w:val="984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D7250"/>
    <w:multiLevelType w:val="multilevel"/>
    <w:tmpl w:val="5B7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E61B4"/>
    <w:multiLevelType w:val="multilevel"/>
    <w:tmpl w:val="1126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865F0C"/>
    <w:multiLevelType w:val="multilevel"/>
    <w:tmpl w:val="2146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039C2"/>
    <w:multiLevelType w:val="multilevel"/>
    <w:tmpl w:val="32D0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145D48"/>
    <w:multiLevelType w:val="multilevel"/>
    <w:tmpl w:val="DF58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93F6E"/>
    <w:multiLevelType w:val="multilevel"/>
    <w:tmpl w:val="659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93B5D"/>
    <w:multiLevelType w:val="multilevel"/>
    <w:tmpl w:val="3DB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66488"/>
    <w:multiLevelType w:val="multilevel"/>
    <w:tmpl w:val="0D7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204926">
    <w:abstractNumId w:val="9"/>
  </w:num>
  <w:num w:numId="2" w16cid:durableId="374737099">
    <w:abstractNumId w:val="7"/>
  </w:num>
  <w:num w:numId="3" w16cid:durableId="1595044868">
    <w:abstractNumId w:val="1"/>
  </w:num>
  <w:num w:numId="4" w16cid:durableId="348218934">
    <w:abstractNumId w:val="3"/>
  </w:num>
  <w:num w:numId="5" w16cid:durableId="1654330980">
    <w:abstractNumId w:val="8"/>
  </w:num>
  <w:num w:numId="6" w16cid:durableId="785123848">
    <w:abstractNumId w:val="5"/>
  </w:num>
  <w:num w:numId="7" w16cid:durableId="1898665538">
    <w:abstractNumId w:val="0"/>
  </w:num>
  <w:num w:numId="8" w16cid:durableId="1221019839">
    <w:abstractNumId w:val="11"/>
  </w:num>
  <w:num w:numId="9" w16cid:durableId="191192533">
    <w:abstractNumId w:val="2"/>
  </w:num>
  <w:num w:numId="10" w16cid:durableId="904267396">
    <w:abstractNumId w:val="10"/>
  </w:num>
  <w:num w:numId="11" w16cid:durableId="438568507">
    <w:abstractNumId w:val="4"/>
  </w:num>
  <w:num w:numId="12" w16cid:durableId="10637946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5F"/>
    <w:rsid w:val="001F3411"/>
    <w:rsid w:val="002F155F"/>
    <w:rsid w:val="005F7D05"/>
    <w:rsid w:val="00A30112"/>
    <w:rsid w:val="00CF1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5982DF-BD69-4125-BD83-16A245EC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1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1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55F"/>
    <w:rPr>
      <w:rFonts w:eastAsiaTheme="majorEastAsia" w:cstheme="majorBidi"/>
      <w:color w:val="272727" w:themeColor="text1" w:themeTint="D8"/>
    </w:rPr>
  </w:style>
  <w:style w:type="paragraph" w:styleId="Title">
    <w:name w:val="Title"/>
    <w:basedOn w:val="Normal"/>
    <w:next w:val="Normal"/>
    <w:link w:val="TitleChar"/>
    <w:uiPriority w:val="10"/>
    <w:qFormat/>
    <w:rsid w:val="002F1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55F"/>
    <w:pPr>
      <w:spacing w:before="160"/>
      <w:jc w:val="center"/>
    </w:pPr>
    <w:rPr>
      <w:i/>
      <w:iCs/>
      <w:color w:val="404040" w:themeColor="text1" w:themeTint="BF"/>
    </w:rPr>
  </w:style>
  <w:style w:type="character" w:customStyle="1" w:styleId="QuoteChar">
    <w:name w:val="Quote Char"/>
    <w:basedOn w:val="DefaultParagraphFont"/>
    <w:link w:val="Quote"/>
    <w:uiPriority w:val="29"/>
    <w:rsid w:val="002F155F"/>
    <w:rPr>
      <w:i/>
      <w:iCs/>
      <w:color w:val="404040" w:themeColor="text1" w:themeTint="BF"/>
    </w:rPr>
  </w:style>
  <w:style w:type="paragraph" w:styleId="ListParagraph">
    <w:name w:val="List Paragraph"/>
    <w:basedOn w:val="Normal"/>
    <w:uiPriority w:val="34"/>
    <w:qFormat/>
    <w:rsid w:val="002F155F"/>
    <w:pPr>
      <w:ind w:left="720"/>
      <w:contextualSpacing/>
    </w:pPr>
  </w:style>
  <w:style w:type="character" w:styleId="IntenseEmphasis">
    <w:name w:val="Intense Emphasis"/>
    <w:basedOn w:val="DefaultParagraphFont"/>
    <w:uiPriority w:val="21"/>
    <w:qFormat/>
    <w:rsid w:val="002F155F"/>
    <w:rPr>
      <w:i/>
      <w:iCs/>
      <w:color w:val="0F4761" w:themeColor="accent1" w:themeShade="BF"/>
    </w:rPr>
  </w:style>
  <w:style w:type="paragraph" w:styleId="IntenseQuote">
    <w:name w:val="Intense Quote"/>
    <w:basedOn w:val="Normal"/>
    <w:next w:val="Normal"/>
    <w:link w:val="IntenseQuoteChar"/>
    <w:uiPriority w:val="30"/>
    <w:qFormat/>
    <w:rsid w:val="002F1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55F"/>
    <w:rPr>
      <w:i/>
      <w:iCs/>
      <w:color w:val="0F4761" w:themeColor="accent1" w:themeShade="BF"/>
    </w:rPr>
  </w:style>
  <w:style w:type="character" w:styleId="IntenseReference">
    <w:name w:val="Intense Reference"/>
    <w:basedOn w:val="DefaultParagraphFont"/>
    <w:uiPriority w:val="32"/>
    <w:qFormat/>
    <w:rsid w:val="002F155F"/>
    <w:rPr>
      <w:b/>
      <w:bCs/>
      <w:smallCaps/>
      <w:color w:val="0F4761" w:themeColor="accent1" w:themeShade="BF"/>
      <w:spacing w:val="5"/>
    </w:rPr>
  </w:style>
  <w:style w:type="paragraph" w:styleId="NormalWeb">
    <w:name w:val="Normal (Web)"/>
    <w:basedOn w:val="Normal"/>
    <w:uiPriority w:val="99"/>
    <w:semiHidden/>
    <w:unhideWhenUsed/>
    <w:rsid w:val="00A301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0112"/>
    <w:rPr>
      <w:b/>
      <w:bCs/>
    </w:rPr>
  </w:style>
  <w:style w:type="character" w:styleId="HTMLCode">
    <w:name w:val="HTML Code"/>
    <w:basedOn w:val="DefaultParagraphFont"/>
    <w:uiPriority w:val="99"/>
    <w:semiHidden/>
    <w:unhideWhenUsed/>
    <w:rsid w:val="00A30112"/>
    <w:rPr>
      <w:rFonts w:ascii="Courier New" w:eastAsia="Times New Roman" w:hAnsi="Courier New" w:cs="Courier New"/>
      <w:sz w:val="20"/>
      <w:szCs w:val="20"/>
    </w:rPr>
  </w:style>
  <w:style w:type="character" w:styleId="Emphasis">
    <w:name w:val="Emphasis"/>
    <w:basedOn w:val="DefaultParagraphFont"/>
    <w:uiPriority w:val="20"/>
    <w:qFormat/>
    <w:rsid w:val="00A30112"/>
    <w:rPr>
      <w:i/>
      <w:iCs/>
    </w:rPr>
  </w:style>
  <w:style w:type="paragraph" w:styleId="HTMLPreformatted">
    <w:name w:val="HTML Preformatted"/>
    <w:basedOn w:val="Normal"/>
    <w:link w:val="HTMLPreformattedChar"/>
    <w:uiPriority w:val="99"/>
    <w:semiHidden/>
    <w:unhideWhenUsed/>
    <w:rsid w:val="00A3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011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984</Words>
  <Characters>5210</Characters>
  <Application>Microsoft Office Word</Application>
  <DocSecurity>0</DocSecurity>
  <Lines>208</Lines>
  <Paragraphs>206</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Cupples</dc:creator>
  <cp:keywords/>
  <dc:description/>
  <cp:lastModifiedBy>Mike Cupples</cp:lastModifiedBy>
  <cp:revision>2</cp:revision>
  <dcterms:created xsi:type="dcterms:W3CDTF">2026-01-12T22:57:00Z</dcterms:created>
  <dcterms:modified xsi:type="dcterms:W3CDTF">2026-01-12T22:57:00Z</dcterms:modified>
</cp:coreProperties>
</file>