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918281093"/>
        <w:docPartObj>
          <w:docPartGallery w:val="Cover Pages"/>
          <w:docPartUnique/>
        </w:docPartObj>
      </w:sdtPr>
      <w:sdtEndPr/>
      <w:sdtContent>
        <w:p w14:paraId="6C5E7284" w14:textId="5EB3888C" w:rsidR="009E0757" w:rsidRDefault="009E0757">
          <w:r>
            <w:rPr>
              <w:noProof/>
            </w:rPr>
            <mc:AlternateContent>
              <mc:Choice Requires="wpg">
                <w:drawing>
                  <wp:anchor distT="0" distB="0" distL="114300" distR="114300" simplePos="0" relativeHeight="251658242" behindDoc="0" locked="0" layoutInCell="1" allowOverlap="1" wp14:anchorId="7E5C2D6E" wp14:editId="3147E25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727ABB9"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2DC3673F" wp14:editId="3C5C997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BB0FFC2" w14:textId="4F5FC1C0" w:rsidR="005E0B25" w:rsidRDefault="00F91CD4">
                                    <w:pPr>
                                      <w:pStyle w:val="NoSpacing"/>
                                      <w:jc w:val="right"/>
                                      <w:rPr>
                                        <w:color w:val="595959" w:themeColor="text1" w:themeTint="A6"/>
                                        <w:sz w:val="28"/>
                                        <w:szCs w:val="28"/>
                                      </w:rPr>
                                    </w:pPr>
                                    <w:r>
                                      <w:rPr>
                                        <w:color w:val="595959" w:themeColor="text1" w:themeTint="A6"/>
                                        <w:sz w:val="28"/>
                                        <w:szCs w:val="28"/>
                                      </w:rPr>
                                      <w:t>Draft for Comment</w:t>
                                    </w:r>
                                  </w:p>
                                </w:sdtContent>
                              </w:sdt>
                              <w:p w14:paraId="105085BA" w14:textId="1ABDFDFB" w:rsidR="005E0B25" w:rsidRDefault="00CA02B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9F3B2A">
                                      <w:rPr>
                                        <w:color w:val="595959" w:themeColor="text1" w:themeTint="A6"/>
                                        <w:sz w:val="18"/>
                                        <w:szCs w:val="18"/>
                                      </w:rPr>
                                      <w:t>[DATE]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DC3673F" id="_x0000_t202" coordsize="21600,21600" o:spt="202" path="m,l,21600r21600,l21600,xe">
                    <v:stroke joinstyle="miter"/>
                    <v:path gradientshapeok="t" o:connecttype="rect"/>
                  </v:shapetype>
                  <v:shape id="Text Box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BB0FFC2" w14:textId="4F5FC1C0" w:rsidR="005E0B25" w:rsidRDefault="00F91CD4">
                              <w:pPr>
                                <w:pStyle w:val="NoSpacing"/>
                                <w:jc w:val="right"/>
                                <w:rPr>
                                  <w:color w:val="595959" w:themeColor="text1" w:themeTint="A6"/>
                                  <w:sz w:val="28"/>
                                  <w:szCs w:val="28"/>
                                </w:rPr>
                              </w:pPr>
                              <w:r>
                                <w:rPr>
                                  <w:color w:val="595959" w:themeColor="text1" w:themeTint="A6"/>
                                  <w:sz w:val="28"/>
                                  <w:szCs w:val="28"/>
                                </w:rPr>
                                <w:t>Draft for Comment</w:t>
                              </w:r>
                            </w:p>
                          </w:sdtContent>
                        </w:sdt>
                        <w:p w14:paraId="105085BA" w14:textId="1ABDFDFB" w:rsidR="005E0B2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9F3B2A">
                                <w:rPr>
                                  <w:color w:val="595959" w:themeColor="text1" w:themeTint="A6"/>
                                  <w:sz w:val="18"/>
                                  <w:szCs w:val="18"/>
                                </w:rPr>
                                <w:t>[DATE]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16E1FBCB" wp14:editId="288A4A9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65F4BB" w14:textId="461161F0" w:rsidR="005E0B25" w:rsidRDefault="00CA02B8">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529A1">
                                      <w:rPr>
                                        <w:caps/>
                                        <w:color w:val="4472C4" w:themeColor="accent1"/>
                                        <w:sz w:val="64"/>
                                        <w:szCs w:val="64"/>
                                      </w:rPr>
                                      <w:t xml:space="preserve">Publishing </w:t>
                                    </w:r>
                                    <w:r w:rsidR="008E6A14">
                                      <w:rPr>
                                        <w:caps/>
                                        <w:color w:val="4472C4" w:themeColor="accent1"/>
                                        <w:sz w:val="64"/>
                                        <w:szCs w:val="64"/>
                                      </w:rPr>
                                      <w:t>a “buildable” digital health blueprint for [Country]</w:t>
                                    </w:r>
                                  </w:sdtContent>
                                </w:sdt>
                              </w:p>
                              <w:p w14:paraId="206A7D7B" w14:textId="4F6E6ACF" w:rsidR="005E0B25" w:rsidRDefault="00CA02B8">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A41F77">
                                      <w:rPr>
                                        <w:color w:val="404040" w:themeColor="text1" w:themeTint="BF"/>
                                        <w:sz w:val="36"/>
                                        <w:szCs w:val="36"/>
                                      </w:rPr>
                                      <w:t>Developing a</w:t>
                                    </w:r>
                                    <w:r w:rsidR="009D5314">
                                      <w:rPr>
                                        <w:color w:val="404040" w:themeColor="text1" w:themeTint="BF"/>
                                        <w:sz w:val="36"/>
                                        <w:szCs w:val="36"/>
                                      </w:rPr>
                                      <w:t>n</w:t>
                                    </w:r>
                                    <w:r w:rsidR="00D66B27">
                                      <w:rPr>
                                        <w:color w:val="404040" w:themeColor="text1" w:themeTint="BF"/>
                                        <w:sz w:val="36"/>
                                        <w:szCs w:val="36"/>
                                      </w:rPr>
                                      <w:t xml:space="preserve"> </w:t>
                                    </w:r>
                                    <w:r w:rsidR="005E0B25">
                                      <w:rPr>
                                        <w:color w:val="404040" w:themeColor="text1" w:themeTint="BF"/>
                                        <w:sz w:val="36"/>
                                        <w:szCs w:val="36"/>
                                      </w:rPr>
                                      <w:t>implementable</w:t>
                                    </w:r>
                                  </w:sdtContent>
                                </w:sdt>
                                <w:r w:rsidR="009B3495">
                                  <w:rPr>
                                    <w:color w:val="404040" w:themeColor="text1" w:themeTint="BF"/>
                                    <w:sz w:val="36"/>
                                    <w:szCs w:val="36"/>
                                  </w:rPr>
                                  <w:t>, conformance-testable</w:t>
                                </w:r>
                                <w:r w:rsidR="00FD0D4E">
                                  <w:rPr>
                                    <w:color w:val="404040" w:themeColor="text1" w:themeTint="BF"/>
                                    <w:sz w:val="36"/>
                                    <w:szCs w:val="36"/>
                                  </w:rPr>
                                  <w:t>, standards-based</w:t>
                                </w:r>
                                <w:r w:rsidR="005E0B25">
                                  <w:rPr>
                                    <w:color w:val="404040" w:themeColor="text1" w:themeTint="BF"/>
                                    <w:sz w:val="36"/>
                                    <w:szCs w:val="36"/>
                                  </w:rPr>
                                  <w:t xml:space="preserve"> </w:t>
                                </w:r>
                                <w:r w:rsidR="00934B8C">
                                  <w:rPr>
                                    <w:color w:val="404040" w:themeColor="text1" w:themeTint="BF"/>
                                    <w:sz w:val="36"/>
                                    <w:szCs w:val="36"/>
                                  </w:rPr>
                                  <w:t xml:space="preserve">digital </w:t>
                                </w:r>
                                <w:r w:rsidR="00601976">
                                  <w:rPr>
                                    <w:color w:val="404040" w:themeColor="text1" w:themeTint="BF"/>
                                    <w:sz w:val="36"/>
                                    <w:szCs w:val="36"/>
                                  </w:rPr>
                                  <w:t xml:space="preserve">health </w:t>
                                </w:r>
                                <w:r w:rsidR="004452CB">
                                  <w:rPr>
                                    <w:color w:val="404040" w:themeColor="text1" w:themeTint="BF"/>
                                    <w:sz w:val="36"/>
                                    <w:szCs w:val="36"/>
                                  </w:rPr>
                                  <w:t xml:space="preserve">infrastructure </w:t>
                                </w:r>
                                <w:r w:rsidR="00C36CFF">
                                  <w:rPr>
                                    <w:color w:val="404040" w:themeColor="text1" w:themeTint="BF"/>
                                    <w:sz w:val="36"/>
                                    <w:szCs w:val="36"/>
                                  </w:rPr>
                                  <w:t xml:space="preserve">specification </w:t>
                                </w:r>
                                <w:r w:rsidR="000C6CF2">
                                  <w:rPr>
                                    <w:color w:val="404040" w:themeColor="text1" w:themeTint="BF"/>
                                    <w:sz w:val="36"/>
                                    <w:szCs w:val="36"/>
                                  </w:rPr>
                                  <w:t xml:space="preserve">that operationalizes </w:t>
                                </w:r>
                                <w:r w:rsidR="004452CB">
                                  <w:rPr>
                                    <w:color w:val="404040" w:themeColor="text1" w:themeTint="BF"/>
                                    <w:sz w:val="36"/>
                                    <w:szCs w:val="36"/>
                                  </w:rPr>
                                  <w:t>person-centric, guideline-adherent care at national scale</w:t>
                                </w:r>
                                <w:r w:rsidR="00601976">
                                  <w:rPr>
                                    <w:color w:val="404040" w:themeColor="text1" w:themeTint="BF"/>
                                    <w:sz w:val="36"/>
                                    <w:szCs w:val="36"/>
                                  </w:rPr>
                                  <w:t>.</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6E1FBCB" id="_x0000_t202" coordsize="21600,21600" o:spt="202" path="m,l,21600r21600,l21600,xe">
                    <v:stroke joinstyle="miter"/>
                    <v:path gradientshapeok="t" o:connecttype="rect"/>
                  </v:shapetype>
                  <v:shape id="Text Box 154"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665F4BB" w14:textId="461161F0" w:rsidR="005E0B25"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529A1">
                                <w:rPr>
                                  <w:caps/>
                                  <w:color w:val="4472C4" w:themeColor="accent1"/>
                                  <w:sz w:val="64"/>
                                  <w:szCs w:val="64"/>
                                </w:rPr>
                                <w:t xml:space="preserve">Publishing </w:t>
                              </w:r>
                              <w:r w:rsidR="008E6A14">
                                <w:rPr>
                                  <w:caps/>
                                  <w:color w:val="4472C4" w:themeColor="accent1"/>
                                  <w:sz w:val="64"/>
                                  <w:szCs w:val="64"/>
                                </w:rPr>
                                <w:t>a “buildable” digital health blueprint for [Country]</w:t>
                              </w:r>
                            </w:sdtContent>
                          </w:sdt>
                        </w:p>
                        <w:p w14:paraId="206A7D7B" w14:textId="4F6E6ACF" w:rsidR="005E0B25"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A41F77">
                                <w:rPr>
                                  <w:color w:val="404040" w:themeColor="text1" w:themeTint="BF"/>
                                  <w:sz w:val="36"/>
                                  <w:szCs w:val="36"/>
                                </w:rPr>
                                <w:t>Developing a</w:t>
                              </w:r>
                              <w:r w:rsidR="009D5314">
                                <w:rPr>
                                  <w:color w:val="404040" w:themeColor="text1" w:themeTint="BF"/>
                                  <w:sz w:val="36"/>
                                  <w:szCs w:val="36"/>
                                </w:rPr>
                                <w:t>n</w:t>
                              </w:r>
                              <w:r w:rsidR="00D66B27">
                                <w:rPr>
                                  <w:color w:val="404040" w:themeColor="text1" w:themeTint="BF"/>
                                  <w:sz w:val="36"/>
                                  <w:szCs w:val="36"/>
                                </w:rPr>
                                <w:t xml:space="preserve"> </w:t>
                              </w:r>
                              <w:r w:rsidR="005E0B25">
                                <w:rPr>
                                  <w:color w:val="404040" w:themeColor="text1" w:themeTint="BF"/>
                                  <w:sz w:val="36"/>
                                  <w:szCs w:val="36"/>
                                </w:rPr>
                                <w:t>implementable</w:t>
                              </w:r>
                            </w:sdtContent>
                          </w:sdt>
                          <w:r w:rsidR="009B3495">
                            <w:rPr>
                              <w:color w:val="404040" w:themeColor="text1" w:themeTint="BF"/>
                              <w:sz w:val="36"/>
                              <w:szCs w:val="36"/>
                            </w:rPr>
                            <w:t>, conformance-testable</w:t>
                          </w:r>
                          <w:r w:rsidR="00FD0D4E">
                            <w:rPr>
                              <w:color w:val="404040" w:themeColor="text1" w:themeTint="BF"/>
                              <w:sz w:val="36"/>
                              <w:szCs w:val="36"/>
                            </w:rPr>
                            <w:t>, standards-based</w:t>
                          </w:r>
                          <w:r w:rsidR="005E0B25">
                            <w:rPr>
                              <w:color w:val="404040" w:themeColor="text1" w:themeTint="BF"/>
                              <w:sz w:val="36"/>
                              <w:szCs w:val="36"/>
                            </w:rPr>
                            <w:t xml:space="preserve"> </w:t>
                          </w:r>
                          <w:r w:rsidR="00934B8C">
                            <w:rPr>
                              <w:color w:val="404040" w:themeColor="text1" w:themeTint="BF"/>
                              <w:sz w:val="36"/>
                              <w:szCs w:val="36"/>
                            </w:rPr>
                            <w:t xml:space="preserve">digital </w:t>
                          </w:r>
                          <w:r w:rsidR="00601976">
                            <w:rPr>
                              <w:color w:val="404040" w:themeColor="text1" w:themeTint="BF"/>
                              <w:sz w:val="36"/>
                              <w:szCs w:val="36"/>
                            </w:rPr>
                            <w:t xml:space="preserve">health </w:t>
                          </w:r>
                          <w:r w:rsidR="004452CB">
                            <w:rPr>
                              <w:color w:val="404040" w:themeColor="text1" w:themeTint="BF"/>
                              <w:sz w:val="36"/>
                              <w:szCs w:val="36"/>
                            </w:rPr>
                            <w:t xml:space="preserve">infrastructure </w:t>
                          </w:r>
                          <w:r w:rsidR="00C36CFF">
                            <w:rPr>
                              <w:color w:val="404040" w:themeColor="text1" w:themeTint="BF"/>
                              <w:sz w:val="36"/>
                              <w:szCs w:val="36"/>
                            </w:rPr>
                            <w:t xml:space="preserve">specification </w:t>
                          </w:r>
                          <w:r w:rsidR="000C6CF2">
                            <w:rPr>
                              <w:color w:val="404040" w:themeColor="text1" w:themeTint="BF"/>
                              <w:sz w:val="36"/>
                              <w:szCs w:val="36"/>
                            </w:rPr>
                            <w:t xml:space="preserve">that operationalizes </w:t>
                          </w:r>
                          <w:r w:rsidR="004452CB">
                            <w:rPr>
                              <w:color w:val="404040" w:themeColor="text1" w:themeTint="BF"/>
                              <w:sz w:val="36"/>
                              <w:szCs w:val="36"/>
                            </w:rPr>
                            <w:t>person-centric, guideline-adherent care at national scale</w:t>
                          </w:r>
                          <w:r w:rsidR="00601976">
                            <w:rPr>
                              <w:color w:val="404040" w:themeColor="text1" w:themeTint="BF"/>
                              <w:sz w:val="36"/>
                              <w:szCs w:val="36"/>
                            </w:rPr>
                            <w:t>.</w:t>
                          </w:r>
                        </w:p>
                      </w:txbxContent>
                    </v:textbox>
                    <w10:wrap type="square" anchorx="page" anchory="page"/>
                  </v:shape>
                </w:pict>
              </mc:Fallback>
            </mc:AlternateContent>
          </w:r>
        </w:p>
        <w:p w14:paraId="4A8E904A" w14:textId="1AC79C50" w:rsidR="009E0757" w:rsidRDefault="009E0757">
          <w:pPr>
            <w:rPr>
              <w:rFonts w:asciiTheme="majorHAnsi" w:eastAsiaTheme="majorEastAsia" w:hAnsiTheme="majorHAnsi" w:cstheme="majorBidi"/>
              <w:color w:val="2F5496" w:themeColor="accent1" w:themeShade="BF"/>
              <w:sz w:val="32"/>
              <w:szCs w:val="32"/>
            </w:rPr>
          </w:pPr>
          <w:r>
            <w:br w:type="page"/>
          </w:r>
        </w:p>
      </w:sdtContent>
    </w:sdt>
    <w:sdt>
      <w:sdtPr>
        <w:rPr>
          <w:rFonts w:asciiTheme="minorHAnsi" w:eastAsiaTheme="minorHAnsi" w:hAnsiTheme="minorHAnsi" w:cstheme="minorBidi"/>
          <w:color w:val="auto"/>
          <w:sz w:val="22"/>
          <w:szCs w:val="22"/>
          <w:lang w:val="en-CA"/>
        </w:rPr>
        <w:id w:val="-1749498923"/>
        <w:docPartObj>
          <w:docPartGallery w:val="Table of Contents"/>
          <w:docPartUnique/>
        </w:docPartObj>
      </w:sdtPr>
      <w:sdtEndPr>
        <w:rPr>
          <w:b/>
          <w:bCs/>
          <w:noProof/>
          <w:lang w:val="en-US"/>
        </w:rPr>
      </w:sdtEndPr>
      <w:sdtContent>
        <w:p w14:paraId="18ADBB9D" w14:textId="1EEED7E0" w:rsidR="00C25602" w:rsidRDefault="00C25602">
          <w:pPr>
            <w:pStyle w:val="TOCHeading"/>
          </w:pPr>
          <w:r>
            <w:t>Contents</w:t>
          </w:r>
        </w:p>
        <w:p w14:paraId="4E367BBB" w14:textId="580EEF34" w:rsidR="00E76FC0" w:rsidRDefault="00C25602">
          <w:pPr>
            <w:pStyle w:val="TOC1"/>
            <w:tabs>
              <w:tab w:val="right" w:leader="dot" w:pos="9350"/>
            </w:tabs>
            <w:rPr>
              <w:rFonts w:eastAsiaTheme="minorEastAsia"/>
              <w:noProof/>
              <w:kern w:val="2"/>
              <w:sz w:val="24"/>
              <w:szCs w:val="24"/>
              <w:lang w:val="en-CA" w:eastAsia="en-CA"/>
              <w14:ligatures w14:val="standardContextual"/>
            </w:rPr>
          </w:pPr>
          <w:r>
            <w:fldChar w:fldCharType="begin"/>
          </w:r>
          <w:r>
            <w:instrText xml:space="preserve"> TOC \o "1-3" \h \z \u </w:instrText>
          </w:r>
          <w:r>
            <w:fldChar w:fldCharType="separate"/>
          </w:r>
          <w:hyperlink w:anchor="_Toc173263455" w:history="1">
            <w:r w:rsidR="00E76FC0" w:rsidRPr="000D75BD">
              <w:rPr>
                <w:rStyle w:val="Hyperlink"/>
                <w:noProof/>
              </w:rPr>
              <w:t>Introduction</w:t>
            </w:r>
            <w:r w:rsidR="00E76FC0">
              <w:rPr>
                <w:noProof/>
                <w:webHidden/>
              </w:rPr>
              <w:tab/>
            </w:r>
            <w:r w:rsidR="00E76FC0">
              <w:rPr>
                <w:noProof/>
                <w:webHidden/>
              </w:rPr>
              <w:fldChar w:fldCharType="begin"/>
            </w:r>
            <w:r w:rsidR="00E76FC0">
              <w:rPr>
                <w:noProof/>
                <w:webHidden/>
              </w:rPr>
              <w:instrText xml:space="preserve"> PAGEREF _Toc173263455 \h </w:instrText>
            </w:r>
            <w:r w:rsidR="00E76FC0">
              <w:rPr>
                <w:noProof/>
                <w:webHidden/>
              </w:rPr>
            </w:r>
            <w:r w:rsidR="00E76FC0">
              <w:rPr>
                <w:noProof/>
                <w:webHidden/>
              </w:rPr>
              <w:fldChar w:fldCharType="separate"/>
            </w:r>
            <w:r w:rsidR="00E76FC0">
              <w:rPr>
                <w:noProof/>
                <w:webHidden/>
              </w:rPr>
              <w:t>4</w:t>
            </w:r>
            <w:r w:rsidR="00E76FC0">
              <w:rPr>
                <w:noProof/>
                <w:webHidden/>
              </w:rPr>
              <w:fldChar w:fldCharType="end"/>
            </w:r>
          </w:hyperlink>
        </w:p>
        <w:p w14:paraId="1B358183" w14:textId="79C0CE7D" w:rsidR="00E76FC0" w:rsidRDefault="00CA02B8">
          <w:pPr>
            <w:pStyle w:val="TOC2"/>
            <w:rPr>
              <w:rFonts w:eastAsiaTheme="minorEastAsia"/>
              <w:noProof/>
              <w:kern w:val="2"/>
              <w:sz w:val="24"/>
              <w:szCs w:val="24"/>
              <w:lang w:val="en-CA" w:eastAsia="en-CA"/>
              <w14:ligatures w14:val="standardContextual"/>
            </w:rPr>
          </w:pPr>
          <w:hyperlink w:anchor="_Toc173263456" w:history="1">
            <w:r w:rsidR="00E76FC0" w:rsidRPr="000D75BD">
              <w:rPr>
                <w:rStyle w:val="Hyperlink"/>
                <w:noProof/>
              </w:rPr>
              <w:t>Document purpose and intended audience</w:t>
            </w:r>
            <w:r w:rsidR="00E76FC0">
              <w:rPr>
                <w:noProof/>
                <w:webHidden/>
              </w:rPr>
              <w:tab/>
            </w:r>
            <w:r w:rsidR="00E76FC0">
              <w:rPr>
                <w:noProof/>
                <w:webHidden/>
              </w:rPr>
              <w:fldChar w:fldCharType="begin"/>
            </w:r>
            <w:r w:rsidR="00E76FC0">
              <w:rPr>
                <w:noProof/>
                <w:webHidden/>
              </w:rPr>
              <w:instrText xml:space="preserve"> PAGEREF _Toc173263456 \h </w:instrText>
            </w:r>
            <w:r w:rsidR="00E76FC0">
              <w:rPr>
                <w:noProof/>
                <w:webHidden/>
              </w:rPr>
            </w:r>
            <w:r w:rsidR="00E76FC0">
              <w:rPr>
                <w:noProof/>
                <w:webHidden/>
              </w:rPr>
              <w:fldChar w:fldCharType="separate"/>
            </w:r>
            <w:r w:rsidR="00E76FC0">
              <w:rPr>
                <w:noProof/>
                <w:webHidden/>
              </w:rPr>
              <w:t>4</w:t>
            </w:r>
            <w:r w:rsidR="00E76FC0">
              <w:rPr>
                <w:noProof/>
                <w:webHidden/>
              </w:rPr>
              <w:fldChar w:fldCharType="end"/>
            </w:r>
          </w:hyperlink>
        </w:p>
        <w:p w14:paraId="6EB64A7D" w14:textId="038BF52A" w:rsidR="00E76FC0" w:rsidRDefault="00CA02B8">
          <w:pPr>
            <w:pStyle w:val="TOC2"/>
            <w:rPr>
              <w:rFonts w:eastAsiaTheme="minorEastAsia"/>
              <w:noProof/>
              <w:kern w:val="2"/>
              <w:sz w:val="24"/>
              <w:szCs w:val="24"/>
              <w:lang w:val="en-CA" w:eastAsia="en-CA"/>
              <w14:ligatures w14:val="standardContextual"/>
            </w:rPr>
          </w:pPr>
          <w:hyperlink w:anchor="_Toc173263457" w:history="1">
            <w:r w:rsidR="00E76FC0" w:rsidRPr="000D75BD">
              <w:rPr>
                <w:rStyle w:val="Hyperlink"/>
                <w:noProof/>
              </w:rPr>
              <w:t>Key takeaway messages</w:t>
            </w:r>
            <w:r w:rsidR="00E76FC0">
              <w:rPr>
                <w:noProof/>
                <w:webHidden/>
              </w:rPr>
              <w:tab/>
            </w:r>
            <w:r w:rsidR="00E76FC0">
              <w:rPr>
                <w:noProof/>
                <w:webHidden/>
              </w:rPr>
              <w:fldChar w:fldCharType="begin"/>
            </w:r>
            <w:r w:rsidR="00E76FC0">
              <w:rPr>
                <w:noProof/>
                <w:webHidden/>
              </w:rPr>
              <w:instrText xml:space="preserve"> PAGEREF _Toc173263457 \h </w:instrText>
            </w:r>
            <w:r w:rsidR="00E76FC0">
              <w:rPr>
                <w:noProof/>
                <w:webHidden/>
              </w:rPr>
            </w:r>
            <w:r w:rsidR="00E76FC0">
              <w:rPr>
                <w:noProof/>
                <w:webHidden/>
              </w:rPr>
              <w:fldChar w:fldCharType="separate"/>
            </w:r>
            <w:r w:rsidR="00E76FC0">
              <w:rPr>
                <w:noProof/>
                <w:webHidden/>
              </w:rPr>
              <w:t>4</w:t>
            </w:r>
            <w:r w:rsidR="00E76FC0">
              <w:rPr>
                <w:noProof/>
                <w:webHidden/>
              </w:rPr>
              <w:fldChar w:fldCharType="end"/>
            </w:r>
          </w:hyperlink>
        </w:p>
        <w:p w14:paraId="62549DB0" w14:textId="5220C2F5" w:rsidR="00E76FC0" w:rsidRDefault="00CA02B8">
          <w:pPr>
            <w:pStyle w:val="TOC2"/>
            <w:rPr>
              <w:rFonts w:eastAsiaTheme="minorEastAsia"/>
              <w:noProof/>
              <w:kern w:val="2"/>
              <w:sz w:val="24"/>
              <w:szCs w:val="24"/>
              <w:lang w:val="en-CA" w:eastAsia="en-CA"/>
              <w14:ligatures w14:val="standardContextual"/>
            </w:rPr>
          </w:pPr>
          <w:hyperlink w:anchor="_Toc173263458" w:history="1">
            <w:r w:rsidR="00E76FC0" w:rsidRPr="000D75BD">
              <w:rPr>
                <w:rStyle w:val="Hyperlink"/>
                <w:noProof/>
              </w:rPr>
              <w:t>Layout of this document and its sections</w:t>
            </w:r>
            <w:r w:rsidR="00E76FC0">
              <w:rPr>
                <w:noProof/>
                <w:webHidden/>
              </w:rPr>
              <w:tab/>
            </w:r>
            <w:r w:rsidR="00E76FC0">
              <w:rPr>
                <w:noProof/>
                <w:webHidden/>
              </w:rPr>
              <w:fldChar w:fldCharType="begin"/>
            </w:r>
            <w:r w:rsidR="00E76FC0">
              <w:rPr>
                <w:noProof/>
                <w:webHidden/>
              </w:rPr>
              <w:instrText xml:space="preserve"> PAGEREF _Toc173263458 \h </w:instrText>
            </w:r>
            <w:r w:rsidR="00E76FC0">
              <w:rPr>
                <w:noProof/>
                <w:webHidden/>
              </w:rPr>
            </w:r>
            <w:r w:rsidR="00E76FC0">
              <w:rPr>
                <w:noProof/>
                <w:webHidden/>
              </w:rPr>
              <w:fldChar w:fldCharType="separate"/>
            </w:r>
            <w:r w:rsidR="00E76FC0">
              <w:rPr>
                <w:noProof/>
                <w:webHidden/>
              </w:rPr>
              <w:t>4</w:t>
            </w:r>
            <w:r w:rsidR="00E76FC0">
              <w:rPr>
                <w:noProof/>
                <w:webHidden/>
              </w:rPr>
              <w:fldChar w:fldCharType="end"/>
            </w:r>
          </w:hyperlink>
        </w:p>
        <w:p w14:paraId="63324193" w14:textId="3473E0DA" w:rsidR="00E76FC0" w:rsidRDefault="00CA02B8">
          <w:pPr>
            <w:pStyle w:val="TOC1"/>
            <w:tabs>
              <w:tab w:val="right" w:leader="dot" w:pos="9350"/>
            </w:tabs>
            <w:rPr>
              <w:rFonts w:eastAsiaTheme="minorEastAsia"/>
              <w:noProof/>
              <w:kern w:val="2"/>
              <w:sz w:val="24"/>
              <w:szCs w:val="24"/>
              <w:lang w:val="en-CA" w:eastAsia="en-CA"/>
              <w14:ligatures w14:val="standardContextual"/>
            </w:rPr>
          </w:pPr>
          <w:hyperlink w:anchor="_Toc173263459" w:history="1">
            <w:r w:rsidR="00E76FC0" w:rsidRPr="000D75BD">
              <w:rPr>
                <w:rStyle w:val="Hyperlink"/>
                <w:noProof/>
              </w:rPr>
              <w:t>Burden of Disease</w:t>
            </w:r>
            <w:r w:rsidR="00E76FC0">
              <w:rPr>
                <w:noProof/>
                <w:webHidden/>
              </w:rPr>
              <w:tab/>
            </w:r>
            <w:r w:rsidR="00E76FC0">
              <w:rPr>
                <w:noProof/>
                <w:webHidden/>
              </w:rPr>
              <w:fldChar w:fldCharType="begin"/>
            </w:r>
            <w:r w:rsidR="00E76FC0">
              <w:rPr>
                <w:noProof/>
                <w:webHidden/>
              </w:rPr>
              <w:instrText xml:space="preserve"> PAGEREF _Toc173263459 \h </w:instrText>
            </w:r>
            <w:r w:rsidR="00E76FC0">
              <w:rPr>
                <w:noProof/>
                <w:webHidden/>
              </w:rPr>
            </w:r>
            <w:r w:rsidR="00E76FC0">
              <w:rPr>
                <w:noProof/>
                <w:webHidden/>
              </w:rPr>
              <w:fldChar w:fldCharType="separate"/>
            </w:r>
            <w:r w:rsidR="00E76FC0">
              <w:rPr>
                <w:noProof/>
                <w:webHidden/>
              </w:rPr>
              <w:t>6</w:t>
            </w:r>
            <w:r w:rsidR="00E76FC0">
              <w:rPr>
                <w:noProof/>
                <w:webHidden/>
              </w:rPr>
              <w:fldChar w:fldCharType="end"/>
            </w:r>
          </w:hyperlink>
        </w:p>
        <w:p w14:paraId="1A0AA009" w14:textId="3E8912C4" w:rsidR="00E76FC0" w:rsidRDefault="00CA02B8">
          <w:pPr>
            <w:pStyle w:val="TOC2"/>
            <w:rPr>
              <w:rFonts w:eastAsiaTheme="minorEastAsia"/>
              <w:noProof/>
              <w:kern w:val="2"/>
              <w:sz w:val="24"/>
              <w:szCs w:val="24"/>
              <w:lang w:val="en-CA" w:eastAsia="en-CA"/>
              <w14:ligatures w14:val="standardContextual"/>
            </w:rPr>
          </w:pPr>
          <w:hyperlink w:anchor="_Toc173263460" w:history="1">
            <w:r w:rsidR="00E76FC0" w:rsidRPr="000D75BD">
              <w:rPr>
                <w:rStyle w:val="Hyperlink"/>
                <w:noProof/>
              </w:rPr>
              <w:t>Demographics</w:t>
            </w:r>
            <w:r w:rsidR="00E76FC0">
              <w:rPr>
                <w:noProof/>
                <w:webHidden/>
              </w:rPr>
              <w:tab/>
            </w:r>
            <w:r w:rsidR="00E76FC0">
              <w:rPr>
                <w:noProof/>
                <w:webHidden/>
              </w:rPr>
              <w:fldChar w:fldCharType="begin"/>
            </w:r>
            <w:r w:rsidR="00E76FC0">
              <w:rPr>
                <w:noProof/>
                <w:webHidden/>
              </w:rPr>
              <w:instrText xml:space="preserve"> PAGEREF _Toc173263460 \h </w:instrText>
            </w:r>
            <w:r w:rsidR="00E76FC0">
              <w:rPr>
                <w:noProof/>
                <w:webHidden/>
              </w:rPr>
            </w:r>
            <w:r w:rsidR="00E76FC0">
              <w:rPr>
                <w:noProof/>
                <w:webHidden/>
              </w:rPr>
              <w:fldChar w:fldCharType="separate"/>
            </w:r>
            <w:r w:rsidR="00E76FC0">
              <w:rPr>
                <w:noProof/>
                <w:webHidden/>
              </w:rPr>
              <w:t>6</w:t>
            </w:r>
            <w:r w:rsidR="00E76FC0">
              <w:rPr>
                <w:noProof/>
                <w:webHidden/>
              </w:rPr>
              <w:fldChar w:fldCharType="end"/>
            </w:r>
          </w:hyperlink>
        </w:p>
        <w:p w14:paraId="24AA47DF" w14:textId="4F15BA99" w:rsidR="00E76FC0" w:rsidRDefault="00CA02B8">
          <w:pPr>
            <w:pStyle w:val="TOC2"/>
            <w:rPr>
              <w:rFonts w:eastAsiaTheme="minorEastAsia"/>
              <w:noProof/>
              <w:kern w:val="2"/>
              <w:sz w:val="24"/>
              <w:szCs w:val="24"/>
              <w:lang w:val="en-CA" w:eastAsia="en-CA"/>
              <w14:ligatures w14:val="standardContextual"/>
            </w:rPr>
          </w:pPr>
          <w:hyperlink w:anchor="_Toc173263461" w:history="1">
            <w:r w:rsidR="00E76FC0" w:rsidRPr="000D75BD">
              <w:rPr>
                <w:rStyle w:val="Hyperlink"/>
                <w:noProof/>
              </w:rPr>
              <w:t>Health system operations</w:t>
            </w:r>
            <w:r w:rsidR="00E76FC0">
              <w:rPr>
                <w:noProof/>
                <w:webHidden/>
              </w:rPr>
              <w:tab/>
            </w:r>
            <w:r w:rsidR="00E76FC0">
              <w:rPr>
                <w:noProof/>
                <w:webHidden/>
              </w:rPr>
              <w:fldChar w:fldCharType="begin"/>
            </w:r>
            <w:r w:rsidR="00E76FC0">
              <w:rPr>
                <w:noProof/>
                <w:webHidden/>
              </w:rPr>
              <w:instrText xml:space="preserve"> PAGEREF _Toc173263461 \h </w:instrText>
            </w:r>
            <w:r w:rsidR="00E76FC0">
              <w:rPr>
                <w:noProof/>
                <w:webHidden/>
              </w:rPr>
            </w:r>
            <w:r w:rsidR="00E76FC0">
              <w:rPr>
                <w:noProof/>
                <w:webHidden/>
              </w:rPr>
              <w:fldChar w:fldCharType="separate"/>
            </w:r>
            <w:r w:rsidR="00E76FC0">
              <w:rPr>
                <w:noProof/>
                <w:webHidden/>
              </w:rPr>
              <w:t>7</w:t>
            </w:r>
            <w:r w:rsidR="00E76FC0">
              <w:rPr>
                <w:noProof/>
                <w:webHidden/>
              </w:rPr>
              <w:fldChar w:fldCharType="end"/>
            </w:r>
          </w:hyperlink>
        </w:p>
        <w:p w14:paraId="3393FE3E" w14:textId="50F9F2FD" w:rsidR="00E76FC0" w:rsidRDefault="00CA02B8">
          <w:pPr>
            <w:pStyle w:val="TOC2"/>
            <w:rPr>
              <w:rFonts w:eastAsiaTheme="minorEastAsia"/>
              <w:noProof/>
              <w:kern w:val="2"/>
              <w:sz w:val="24"/>
              <w:szCs w:val="24"/>
              <w:lang w:val="en-CA" w:eastAsia="en-CA"/>
              <w14:ligatures w14:val="standardContextual"/>
            </w:rPr>
          </w:pPr>
          <w:hyperlink w:anchor="_Toc173263462" w:history="1">
            <w:r w:rsidR="00E76FC0" w:rsidRPr="000D75BD">
              <w:rPr>
                <w:rStyle w:val="Hyperlink"/>
                <w:noProof/>
              </w:rPr>
              <w:t>Burden of disease</w:t>
            </w:r>
            <w:r w:rsidR="00E76FC0">
              <w:rPr>
                <w:noProof/>
                <w:webHidden/>
              </w:rPr>
              <w:tab/>
            </w:r>
            <w:r w:rsidR="00E76FC0">
              <w:rPr>
                <w:noProof/>
                <w:webHidden/>
              </w:rPr>
              <w:fldChar w:fldCharType="begin"/>
            </w:r>
            <w:r w:rsidR="00E76FC0">
              <w:rPr>
                <w:noProof/>
                <w:webHidden/>
              </w:rPr>
              <w:instrText xml:space="preserve"> PAGEREF _Toc173263462 \h </w:instrText>
            </w:r>
            <w:r w:rsidR="00E76FC0">
              <w:rPr>
                <w:noProof/>
                <w:webHidden/>
              </w:rPr>
            </w:r>
            <w:r w:rsidR="00E76FC0">
              <w:rPr>
                <w:noProof/>
                <w:webHidden/>
              </w:rPr>
              <w:fldChar w:fldCharType="separate"/>
            </w:r>
            <w:r w:rsidR="00E76FC0">
              <w:rPr>
                <w:noProof/>
                <w:webHidden/>
              </w:rPr>
              <w:t>7</w:t>
            </w:r>
            <w:r w:rsidR="00E76FC0">
              <w:rPr>
                <w:noProof/>
                <w:webHidden/>
              </w:rPr>
              <w:fldChar w:fldCharType="end"/>
            </w:r>
          </w:hyperlink>
        </w:p>
        <w:p w14:paraId="4F8D6E42" w14:textId="257D1926" w:rsidR="00E76FC0" w:rsidRDefault="00CA02B8">
          <w:pPr>
            <w:pStyle w:val="TOC2"/>
            <w:rPr>
              <w:rFonts w:eastAsiaTheme="minorEastAsia"/>
              <w:noProof/>
              <w:kern w:val="2"/>
              <w:sz w:val="24"/>
              <w:szCs w:val="24"/>
              <w:lang w:val="en-CA" w:eastAsia="en-CA"/>
              <w14:ligatures w14:val="standardContextual"/>
            </w:rPr>
          </w:pPr>
          <w:hyperlink w:anchor="_Toc173263463" w:history="1">
            <w:r w:rsidR="00E76FC0" w:rsidRPr="000D75BD">
              <w:rPr>
                <w:rStyle w:val="Hyperlink"/>
                <w:noProof/>
              </w:rPr>
              <w:t>Discussion regarding implications of the IHME indicators</w:t>
            </w:r>
            <w:r w:rsidR="00E76FC0">
              <w:rPr>
                <w:noProof/>
                <w:webHidden/>
              </w:rPr>
              <w:tab/>
            </w:r>
            <w:r w:rsidR="00E76FC0">
              <w:rPr>
                <w:noProof/>
                <w:webHidden/>
              </w:rPr>
              <w:fldChar w:fldCharType="begin"/>
            </w:r>
            <w:r w:rsidR="00E76FC0">
              <w:rPr>
                <w:noProof/>
                <w:webHidden/>
              </w:rPr>
              <w:instrText xml:space="preserve"> PAGEREF _Toc173263463 \h </w:instrText>
            </w:r>
            <w:r w:rsidR="00E76FC0">
              <w:rPr>
                <w:noProof/>
                <w:webHidden/>
              </w:rPr>
            </w:r>
            <w:r w:rsidR="00E76FC0">
              <w:rPr>
                <w:noProof/>
                <w:webHidden/>
              </w:rPr>
              <w:fldChar w:fldCharType="separate"/>
            </w:r>
            <w:r w:rsidR="00E76FC0">
              <w:rPr>
                <w:noProof/>
                <w:webHidden/>
              </w:rPr>
              <w:t>7</w:t>
            </w:r>
            <w:r w:rsidR="00E76FC0">
              <w:rPr>
                <w:noProof/>
                <w:webHidden/>
              </w:rPr>
              <w:fldChar w:fldCharType="end"/>
            </w:r>
          </w:hyperlink>
        </w:p>
        <w:p w14:paraId="7FCBBCBA" w14:textId="3BB7B4F5" w:rsidR="00E76FC0" w:rsidRDefault="00CA02B8">
          <w:pPr>
            <w:pStyle w:val="TOC1"/>
            <w:tabs>
              <w:tab w:val="right" w:leader="dot" w:pos="9350"/>
            </w:tabs>
            <w:rPr>
              <w:rFonts w:eastAsiaTheme="minorEastAsia"/>
              <w:noProof/>
              <w:kern w:val="2"/>
              <w:sz w:val="24"/>
              <w:szCs w:val="24"/>
              <w:lang w:val="en-CA" w:eastAsia="en-CA"/>
              <w14:ligatures w14:val="standardContextual"/>
            </w:rPr>
          </w:pPr>
          <w:hyperlink w:anchor="_Toc173263464" w:history="1">
            <w:r w:rsidR="00E76FC0" w:rsidRPr="000D75BD">
              <w:rPr>
                <w:rStyle w:val="Hyperlink"/>
                <w:noProof/>
              </w:rPr>
              <w:t>Digital Health Readiness</w:t>
            </w:r>
            <w:r w:rsidR="00E76FC0">
              <w:rPr>
                <w:noProof/>
                <w:webHidden/>
              </w:rPr>
              <w:tab/>
            </w:r>
            <w:r w:rsidR="00E76FC0">
              <w:rPr>
                <w:noProof/>
                <w:webHidden/>
              </w:rPr>
              <w:fldChar w:fldCharType="begin"/>
            </w:r>
            <w:r w:rsidR="00E76FC0">
              <w:rPr>
                <w:noProof/>
                <w:webHidden/>
              </w:rPr>
              <w:instrText xml:space="preserve"> PAGEREF _Toc173263464 \h </w:instrText>
            </w:r>
            <w:r w:rsidR="00E76FC0">
              <w:rPr>
                <w:noProof/>
                <w:webHidden/>
              </w:rPr>
            </w:r>
            <w:r w:rsidR="00E76FC0">
              <w:rPr>
                <w:noProof/>
                <w:webHidden/>
              </w:rPr>
              <w:fldChar w:fldCharType="separate"/>
            </w:r>
            <w:r w:rsidR="00E76FC0">
              <w:rPr>
                <w:noProof/>
                <w:webHidden/>
              </w:rPr>
              <w:t>8</w:t>
            </w:r>
            <w:r w:rsidR="00E76FC0">
              <w:rPr>
                <w:noProof/>
                <w:webHidden/>
              </w:rPr>
              <w:fldChar w:fldCharType="end"/>
            </w:r>
          </w:hyperlink>
        </w:p>
        <w:p w14:paraId="46143B35" w14:textId="302A3112" w:rsidR="00E76FC0" w:rsidRDefault="00CA02B8">
          <w:pPr>
            <w:pStyle w:val="TOC2"/>
            <w:rPr>
              <w:rFonts w:eastAsiaTheme="minorEastAsia"/>
              <w:noProof/>
              <w:kern w:val="2"/>
              <w:sz w:val="24"/>
              <w:szCs w:val="24"/>
              <w:lang w:val="en-CA" w:eastAsia="en-CA"/>
              <w14:ligatures w14:val="standardContextual"/>
            </w:rPr>
          </w:pPr>
          <w:hyperlink w:anchor="_Toc173263465" w:history="1">
            <w:r w:rsidR="00E76FC0" w:rsidRPr="000D75BD">
              <w:rPr>
                <w:rStyle w:val="Hyperlink"/>
                <w:noProof/>
              </w:rPr>
              <w:t>GDHM Overview</w:t>
            </w:r>
            <w:r w:rsidR="00E76FC0">
              <w:rPr>
                <w:noProof/>
                <w:webHidden/>
              </w:rPr>
              <w:tab/>
            </w:r>
            <w:r w:rsidR="00E76FC0">
              <w:rPr>
                <w:noProof/>
                <w:webHidden/>
              </w:rPr>
              <w:fldChar w:fldCharType="begin"/>
            </w:r>
            <w:r w:rsidR="00E76FC0">
              <w:rPr>
                <w:noProof/>
                <w:webHidden/>
              </w:rPr>
              <w:instrText xml:space="preserve"> PAGEREF _Toc173263465 \h </w:instrText>
            </w:r>
            <w:r w:rsidR="00E76FC0">
              <w:rPr>
                <w:noProof/>
                <w:webHidden/>
              </w:rPr>
            </w:r>
            <w:r w:rsidR="00E76FC0">
              <w:rPr>
                <w:noProof/>
                <w:webHidden/>
              </w:rPr>
              <w:fldChar w:fldCharType="separate"/>
            </w:r>
            <w:r w:rsidR="00E76FC0">
              <w:rPr>
                <w:noProof/>
                <w:webHidden/>
              </w:rPr>
              <w:t>9</w:t>
            </w:r>
            <w:r w:rsidR="00E76FC0">
              <w:rPr>
                <w:noProof/>
                <w:webHidden/>
              </w:rPr>
              <w:fldChar w:fldCharType="end"/>
            </w:r>
          </w:hyperlink>
        </w:p>
        <w:p w14:paraId="1130420A" w14:textId="34BD7306" w:rsidR="00E76FC0" w:rsidRDefault="00CA02B8">
          <w:pPr>
            <w:pStyle w:val="TOC2"/>
            <w:rPr>
              <w:rFonts w:eastAsiaTheme="minorEastAsia"/>
              <w:noProof/>
              <w:kern w:val="2"/>
              <w:sz w:val="24"/>
              <w:szCs w:val="24"/>
              <w:lang w:val="en-CA" w:eastAsia="en-CA"/>
              <w14:ligatures w14:val="standardContextual"/>
            </w:rPr>
          </w:pPr>
          <w:hyperlink w:anchor="_Toc173263466" w:history="1">
            <w:r w:rsidR="00E76FC0" w:rsidRPr="000D75BD">
              <w:rPr>
                <w:rStyle w:val="Hyperlink"/>
                <w:noProof/>
              </w:rPr>
              <w:t>Leadership &amp; Governance</w:t>
            </w:r>
            <w:r w:rsidR="00E76FC0">
              <w:rPr>
                <w:noProof/>
                <w:webHidden/>
              </w:rPr>
              <w:tab/>
            </w:r>
            <w:r w:rsidR="00E76FC0">
              <w:rPr>
                <w:noProof/>
                <w:webHidden/>
              </w:rPr>
              <w:fldChar w:fldCharType="begin"/>
            </w:r>
            <w:r w:rsidR="00E76FC0">
              <w:rPr>
                <w:noProof/>
                <w:webHidden/>
              </w:rPr>
              <w:instrText xml:space="preserve"> PAGEREF _Toc173263466 \h </w:instrText>
            </w:r>
            <w:r w:rsidR="00E76FC0">
              <w:rPr>
                <w:noProof/>
                <w:webHidden/>
              </w:rPr>
            </w:r>
            <w:r w:rsidR="00E76FC0">
              <w:rPr>
                <w:noProof/>
                <w:webHidden/>
              </w:rPr>
              <w:fldChar w:fldCharType="separate"/>
            </w:r>
            <w:r w:rsidR="00E76FC0">
              <w:rPr>
                <w:noProof/>
                <w:webHidden/>
              </w:rPr>
              <w:t>9</w:t>
            </w:r>
            <w:r w:rsidR="00E76FC0">
              <w:rPr>
                <w:noProof/>
                <w:webHidden/>
              </w:rPr>
              <w:fldChar w:fldCharType="end"/>
            </w:r>
          </w:hyperlink>
        </w:p>
        <w:p w14:paraId="03622EB0" w14:textId="6B7207C1" w:rsidR="00E76FC0" w:rsidRDefault="00CA02B8">
          <w:pPr>
            <w:pStyle w:val="TOC2"/>
            <w:rPr>
              <w:rFonts w:eastAsiaTheme="minorEastAsia"/>
              <w:noProof/>
              <w:kern w:val="2"/>
              <w:sz w:val="24"/>
              <w:szCs w:val="24"/>
              <w:lang w:val="en-CA" w:eastAsia="en-CA"/>
              <w14:ligatures w14:val="standardContextual"/>
            </w:rPr>
          </w:pPr>
          <w:hyperlink w:anchor="_Toc173263467" w:history="1">
            <w:r w:rsidR="00E76FC0" w:rsidRPr="000D75BD">
              <w:rPr>
                <w:rStyle w:val="Hyperlink"/>
                <w:noProof/>
              </w:rPr>
              <w:t>Strategy &amp; Investment</w:t>
            </w:r>
            <w:r w:rsidR="00E76FC0">
              <w:rPr>
                <w:noProof/>
                <w:webHidden/>
              </w:rPr>
              <w:tab/>
            </w:r>
            <w:r w:rsidR="00E76FC0">
              <w:rPr>
                <w:noProof/>
                <w:webHidden/>
              </w:rPr>
              <w:fldChar w:fldCharType="begin"/>
            </w:r>
            <w:r w:rsidR="00E76FC0">
              <w:rPr>
                <w:noProof/>
                <w:webHidden/>
              </w:rPr>
              <w:instrText xml:space="preserve"> PAGEREF _Toc173263467 \h </w:instrText>
            </w:r>
            <w:r w:rsidR="00E76FC0">
              <w:rPr>
                <w:noProof/>
                <w:webHidden/>
              </w:rPr>
            </w:r>
            <w:r w:rsidR="00E76FC0">
              <w:rPr>
                <w:noProof/>
                <w:webHidden/>
              </w:rPr>
              <w:fldChar w:fldCharType="separate"/>
            </w:r>
            <w:r w:rsidR="00E76FC0">
              <w:rPr>
                <w:noProof/>
                <w:webHidden/>
              </w:rPr>
              <w:t>9</w:t>
            </w:r>
            <w:r w:rsidR="00E76FC0">
              <w:rPr>
                <w:noProof/>
                <w:webHidden/>
              </w:rPr>
              <w:fldChar w:fldCharType="end"/>
            </w:r>
          </w:hyperlink>
        </w:p>
        <w:p w14:paraId="68A5BA20" w14:textId="2DCBE60E" w:rsidR="00E76FC0" w:rsidRDefault="00CA02B8">
          <w:pPr>
            <w:pStyle w:val="TOC2"/>
            <w:rPr>
              <w:rFonts w:eastAsiaTheme="minorEastAsia"/>
              <w:noProof/>
              <w:kern w:val="2"/>
              <w:sz w:val="24"/>
              <w:szCs w:val="24"/>
              <w:lang w:val="en-CA" w:eastAsia="en-CA"/>
              <w14:ligatures w14:val="standardContextual"/>
            </w:rPr>
          </w:pPr>
          <w:hyperlink w:anchor="_Toc173263468" w:history="1">
            <w:r w:rsidR="00E76FC0" w:rsidRPr="000D75BD">
              <w:rPr>
                <w:rStyle w:val="Hyperlink"/>
                <w:noProof/>
              </w:rPr>
              <w:t>Legislation, Policy, &amp; Compliance</w:t>
            </w:r>
            <w:r w:rsidR="00E76FC0">
              <w:rPr>
                <w:noProof/>
                <w:webHidden/>
              </w:rPr>
              <w:tab/>
            </w:r>
            <w:r w:rsidR="00E76FC0">
              <w:rPr>
                <w:noProof/>
                <w:webHidden/>
              </w:rPr>
              <w:fldChar w:fldCharType="begin"/>
            </w:r>
            <w:r w:rsidR="00E76FC0">
              <w:rPr>
                <w:noProof/>
                <w:webHidden/>
              </w:rPr>
              <w:instrText xml:space="preserve"> PAGEREF _Toc173263468 \h </w:instrText>
            </w:r>
            <w:r w:rsidR="00E76FC0">
              <w:rPr>
                <w:noProof/>
                <w:webHidden/>
              </w:rPr>
            </w:r>
            <w:r w:rsidR="00E76FC0">
              <w:rPr>
                <w:noProof/>
                <w:webHidden/>
              </w:rPr>
              <w:fldChar w:fldCharType="separate"/>
            </w:r>
            <w:r w:rsidR="00E76FC0">
              <w:rPr>
                <w:noProof/>
                <w:webHidden/>
              </w:rPr>
              <w:t>9</w:t>
            </w:r>
            <w:r w:rsidR="00E76FC0">
              <w:rPr>
                <w:noProof/>
                <w:webHidden/>
              </w:rPr>
              <w:fldChar w:fldCharType="end"/>
            </w:r>
          </w:hyperlink>
        </w:p>
        <w:p w14:paraId="38E25390" w14:textId="79826785" w:rsidR="00E76FC0" w:rsidRDefault="00CA02B8">
          <w:pPr>
            <w:pStyle w:val="TOC2"/>
            <w:rPr>
              <w:rFonts w:eastAsiaTheme="minorEastAsia"/>
              <w:noProof/>
              <w:kern w:val="2"/>
              <w:sz w:val="24"/>
              <w:szCs w:val="24"/>
              <w:lang w:val="en-CA" w:eastAsia="en-CA"/>
              <w14:ligatures w14:val="standardContextual"/>
            </w:rPr>
          </w:pPr>
          <w:hyperlink w:anchor="_Toc173263469" w:history="1">
            <w:r w:rsidR="00E76FC0" w:rsidRPr="000D75BD">
              <w:rPr>
                <w:rStyle w:val="Hyperlink"/>
                <w:noProof/>
              </w:rPr>
              <w:t>Workforce</w:t>
            </w:r>
            <w:r w:rsidR="00E76FC0">
              <w:rPr>
                <w:noProof/>
                <w:webHidden/>
              </w:rPr>
              <w:tab/>
            </w:r>
            <w:r w:rsidR="00E76FC0">
              <w:rPr>
                <w:noProof/>
                <w:webHidden/>
              </w:rPr>
              <w:fldChar w:fldCharType="begin"/>
            </w:r>
            <w:r w:rsidR="00E76FC0">
              <w:rPr>
                <w:noProof/>
                <w:webHidden/>
              </w:rPr>
              <w:instrText xml:space="preserve"> PAGEREF _Toc173263469 \h </w:instrText>
            </w:r>
            <w:r w:rsidR="00E76FC0">
              <w:rPr>
                <w:noProof/>
                <w:webHidden/>
              </w:rPr>
            </w:r>
            <w:r w:rsidR="00E76FC0">
              <w:rPr>
                <w:noProof/>
                <w:webHidden/>
              </w:rPr>
              <w:fldChar w:fldCharType="separate"/>
            </w:r>
            <w:r w:rsidR="00E76FC0">
              <w:rPr>
                <w:noProof/>
                <w:webHidden/>
              </w:rPr>
              <w:t>9</w:t>
            </w:r>
            <w:r w:rsidR="00E76FC0">
              <w:rPr>
                <w:noProof/>
                <w:webHidden/>
              </w:rPr>
              <w:fldChar w:fldCharType="end"/>
            </w:r>
          </w:hyperlink>
        </w:p>
        <w:p w14:paraId="5DAC9167" w14:textId="30854459" w:rsidR="00E76FC0" w:rsidRDefault="00CA02B8">
          <w:pPr>
            <w:pStyle w:val="TOC2"/>
            <w:rPr>
              <w:rFonts w:eastAsiaTheme="minorEastAsia"/>
              <w:noProof/>
              <w:kern w:val="2"/>
              <w:sz w:val="24"/>
              <w:szCs w:val="24"/>
              <w:lang w:val="en-CA" w:eastAsia="en-CA"/>
              <w14:ligatures w14:val="standardContextual"/>
            </w:rPr>
          </w:pPr>
          <w:hyperlink w:anchor="_Toc173263470" w:history="1">
            <w:r w:rsidR="00E76FC0" w:rsidRPr="000D75BD">
              <w:rPr>
                <w:rStyle w:val="Hyperlink"/>
                <w:noProof/>
              </w:rPr>
              <w:t>Standards &amp; Interoperability</w:t>
            </w:r>
            <w:r w:rsidR="00E76FC0">
              <w:rPr>
                <w:noProof/>
                <w:webHidden/>
              </w:rPr>
              <w:tab/>
            </w:r>
            <w:r w:rsidR="00E76FC0">
              <w:rPr>
                <w:noProof/>
                <w:webHidden/>
              </w:rPr>
              <w:fldChar w:fldCharType="begin"/>
            </w:r>
            <w:r w:rsidR="00E76FC0">
              <w:rPr>
                <w:noProof/>
                <w:webHidden/>
              </w:rPr>
              <w:instrText xml:space="preserve"> PAGEREF _Toc173263470 \h </w:instrText>
            </w:r>
            <w:r w:rsidR="00E76FC0">
              <w:rPr>
                <w:noProof/>
                <w:webHidden/>
              </w:rPr>
            </w:r>
            <w:r w:rsidR="00E76FC0">
              <w:rPr>
                <w:noProof/>
                <w:webHidden/>
              </w:rPr>
              <w:fldChar w:fldCharType="separate"/>
            </w:r>
            <w:r w:rsidR="00E76FC0">
              <w:rPr>
                <w:noProof/>
                <w:webHidden/>
              </w:rPr>
              <w:t>9</w:t>
            </w:r>
            <w:r w:rsidR="00E76FC0">
              <w:rPr>
                <w:noProof/>
                <w:webHidden/>
              </w:rPr>
              <w:fldChar w:fldCharType="end"/>
            </w:r>
          </w:hyperlink>
        </w:p>
        <w:p w14:paraId="4053114E" w14:textId="40A47C50" w:rsidR="00E76FC0" w:rsidRDefault="00CA02B8">
          <w:pPr>
            <w:pStyle w:val="TOC2"/>
            <w:rPr>
              <w:rFonts w:eastAsiaTheme="minorEastAsia"/>
              <w:noProof/>
              <w:kern w:val="2"/>
              <w:sz w:val="24"/>
              <w:szCs w:val="24"/>
              <w:lang w:val="en-CA" w:eastAsia="en-CA"/>
              <w14:ligatures w14:val="standardContextual"/>
            </w:rPr>
          </w:pPr>
          <w:hyperlink w:anchor="_Toc173263471" w:history="1">
            <w:r w:rsidR="00E76FC0" w:rsidRPr="000D75BD">
              <w:rPr>
                <w:rStyle w:val="Hyperlink"/>
                <w:noProof/>
              </w:rPr>
              <w:t>Infrastructure</w:t>
            </w:r>
            <w:r w:rsidR="00E76FC0">
              <w:rPr>
                <w:noProof/>
                <w:webHidden/>
              </w:rPr>
              <w:tab/>
            </w:r>
            <w:r w:rsidR="00E76FC0">
              <w:rPr>
                <w:noProof/>
                <w:webHidden/>
              </w:rPr>
              <w:fldChar w:fldCharType="begin"/>
            </w:r>
            <w:r w:rsidR="00E76FC0">
              <w:rPr>
                <w:noProof/>
                <w:webHidden/>
              </w:rPr>
              <w:instrText xml:space="preserve"> PAGEREF _Toc173263471 \h </w:instrText>
            </w:r>
            <w:r w:rsidR="00E76FC0">
              <w:rPr>
                <w:noProof/>
                <w:webHidden/>
              </w:rPr>
            </w:r>
            <w:r w:rsidR="00E76FC0">
              <w:rPr>
                <w:noProof/>
                <w:webHidden/>
              </w:rPr>
              <w:fldChar w:fldCharType="separate"/>
            </w:r>
            <w:r w:rsidR="00E76FC0">
              <w:rPr>
                <w:noProof/>
                <w:webHidden/>
              </w:rPr>
              <w:t>9</w:t>
            </w:r>
            <w:r w:rsidR="00E76FC0">
              <w:rPr>
                <w:noProof/>
                <w:webHidden/>
              </w:rPr>
              <w:fldChar w:fldCharType="end"/>
            </w:r>
          </w:hyperlink>
        </w:p>
        <w:p w14:paraId="4DCBC4F6" w14:textId="2CC0C2BC" w:rsidR="00E76FC0" w:rsidRDefault="00CA02B8">
          <w:pPr>
            <w:pStyle w:val="TOC2"/>
            <w:rPr>
              <w:rFonts w:eastAsiaTheme="minorEastAsia"/>
              <w:noProof/>
              <w:kern w:val="2"/>
              <w:sz w:val="24"/>
              <w:szCs w:val="24"/>
              <w:lang w:val="en-CA" w:eastAsia="en-CA"/>
              <w14:ligatures w14:val="standardContextual"/>
            </w:rPr>
          </w:pPr>
          <w:hyperlink w:anchor="_Toc173263472" w:history="1">
            <w:r w:rsidR="00E76FC0" w:rsidRPr="000D75BD">
              <w:rPr>
                <w:rStyle w:val="Hyperlink"/>
                <w:noProof/>
              </w:rPr>
              <w:t>Services &amp; Applications</w:t>
            </w:r>
            <w:r w:rsidR="00E76FC0">
              <w:rPr>
                <w:noProof/>
                <w:webHidden/>
              </w:rPr>
              <w:tab/>
            </w:r>
            <w:r w:rsidR="00E76FC0">
              <w:rPr>
                <w:noProof/>
                <w:webHidden/>
              </w:rPr>
              <w:fldChar w:fldCharType="begin"/>
            </w:r>
            <w:r w:rsidR="00E76FC0">
              <w:rPr>
                <w:noProof/>
                <w:webHidden/>
              </w:rPr>
              <w:instrText xml:space="preserve"> PAGEREF _Toc173263472 \h </w:instrText>
            </w:r>
            <w:r w:rsidR="00E76FC0">
              <w:rPr>
                <w:noProof/>
                <w:webHidden/>
              </w:rPr>
            </w:r>
            <w:r w:rsidR="00E76FC0">
              <w:rPr>
                <w:noProof/>
                <w:webHidden/>
              </w:rPr>
              <w:fldChar w:fldCharType="separate"/>
            </w:r>
            <w:r w:rsidR="00E76FC0">
              <w:rPr>
                <w:noProof/>
                <w:webHidden/>
              </w:rPr>
              <w:t>10</w:t>
            </w:r>
            <w:r w:rsidR="00E76FC0">
              <w:rPr>
                <w:noProof/>
                <w:webHidden/>
              </w:rPr>
              <w:fldChar w:fldCharType="end"/>
            </w:r>
          </w:hyperlink>
        </w:p>
        <w:p w14:paraId="1D4FF33A" w14:textId="3343F50E" w:rsidR="00E76FC0" w:rsidRDefault="00CA02B8">
          <w:pPr>
            <w:pStyle w:val="TOC2"/>
            <w:rPr>
              <w:rFonts w:eastAsiaTheme="minorEastAsia"/>
              <w:noProof/>
              <w:kern w:val="2"/>
              <w:sz w:val="24"/>
              <w:szCs w:val="24"/>
              <w:lang w:val="en-CA" w:eastAsia="en-CA"/>
              <w14:ligatures w14:val="standardContextual"/>
            </w:rPr>
          </w:pPr>
          <w:hyperlink w:anchor="_Toc173263473" w:history="1">
            <w:r w:rsidR="00E76FC0" w:rsidRPr="000D75BD">
              <w:rPr>
                <w:rStyle w:val="Hyperlink"/>
                <w:noProof/>
              </w:rPr>
              <w:t>Discussion and Implications of the GDHM indicators</w:t>
            </w:r>
            <w:r w:rsidR="00E76FC0">
              <w:rPr>
                <w:noProof/>
                <w:webHidden/>
              </w:rPr>
              <w:tab/>
            </w:r>
            <w:r w:rsidR="00E76FC0">
              <w:rPr>
                <w:noProof/>
                <w:webHidden/>
              </w:rPr>
              <w:fldChar w:fldCharType="begin"/>
            </w:r>
            <w:r w:rsidR="00E76FC0">
              <w:rPr>
                <w:noProof/>
                <w:webHidden/>
              </w:rPr>
              <w:instrText xml:space="preserve"> PAGEREF _Toc173263473 \h </w:instrText>
            </w:r>
            <w:r w:rsidR="00E76FC0">
              <w:rPr>
                <w:noProof/>
                <w:webHidden/>
              </w:rPr>
            </w:r>
            <w:r w:rsidR="00E76FC0">
              <w:rPr>
                <w:noProof/>
                <w:webHidden/>
              </w:rPr>
              <w:fldChar w:fldCharType="separate"/>
            </w:r>
            <w:r w:rsidR="00E76FC0">
              <w:rPr>
                <w:noProof/>
                <w:webHidden/>
              </w:rPr>
              <w:t>10</w:t>
            </w:r>
            <w:r w:rsidR="00E76FC0">
              <w:rPr>
                <w:noProof/>
                <w:webHidden/>
              </w:rPr>
              <w:fldChar w:fldCharType="end"/>
            </w:r>
          </w:hyperlink>
        </w:p>
        <w:p w14:paraId="1F32B417" w14:textId="23FF51F1" w:rsidR="00E76FC0" w:rsidRDefault="00CA02B8">
          <w:pPr>
            <w:pStyle w:val="TOC1"/>
            <w:tabs>
              <w:tab w:val="right" w:leader="dot" w:pos="9350"/>
            </w:tabs>
            <w:rPr>
              <w:rFonts w:eastAsiaTheme="minorEastAsia"/>
              <w:noProof/>
              <w:kern w:val="2"/>
              <w:sz w:val="24"/>
              <w:szCs w:val="24"/>
              <w:lang w:val="en-CA" w:eastAsia="en-CA"/>
              <w14:ligatures w14:val="standardContextual"/>
            </w:rPr>
          </w:pPr>
          <w:hyperlink w:anchor="_Toc173263474" w:history="1">
            <w:r w:rsidR="00E76FC0" w:rsidRPr="000D75BD">
              <w:rPr>
                <w:rStyle w:val="Hyperlink"/>
                <w:noProof/>
              </w:rPr>
              <w:t>National Health and Digital Health Strategies</w:t>
            </w:r>
            <w:r w:rsidR="00E76FC0">
              <w:rPr>
                <w:noProof/>
                <w:webHidden/>
              </w:rPr>
              <w:tab/>
            </w:r>
            <w:r w:rsidR="00E76FC0">
              <w:rPr>
                <w:noProof/>
                <w:webHidden/>
              </w:rPr>
              <w:fldChar w:fldCharType="begin"/>
            </w:r>
            <w:r w:rsidR="00E76FC0">
              <w:rPr>
                <w:noProof/>
                <w:webHidden/>
              </w:rPr>
              <w:instrText xml:space="preserve"> PAGEREF _Toc173263474 \h </w:instrText>
            </w:r>
            <w:r w:rsidR="00E76FC0">
              <w:rPr>
                <w:noProof/>
                <w:webHidden/>
              </w:rPr>
            </w:r>
            <w:r w:rsidR="00E76FC0">
              <w:rPr>
                <w:noProof/>
                <w:webHidden/>
              </w:rPr>
              <w:fldChar w:fldCharType="separate"/>
            </w:r>
            <w:r w:rsidR="00E76FC0">
              <w:rPr>
                <w:noProof/>
                <w:webHidden/>
              </w:rPr>
              <w:t>11</w:t>
            </w:r>
            <w:r w:rsidR="00E76FC0">
              <w:rPr>
                <w:noProof/>
                <w:webHidden/>
              </w:rPr>
              <w:fldChar w:fldCharType="end"/>
            </w:r>
          </w:hyperlink>
        </w:p>
        <w:p w14:paraId="77339CC9" w14:textId="24C97942" w:rsidR="00E76FC0" w:rsidRDefault="00CA02B8">
          <w:pPr>
            <w:pStyle w:val="TOC2"/>
            <w:rPr>
              <w:rFonts w:eastAsiaTheme="minorEastAsia"/>
              <w:noProof/>
              <w:kern w:val="2"/>
              <w:sz w:val="24"/>
              <w:szCs w:val="24"/>
              <w:lang w:val="en-CA" w:eastAsia="en-CA"/>
              <w14:ligatures w14:val="standardContextual"/>
            </w:rPr>
          </w:pPr>
          <w:hyperlink w:anchor="_Toc173263475" w:history="1">
            <w:r w:rsidR="00E76FC0" w:rsidRPr="000D75BD">
              <w:rPr>
                <w:rStyle w:val="Hyperlink"/>
                <w:noProof/>
              </w:rPr>
              <w:t>Overview and background</w:t>
            </w:r>
            <w:r w:rsidR="00E76FC0">
              <w:rPr>
                <w:noProof/>
                <w:webHidden/>
              </w:rPr>
              <w:tab/>
            </w:r>
            <w:r w:rsidR="00E76FC0">
              <w:rPr>
                <w:noProof/>
                <w:webHidden/>
              </w:rPr>
              <w:fldChar w:fldCharType="begin"/>
            </w:r>
            <w:r w:rsidR="00E76FC0">
              <w:rPr>
                <w:noProof/>
                <w:webHidden/>
              </w:rPr>
              <w:instrText xml:space="preserve"> PAGEREF _Toc173263475 \h </w:instrText>
            </w:r>
            <w:r w:rsidR="00E76FC0">
              <w:rPr>
                <w:noProof/>
                <w:webHidden/>
              </w:rPr>
            </w:r>
            <w:r w:rsidR="00E76FC0">
              <w:rPr>
                <w:noProof/>
                <w:webHidden/>
              </w:rPr>
              <w:fldChar w:fldCharType="separate"/>
            </w:r>
            <w:r w:rsidR="00E76FC0">
              <w:rPr>
                <w:noProof/>
                <w:webHidden/>
              </w:rPr>
              <w:t>11</w:t>
            </w:r>
            <w:r w:rsidR="00E76FC0">
              <w:rPr>
                <w:noProof/>
                <w:webHidden/>
              </w:rPr>
              <w:fldChar w:fldCharType="end"/>
            </w:r>
          </w:hyperlink>
        </w:p>
        <w:p w14:paraId="1212C156" w14:textId="72777A2F" w:rsidR="00E76FC0" w:rsidRDefault="00CA02B8">
          <w:pPr>
            <w:pStyle w:val="TOC2"/>
            <w:rPr>
              <w:rFonts w:eastAsiaTheme="minorEastAsia"/>
              <w:noProof/>
              <w:kern w:val="2"/>
              <w:sz w:val="24"/>
              <w:szCs w:val="24"/>
              <w:lang w:val="en-CA" w:eastAsia="en-CA"/>
              <w14:ligatures w14:val="standardContextual"/>
            </w:rPr>
          </w:pPr>
          <w:hyperlink w:anchor="_Toc173263476" w:history="1">
            <w:r w:rsidR="00E76FC0" w:rsidRPr="000D75BD">
              <w:rPr>
                <w:rStyle w:val="Hyperlink"/>
                <w:noProof/>
              </w:rPr>
              <w:t>Discussion related to the country’s strategic plans</w:t>
            </w:r>
            <w:r w:rsidR="00E76FC0">
              <w:rPr>
                <w:noProof/>
                <w:webHidden/>
              </w:rPr>
              <w:tab/>
            </w:r>
            <w:r w:rsidR="00E76FC0">
              <w:rPr>
                <w:noProof/>
                <w:webHidden/>
              </w:rPr>
              <w:fldChar w:fldCharType="begin"/>
            </w:r>
            <w:r w:rsidR="00E76FC0">
              <w:rPr>
                <w:noProof/>
                <w:webHidden/>
              </w:rPr>
              <w:instrText xml:space="preserve"> PAGEREF _Toc173263476 \h </w:instrText>
            </w:r>
            <w:r w:rsidR="00E76FC0">
              <w:rPr>
                <w:noProof/>
                <w:webHidden/>
              </w:rPr>
            </w:r>
            <w:r w:rsidR="00E76FC0">
              <w:rPr>
                <w:noProof/>
                <w:webHidden/>
              </w:rPr>
              <w:fldChar w:fldCharType="separate"/>
            </w:r>
            <w:r w:rsidR="00E76FC0">
              <w:rPr>
                <w:noProof/>
                <w:webHidden/>
              </w:rPr>
              <w:t>11</w:t>
            </w:r>
            <w:r w:rsidR="00E76FC0">
              <w:rPr>
                <w:noProof/>
                <w:webHidden/>
              </w:rPr>
              <w:fldChar w:fldCharType="end"/>
            </w:r>
          </w:hyperlink>
        </w:p>
        <w:p w14:paraId="748FAC86" w14:textId="1CF1C279" w:rsidR="00E76FC0" w:rsidRDefault="00CA02B8">
          <w:pPr>
            <w:pStyle w:val="TOC2"/>
            <w:rPr>
              <w:rFonts w:eastAsiaTheme="minorEastAsia"/>
              <w:noProof/>
              <w:kern w:val="2"/>
              <w:sz w:val="24"/>
              <w:szCs w:val="24"/>
              <w:lang w:val="en-CA" w:eastAsia="en-CA"/>
              <w14:ligatures w14:val="standardContextual"/>
            </w:rPr>
          </w:pPr>
          <w:hyperlink w:anchor="_Toc173263477" w:history="1">
            <w:r w:rsidR="00E76FC0" w:rsidRPr="000D75BD">
              <w:rPr>
                <w:rStyle w:val="Hyperlink"/>
                <w:noProof/>
              </w:rPr>
              <w:t>Mapping strategic goals to HIE design specifications</w:t>
            </w:r>
            <w:r w:rsidR="00E76FC0">
              <w:rPr>
                <w:noProof/>
                <w:webHidden/>
              </w:rPr>
              <w:tab/>
            </w:r>
            <w:r w:rsidR="00E76FC0">
              <w:rPr>
                <w:noProof/>
                <w:webHidden/>
              </w:rPr>
              <w:fldChar w:fldCharType="begin"/>
            </w:r>
            <w:r w:rsidR="00E76FC0">
              <w:rPr>
                <w:noProof/>
                <w:webHidden/>
              </w:rPr>
              <w:instrText xml:space="preserve"> PAGEREF _Toc173263477 \h </w:instrText>
            </w:r>
            <w:r w:rsidR="00E76FC0">
              <w:rPr>
                <w:noProof/>
                <w:webHidden/>
              </w:rPr>
            </w:r>
            <w:r w:rsidR="00E76FC0">
              <w:rPr>
                <w:noProof/>
                <w:webHidden/>
              </w:rPr>
              <w:fldChar w:fldCharType="separate"/>
            </w:r>
            <w:r w:rsidR="00E76FC0">
              <w:rPr>
                <w:noProof/>
                <w:webHidden/>
              </w:rPr>
              <w:t>12</w:t>
            </w:r>
            <w:r w:rsidR="00E76FC0">
              <w:rPr>
                <w:noProof/>
                <w:webHidden/>
              </w:rPr>
              <w:fldChar w:fldCharType="end"/>
            </w:r>
          </w:hyperlink>
        </w:p>
        <w:p w14:paraId="46DA77EE" w14:textId="32355764" w:rsidR="00E76FC0" w:rsidRDefault="00CA02B8">
          <w:pPr>
            <w:pStyle w:val="TOC1"/>
            <w:tabs>
              <w:tab w:val="right" w:leader="dot" w:pos="9350"/>
            </w:tabs>
            <w:rPr>
              <w:rFonts w:eastAsiaTheme="minorEastAsia"/>
              <w:noProof/>
              <w:kern w:val="2"/>
              <w:sz w:val="24"/>
              <w:szCs w:val="24"/>
              <w:lang w:val="en-CA" w:eastAsia="en-CA"/>
              <w14:ligatures w14:val="standardContextual"/>
            </w:rPr>
          </w:pPr>
          <w:hyperlink w:anchor="_Toc173263478" w:history="1">
            <w:r w:rsidR="00E76FC0" w:rsidRPr="000D75BD">
              <w:rPr>
                <w:rStyle w:val="Hyperlink"/>
                <w:noProof/>
              </w:rPr>
              <w:t>Components of a “buildable” Health Information Exchange</w:t>
            </w:r>
            <w:r w:rsidR="00E76FC0">
              <w:rPr>
                <w:noProof/>
                <w:webHidden/>
              </w:rPr>
              <w:tab/>
            </w:r>
            <w:r w:rsidR="00E76FC0">
              <w:rPr>
                <w:noProof/>
                <w:webHidden/>
              </w:rPr>
              <w:fldChar w:fldCharType="begin"/>
            </w:r>
            <w:r w:rsidR="00E76FC0">
              <w:rPr>
                <w:noProof/>
                <w:webHidden/>
              </w:rPr>
              <w:instrText xml:space="preserve"> PAGEREF _Toc173263478 \h </w:instrText>
            </w:r>
            <w:r w:rsidR="00E76FC0">
              <w:rPr>
                <w:noProof/>
                <w:webHidden/>
              </w:rPr>
            </w:r>
            <w:r w:rsidR="00E76FC0">
              <w:rPr>
                <w:noProof/>
                <w:webHidden/>
              </w:rPr>
              <w:fldChar w:fldCharType="separate"/>
            </w:r>
            <w:r w:rsidR="00E76FC0">
              <w:rPr>
                <w:noProof/>
                <w:webHidden/>
              </w:rPr>
              <w:t>13</w:t>
            </w:r>
            <w:r w:rsidR="00E76FC0">
              <w:rPr>
                <w:noProof/>
                <w:webHidden/>
              </w:rPr>
              <w:fldChar w:fldCharType="end"/>
            </w:r>
          </w:hyperlink>
        </w:p>
        <w:p w14:paraId="4637CAFD" w14:textId="4E358353" w:rsidR="00E76FC0" w:rsidRDefault="00CA02B8">
          <w:pPr>
            <w:pStyle w:val="TOC2"/>
            <w:rPr>
              <w:rFonts w:eastAsiaTheme="minorEastAsia"/>
              <w:noProof/>
              <w:kern w:val="2"/>
              <w:sz w:val="24"/>
              <w:szCs w:val="24"/>
              <w:lang w:val="en-CA" w:eastAsia="en-CA"/>
              <w14:ligatures w14:val="standardContextual"/>
            </w:rPr>
          </w:pPr>
          <w:hyperlink w:anchor="_Toc173263479" w:history="1">
            <w:r w:rsidR="00E76FC0" w:rsidRPr="000D75BD">
              <w:rPr>
                <w:rStyle w:val="Hyperlink"/>
                <w:noProof/>
              </w:rPr>
              <w:t>Overview and background</w:t>
            </w:r>
            <w:r w:rsidR="00E76FC0">
              <w:rPr>
                <w:noProof/>
                <w:webHidden/>
              </w:rPr>
              <w:tab/>
            </w:r>
            <w:r w:rsidR="00E76FC0">
              <w:rPr>
                <w:noProof/>
                <w:webHidden/>
              </w:rPr>
              <w:fldChar w:fldCharType="begin"/>
            </w:r>
            <w:r w:rsidR="00E76FC0">
              <w:rPr>
                <w:noProof/>
                <w:webHidden/>
              </w:rPr>
              <w:instrText xml:space="preserve"> PAGEREF _Toc173263479 \h </w:instrText>
            </w:r>
            <w:r w:rsidR="00E76FC0">
              <w:rPr>
                <w:noProof/>
                <w:webHidden/>
              </w:rPr>
            </w:r>
            <w:r w:rsidR="00E76FC0">
              <w:rPr>
                <w:noProof/>
                <w:webHidden/>
              </w:rPr>
              <w:fldChar w:fldCharType="separate"/>
            </w:r>
            <w:r w:rsidR="00E76FC0">
              <w:rPr>
                <w:noProof/>
                <w:webHidden/>
              </w:rPr>
              <w:t>13</w:t>
            </w:r>
            <w:r w:rsidR="00E76FC0">
              <w:rPr>
                <w:noProof/>
                <w:webHidden/>
              </w:rPr>
              <w:fldChar w:fldCharType="end"/>
            </w:r>
          </w:hyperlink>
        </w:p>
        <w:p w14:paraId="65732A78" w14:textId="7E5B6434" w:rsidR="00E76FC0" w:rsidRDefault="00CA02B8">
          <w:pPr>
            <w:pStyle w:val="TOC2"/>
            <w:rPr>
              <w:rFonts w:eastAsiaTheme="minorEastAsia"/>
              <w:noProof/>
              <w:kern w:val="2"/>
              <w:sz w:val="24"/>
              <w:szCs w:val="24"/>
              <w:lang w:val="en-CA" w:eastAsia="en-CA"/>
              <w14:ligatures w14:val="standardContextual"/>
            </w:rPr>
          </w:pPr>
          <w:hyperlink w:anchor="_Toc173263480" w:history="1">
            <w:r w:rsidR="00E76FC0" w:rsidRPr="000D75BD">
              <w:rPr>
                <w:rStyle w:val="Hyperlink"/>
                <w:noProof/>
              </w:rPr>
              <w:t>Conformance-testable Building Blocks</w:t>
            </w:r>
            <w:r w:rsidR="00E76FC0">
              <w:rPr>
                <w:noProof/>
                <w:webHidden/>
              </w:rPr>
              <w:tab/>
            </w:r>
            <w:r w:rsidR="00E76FC0">
              <w:rPr>
                <w:noProof/>
                <w:webHidden/>
              </w:rPr>
              <w:fldChar w:fldCharType="begin"/>
            </w:r>
            <w:r w:rsidR="00E76FC0">
              <w:rPr>
                <w:noProof/>
                <w:webHidden/>
              </w:rPr>
              <w:instrText xml:space="preserve"> PAGEREF _Toc173263480 \h </w:instrText>
            </w:r>
            <w:r w:rsidR="00E76FC0">
              <w:rPr>
                <w:noProof/>
                <w:webHidden/>
              </w:rPr>
            </w:r>
            <w:r w:rsidR="00E76FC0">
              <w:rPr>
                <w:noProof/>
                <w:webHidden/>
              </w:rPr>
              <w:fldChar w:fldCharType="separate"/>
            </w:r>
            <w:r w:rsidR="00E76FC0">
              <w:rPr>
                <w:noProof/>
                <w:webHidden/>
              </w:rPr>
              <w:t>20</w:t>
            </w:r>
            <w:r w:rsidR="00E76FC0">
              <w:rPr>
                <w:noProof/>
                <w:webHidden/>
              </w:rPr>
              <w:fldChar w:fldCharType="end"/>
            </w:r>
          </w:hyperlink>
        </w:p>
        <w:p w14:paraId="0E312047" w14:textId="35DD6AF3" w:rsidR="00E76FC0" w:rsidRDefault="00CA02B8">
          <w:pPr>
            <w:pStyle w:val="TOC2"/>
            <w:rPr>
              <w:rFonts w:eastAsiaTheme="minorEastAsia"/>
              <w:noProof/>
              <w:kern w:val="2"/>
              <w:sz w:val="24"/>
              <w:szCs w:val="24"/>
              <w:lang w:val="en-CA" w:eastAsia="en-CA"/>
              <w14:ligatures w14:val="standardContextual"/>
            </w:rPr>
          </w:pPr>
          <w:hyperlink w:anchor="_Toc173263481" w:history="1">
            <w:r w:rsidR="00E76FC0" w:rsidRPr="000D75BD">
              <w:rPr>
                <w:rStyle w:val="Hyperlink"/>
                <w:noProof/>
              </w:rPr>
              <w:t>Terminology Service (TS)</w:t>
            </w:r>
            <w:r w:rsidR="00E76FC0">
              <w:rPr>
                <w:noProof/>
                <w:webHidden/>
              </w:rPr>
              <w:tab/>
            </w:r>
            <w:r w:rsidR="00E76FC0">
              <w:rPr>
                <w:noProof/>
                <w:webHidden/>
              </w:rPr>
              <w:fldChar w:fldCharType="begin"/>
            </w:r>
            <w:r w:rsidR="00E76FC0">
              <w:rPr>
                <w:noProof/>
                <w:webHidden/>
              </w:rPr>
              <w:instrText xml:space="preserve"> PAGEREF _Toc173263481 \h </w:instrText>
            </w:r>
            <w:r w:rsidR="00E76FC0">
              <w:rPr>
                <w:noProof/>
                <w:webHidden/>
              </w:rPr>
            </w:r>
            <w:r w:rsidR="00E76FC0">
              <w:rPr>
                <w:noProof/>
                <w:webHidden/>
              </w:rPr>
              <w:fldChar w:fldCharType="separate"/>
            </w:r>
            <w:r w:rsidR="00E76FC0">
              <w:rPr>
                <w:noProof/>
                <w:webHidden/>
              </w:rPr>
              <w:t>21</w:t>
            </w:r>
            <w:r w:rsidR="00E76FC0">
              <w:rPr>
                <w:noProof/>
                <w:webHidden/>
              </w:rPr>
              <w:fldChar w:fldCharType="end"/>
            </w:r>
          </w:hyperlink>
        </w:p>
        <w:p w14:paraId="0DAFFFBD" w14:textId="0B40C9D3" w:rsidR="00E76FC0" w:rsidRDefault="00CA02B8">
          <w:pPr>
            <w:pStyle w:val="TOC2"/>
            <w:rPr>
              <w:rFonts w:eastAsiaTheme="minorEastAsia"/>
              <w:noProof/>
              <w:kern w:val="2"/>
              <w:sz w:val="24"/>
              <w:szCs w:val="24"/>
              <w:lang w:val="en-CA" w:eastAsia="en-CA"/>
              <w14:ligatures w14:val="standardContextual"/>
            </w:rPr>
          </w:pPr>
          <w:hyperlink w:anchor="_Toc173263482" w:history="1">
            <w:r w:rsidR="00E76FC0" w:rsidRPr="000D75BD">
              <w:rPr>
                <w:rStyle w:val="Hyperlink"/>
                <w:noProof/>
              </w:rPr>
              <w:t>Client Registry (CR)</w:t>
            </w:r>
            <w:r w:rsidR="00E76FC0">
              <w:rPr>
                <w:noProof/>
                <w:webHidden/>
              </w:rPr>
              <w:tab/>
            </w:r>
            <w:r w:rsidR="00E76FC0">
              <w:rPr>
                <w:noProof/>
                <w:webHidden/>
              </w:rPr>
              <w:fldChar w:fldCharType="begin"/>
            </w:r>
            <w:r w:rsidR="00E76FC0">
              <w:rPr>
                <w:noProof/>
                <w:webHidden/>
              </w:rPr>
              <w:instrText xml:space="preserve"> PAGEREF _Toc173263482 \h </w:instrText>
            </w:r>
            <w:r w:rsidR="00E76FC0">
              <w:rPr>
                <w:noProof/>
                <w:webHidden/>
              </w:rPr>
            </w:r>
            <w:r w:rsidR="00E76FC0">
              <w:rPr>
                <w:noProof/>
                <w:webHidden/>
              </w:rPr>
              <w:fldChar w:fldCharType="separate"/>
            </w:r>
            <w:r w:rsidR="00E76FC0">
              <w:rPr>
                <w:noProof/>
                <w:webHidden/>
              </w:rPr>
              <w:t>22</w:t>
            </w:r>
            <w:r w:rsidR="00E76FC0">
              <w:rPr>
                <w:noProof/>
                <w:webHidden/>
              </w:rPr>
              <w:fldChar w:fldCharType="end"/>
            </w:r>
          </w:hyperlink>
        </w:p>
        <w:p w14:paraId="33F2B520" w14:textId="248404C7" w:rsidR="00E76FC0" w:rsidRDefault="00CA02B8">
          <w:pPr>
            <w:pStyle w:val="TOC2"/>
            <w:rPr>
              <w:rFonts w:eastAsiaTheme="minorEastAsia"/>
              <w:noProof/>
              <w:kern w:val="2"/>
              <w:sz w:val="24"/>
              <w:szCs w:val="24"/>
              <w:lang w:val="en-CA" w:eastAsia="en-CA"/>
              <w14:ligatures w14:val="standardContextual"/>
            </w:rPr>
          </w:pPr>
          <w:hyperlink w:anchor="_Toc173263483" w:history="1">
            <w:r w:rsidR="00E76FC0" w:rsidRPr="000D75BD">
              <w:rPr>
                <w:rStyle w:val="Hyperlink"/>
                <w:noProof/>
              </w:rPr>
              <w:t>Facility Registry (ILR-FR)</w:t>
            </w:r>
            <w:r w:rsidR="00E76FC0">
              <w:rPr>
                <w:noProof/>
                <w:webHidden/>
              </w:rPr>
              <w:tab/>
            </w:r>
            <w:r w:rsidR="00E76FC0">
              <w:rPr>
                <w:noProof/>
                <w:webHidden/>
              </w:rPr>
              <w:fldChar w:fldCharType="begin"/>
            </w:r>
            <w:r w:rsidR="00E76FC0">
              <w:rPr>
                <w:noProof/>
                <w:webHidden/>
              </w:rPr>
              <w:instrText xml:space="preserve"> PAGEREF _Toc173263483 \h </w:instrText>
            </w:r>
            <w:r w:rsidR="00E76FC0">
              <w:rPr>
                <w:noProof/>
                <w:webHidden/>
              </w:rPr>
            </w:r>
            <w:r w:rsidR="00E76FC0">
              <w:rPr>
                <w:noProof/>
                <w:webHidden/>
              </w:rPr>
              <w:fldChar w:fldCharType="separate"/>
            </w:r>
            <w:r w:rsidR="00E76FC0">
              <w:rPr>
                <w:noProof/>
                <w:webHidden/>
              </w:rPr>
              <w:t>24</w:t>
            </w:r>
            <w:r w:rsidR="00E76FC0">
              <w:rPr>
                <w:noProof/>
                <w:webHidden/>
              </w:rPr>
              <w:fldChar w:fldCharType="end"/>
            </w:r>
          </w:hyperlink>
        </w:p>
        <w:p w14:paraId="011B60B3" w14:textId="2FDFAE96"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484" w:history="1">
            <w:r w:rsidR="00E76FC0" w:rsidRPr="000D75BD">
              <w:rPr>
                <w:rStyle w:val="Hyperlink"/>
                <w:noProof/>
              </w:rPr>
              <w:t>Facility type codes</w:t>
            </w:r>
            <w:r w:rsidR="00E76FC0">
              <w:rPr>
                <w:noProof/>
                <w:webHidden/>
              </w:rPr>
              <w:tab/>
            </w:r>
            <w:r w:rsidR="00E76FC0">
              <w:rPr>
                <w:noProof/>
                <w:webHidden/>
              </w:rPr>
              <w:fldChar w:fldCharType="begin"/>
            </w:r>
            <w:r w:rsidR="00E76FC0">
              <w:rPr>
                <w:noProof/>
                <w:webHidden/>
              </w:rPr>
              <w:instrText xml:space="preserve"> PAGEREF _Toc173263484 \h </w:instrText>
            </w:r>
            <w:r w:rsidR="00E76FC0">
              <w:rPr>
                <w:noProof/>
                <w:webHidden/>
              </w:rPr>
            </w:r>
            <w:r w:rsidR="00E76FC0">
              <w:rPr>
                <w:noProof/>
                <w:webHidden/>
              </w:rPr>
              <w:fldChar w:fldCharType="separate"/>
            </w:r>
            <w:r w:rsidR="00E76FC0">
              <w:rPr>
                <w:noProof/>
                <w:webHidden/>
              </w:rPr>
              <w:t>25</w:t>
            </w:r>
            <w:r w:rsidR="00E76FC0">
              <w:rPr>
                <w:noProof/>
                <w:webHidden/>
              </w:rPr>
              <w:fldChar w:fldCharType="end"/>
            </w:r>
          </w:hyperlink>
        </w:p>
        <w:p w14:paraId="12595EDD" w14:textId="40AA4D96"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485" w:history="1">
            <w:r w:rsidR="00E76FC0" w:rsidRPr="000D75BD">
              <w:rPr>
                <w:rStyle w:val="Hyperlink"/>
                <w:noProof/>
              </w:rPr>
              <w:t>Health service type codes</w:t>
            </w:r>
            <w:r w:rsidR="00E76FC0">
              <w:rPr>
                <w:noProof/>
                <w:webHidden/>
              </w:rPr>
              <w:tab/>
            </w:r>
            <w:r w:rsidR="00E76FC0">
              <w:rPr>
                <w:noProof/>
                <w:webHidden/>
              </w:rPr>
              <w:fldChar w:fldCharType="begin"/>
            </w:r>
            <w:r w:rsidR="00E76FC0">
              <w:rPr>
                <w:noProof/>
                <w:webHidden/>
              </w:rPr>
              <w:instrText xml:space="preserve"> PAGEREF _Toc173263485 \h </w:instrText>
            </w:r>
            <w:r w:rsidR="00E76FC0">
              <w:rPr>
                <w:noProof/>
                <w:webHidden/>
              </w:rPr>
            </w:r>
            <w:r w:rsidR="00E76FC0">
              <w:rPr>
                <w:noProof/>
                <w:webHidden/>
              </w:rPr>
              <w:fldChar w:fldCharType="separate"/>
            </w:r>
            <w:r w:rsidR="00E76FC0">
              <w:rPr>
                <w:noProof/>
                <w:webHidden/>
              </w:rPr>
              <w:t>26</w:t>
            </w:r>
            <w:r w:rsidR="00E76FC0">
              <w:rPr>
                <w:noProof/>
                <w:webHidden/>
              </w:rPr>
              <w:fldChar w:fldCharType="end"/>
            </w:r>
          </w:hyperlink>
        </w:p>
        <w:p w14:paraId="099901BB" w14:textId="34222F7E" w:rsidR="00E76FC0" w:rsidRDefault="00CA02B8">
          <w:pPr>
            <w:pStyle w:val="TOC2"/>
            <w:rPr>
              <w:rFonts w:eastAsiaTheme="minorEastAsia"/>
              <w:noProof/>
              <w:kern w:val="2"/>
              <w:sz w:val="24"/>
              <w:szCs w:val="24"/>
              <w:lang w:val="en-CA" w:eastAsia="en-CA"/>
              <w14:ligatures w14:val="standardContextual"/>
            </w:rPr>
          </w:pPr>
          <w:hyperlink w:anchor="_Toc173263486" w:history="1">
            <w:r w:rsidR="00E76FC0" w:rsidRPr="000D75BD">
              <w:rPr>
                <w:rStyle w:val="Hyperlink"/>
                <w:noProof/>
              </w:rPr>
              <w:t>Health Worker Registry (ILR-HWR)</w:t>
            </w:r>
            <w:r w:rsidR="00E76FC0">
              <w:rPr>
                <w:noProof/>
                <w:webHidden/>
              </w:rPr>
              <w:tab/>
            </w:r>
            <w:r w:rsidR="00E76FC0">
              <w:rPr>
                <w:noProof/>
                <w:webHidden/>
              </w:rPr>
              <w:fldChar w:fldCharType="begin"/>
            </w:r>
            <w:r w:rsidR="00E76FC0">
              <w:rPr>
                <w:noProof/>
                <w:webHidden/>
              </w:rPr>
              <w:instrText xml:space="preserve"> PAGEREF _Toc173263486 \h </w:instrText>
            </w:r>
            <w:r w:rsidR="00E76FC0">
              <w:rPr>
                <w:noProof/>
                <w:webHidden/>
              </w:rPr>
            </w:r>
            <w:r w:rsidR="00E76FC0">
              <w:rPr>
                <w:noProof/>
                <w:webHidden/>
              </w:rPr>
              <w:fldChar w:fldCharType="separate"/>
            </w:r>
            <w:r w:rsidR="00E76FC0">
              <w:rPr>
                <w:noProof/>
                <w:webHidden/>
              </w:rPr>
              <w:t>27</w:t>
            </w:r>
            <w:r w:rsidR="00E76FC0">
              <w:rPr>
                <w:noProof/>
                <w:webHidden/>
              </w:rPr>
              <w:fldChar w:fldCharType="end"/>
            </w:r>
          </w:hyperlink>
        </w:p>
        <w:p w14:paraId="4DE41FD0" w14:textId="5C559B75"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487" w:history="1">
            <w:r w:rsidR="00E76FC0" w:rsidRPr="000D75BD">
              <w:rPr>
                <w:rStyle w:val="Hyperlink"/>
                <w:noProof/>
              </w:rPr>
              <w:t>Health worker type codes</w:t>
            </w:r>
            <w:r w:rsidR="00E76FC0">
              <w:rPr>
                <w:noProof/>
                <w:webHidden/>
              </w:rPr>
              <w:tab/>
            </w:r>
            <w:r w:rsidR="00E76FC0">
              <w:rPr>
                <w:noProof/>
                <w:webHidden/>
              </w:rPr>
              <w:fldChar w:fldCharType="begin"/>
            </w:r>
            <w:r w:rsidR="00E76FC0">
              <w:rPr>
                <w:noProof/>
                <w:webHidden/>
              </w:rPr>
              <w:instrText xml:space="preserve"> PAGEREF _Toc173263487 \h </w:instrText>
            </w:r>
            <w:r w:rsidR="00E76FC0">
              <w:rPr>
                <w:noProof/>
                <w:webHidden/>
              </w:rPr>
            </w:r>
            <w:r w:rsidR="00E76FC0">
              <w:rPr>
                <w:noProof/>
                <w:webHidden/>
              </w:rPr>
              <w:fldChar w:fldCharType="separate"/>
            </w:r>
            <w:r w:rsidR="00E76FC0">
              <w:rPr>
                <w:noProof/>
                <w:webHidden/>
              </w:rPr>
              <w:t>28</w:t>
            </w:r>
            <w:r w:rsidR="00E76FC0">
              <w:rPr>
                <w:noProof/>
                <w:webHidden/>
              </w:rPr>
              <w:fldChar w:fldCharType="end"/>
            </w:r>
          </w:hyperlink>
        </w:p>
        <w:p w14:paraId="43A54B96" w14:textId="7F29638E" w:rsidR="00E76FC0" w:rsidRDefault="00CA02B8">
          <w:pPr>
            <w:pStyle w:val="TOC2"/>
            <w:rPr>
              <w:rFonts w:eastAsiaTheme="minorEastAsia"/>
              <w:noProof/>
              <w:kern w:val="2"/>
              <w:sz w:val="24"/>
              <w:szCs w:val="24"/>
              <w:lang w:val="en-CA" w:eastAsia="en-CA"/>
              <w14:ligatures w14:val="standardContextual"/>
            </w:rPr>
          </w:pPr>
          <w:hyperlink w:anchor="_Toc173263488" w:history="1">
            <w:r w:rsidR="00E76FC0" w:rsidRPr="000D75BD">
              <w:rPr>
                <w:rStyle w:val="Hyperlink"/>
                <w:noProof/>
              </w:rPr>
              <w:t>Shared Health Record Repository (SHR)</w:t>
            </w:r>
            <w:r w:rsidR="00E76FC0">
              <w:rPr>
                <w:noProof/>
                <w:webHidden/>
              </w:rPr>
              <w:tab/>
            </w:r>
            <w:r w:rsidR="00E76FC0">
              <w:rPr>
                <w:noProof/>
                <w:webHidden/>
              </w:rPr>
              <w:fldChar w:fldCharType="begin"/>
            </w:r>
            <w:r w:rsidR="00E76FC0">
              <w:rPr>
                <w:noProof/>
                <w:webHidden/>
              </w:rPr>
              <w:instrText xml:space="preserve"> PAGEREF _Toc173263488 \h </w:instrText>
            </w:r>
            <w:r w:rsidR="00E76FC0">
              <w:rPr>
                <w:noProof/>
                <w:webHidden/>
              </w:rPr>
            </w:r>
            <w:r w:rsidR="00E76FC0">
              <w:rPr>
                <w:noProof/>
                <w:webHidden/>
              </w:rPr>
              <w:fldChar w:fldCharType="separate"/>
            </w:r>
            <w:r w:rsidR="00E76FC0">
              <w:rPr>
                <w:noProof/>
                <w:webHidden/>
              </w:rPr>
              <w:t>28</w:t>
            </w:r>
            <w:r w:rsidR="00E76FC0">
              <w:rPr>
                <w:noProof/>
                <w:webHidden/>
              </w:rPr>
              <w:fldChar w:fldCharType="end"/>
            </w:r>
          </w:hyperlink>
        </w:p>
        <w:p w14:paraId="3751938F" w14:textId="31108938" w:rsidR="00E76FC0" w:rsidRDefault="00CA02B8">
          <w:pPr>
            <w:pStyle w:val="TOC2"/>
            <w:rPr>
              <w:rFonts w:eastAsiaTheme="minorEastAsia"/>
              <w:noProof/>
              <w:kern w:val="2"/>
              <w:sz w:val="24"/>
              <w:szCs w:val="24"/>
              <w:lang w:val="en-CA" w:eastAsia="en-CA"/>
              <w14:ligatures w14:val="standardContextual"/>
            </w:rPr>
          </w:pPr>
          <w:hyperlink w:anchor="_Toc173263489" w:history="1">
            <w:r w:rsidR="00E76FC0" w:rsidRPr="000D75BD">
              <w:rPr>
                <w:rStyle w:val="Hyperlink"/>
                <w:noProof/>
              </w:rPr>
              <w:t>Interoperability Layer (IL)</w:t>
            </w:r>
            <w:r w:rsidR="00E76FC0">
              <w:rPr>
                <w:noProof/>
                <w:webHidden/>
              </w:rPr>
              <w:tab/>
            </w:r>
            <w:r w:rsidR="00E76FC0">
              <w:rPr>
                <w:noProof/>
                <w:webHidden/>
              </w:rPr>
              <w:fldChar w:fldCharType="begin"/>
            </w:r>
            <w:r w:rsidR="00E76FC0">
              <w:rPr>
                <w:noProof/>
                <w:webHidden/>
              </w:rPr>
              <w:instrText xml:space="preserve"> PAGEREF _Toc173263489 \h </w:instrText>
            </w:r>
            <w:r w:rsidR="00E76FC0">
              <w:rPr>
                <w:noProof/>
                <w:webHidden/>
              </w:rPr>
            </w:r>
            <w:r w:rsidR="00E76FC0">
              <w:rPr>
                <w:noProof/>
                <w:webHidden/>
              </w:rPr>
              <w:fldChar w:fldCharType="separate"/>
            </w:r>
            <w:r w:rsidR="00E76FC0">
              <w:rPr>
                <w:noProof/>
                <w:webHidden/>
              </w:rPr>
              <w:t>29</w:t>
            </w:r>
            <w:r w:rsidR="00E76FC0">
              <w:rPr>
                <w:noProof/>
                <w:webHidden/>
              </w:rPr>
              <w:fldChar w:fldCharType="end"/>
            </w:r>
          </w:hyperlink>
        </w:p>
        <w:p w14:paraId="4F96952A" w14:textId="5BDDD833" w:rsidR="00E76FC0" w:rsidRDefault="00CA02B8">
          <w:pPr>
            <w:pStyle w:val="TOC2"/>
            <w:rPr>
              <w:rFonts w:eastAsiaTheme="minorEastAsia"/>
              <w:noProof/>
              <w:kern w:val="2"/>
              <w:sz w:val="24"/>
              <w:szCs w:val="24"/>
              <w:lang w:val="en-CA" w:eastAsia="en-CA"/>
              <w14:ligatures w14:val="standardContextual"/>
            </w:rPr>
          </w:pPr>
          <w:hyperlink w:anchor="_Toc173263490" w:history="1">
            <w:r w:rsidR="00E76FC0" w:rsidRPr="000D75BD">
              <w:rPr>
                <w:rStyle w:val="Hyperlink"/>
                <w:noProof/>
              </w:rPr>
              <w:t>Health Management Information System (HMIS)</w:t>
            </w:r>
            <w:r w:rsidR="00E76FC0">
              <w:rPr>
                <w:noProof/>
                <w:webHidden/>
              </w:rPr>
              <w:tab/>
            </w:r>
            <w:r w:rsidR="00E76FC0">
              <w:rPr>
                <w:noProof/>
                <w:webHidden/>
              </w:rPr>
              <w:fldChar w:fldCharType="begin"/>
            </w:r>
            <w:r w:rsidR="00E76FC0">
              <w:rPr>
                <w:noProof/>
                <w:webHidden/>
              </w:rPr>
              <w:instrText xml:space="preserve"> PAGEREF _Toc173263490 \h </w:instrText>
            </w:r>
            <w:r w:rsidR="00E76FC0">
              <w:rPr>
                <w:noProof/>
                <w:webHidden/>
              </w:rPr>
            </w:r>
            <w:r w:rsidR="00E76FC0">
              <w:rPr>
                <w:noProof/>
                <w:webHidden/>
              </w:rPr>
              <w:fldChar w:fldCharType="separate"/>
            </w:r>
            <w:r w:rsidR="00E76FC0">
              <w:rPr>
                <w:noProof/>
                <w:webHidden/>
              </w:rPr>
              <w:t>29</w:t>
            </w:r>
            <w:r w:rsidR="00E76FC0">
              <w:rPr>
                <w:noProof/>
                <w:webHidden/>
              </w:rPr>
              <w:fldChar w:fldCharType="end"/>
            </w:r>
          </w:hyperlink>
        </w:p>
        <w:p w14:paraId="5EE53948" w14:textId="0FEFBFC0"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491" w:history="1">
            <w:r w:rsidR="00E76FC0" w:rsidRPr="000D75BD">
              <w:rPr>
                <w:rStyle w:val="Hyperlink"/>
                <w:noProof/>
              </w:rPr>
              <w:t>Implications for Cross-domain Integration</w:t>
            </w:r>
            <w:r w:rsidR="00E76FC0">
              <w:rPr>
                <w:noProof/>
                <w:webHidden/>
              </w:rPr>
              <w:tab/>
            </w:r>
            <w:r w:rsidR="00E76FC0">
              <w:rPr>
                <w:noProof/>
                <w:webHidden/>
              </w:rPr>
              <w:fldChar w:fldCharType="begin"/>
            </w:r>
            <w:r w:rsidR="00E76FC0">
              <w:rPr>
                <w:noProof/>
                <w:webHidden/>
              </w:rPr>
              <w:instrText xml:space="preserve"> PAGEREF _Toc173263491 \h </w:instrText>
            </w:r>
            <w:r w:rsidR="00E76FC0">
              <w:rPr>
                <w:noProof/>
                <w:webHidden/>
              </w:rPr>
            </w:r>
            <w:r w:rsidR="00E76FC0">
              <w:rPr>
                <w:noProof/>
                <w:webHidden/>
              </w:rPr>
              <w:fldChar w:fldCharType="separate"/>
            </w:r>
            <w:r w:rsidR="00E76FC0">
              <w:rPr>
                <w:noProof/>
                <w:webHidden/>
              </w:rPr>
              <w:t>30</w:t>
            </w:r>
            <w:r w:rsidR="00E76FC0">
              <w:rPr>
                <w:noProof/>
                <w:webHidden/>
              </w:rPr>
              <w:fldChar w:fldCharType="end"/>
            </w:r>
          </w:hyperlink>
        </w:p>
        <w:p w14:paraId="1AD374DF" w14:textId="762234BE" w:rsidR="00E76FC0" w:rsidRDefault="00CA02B8">
          <w:pPr>
            <w:pStyle w:val="TOC2"/>
            <w:rPr>
              <w:rFonts w:eastAsiaTheme="minorEastAsia"/>
              <w:noProof/>
              <w:kern w:val="2"/>
              <w:sz w:val="24"/>
              <w:szCs w:val="24"/>
              <w:lang w:val="en-CA" w:eastAsia="en-CA"/>
              <w14:ligatures w14:val="standardContextual"/>
            </w:rPr>
          </w:pPr>
          <w:hyperlink w:anchor="_Toc173263492" w:history="1">
            <w:r w:rsidR="00E76FC0" w:rsidRPr="000D75BD">
              <w:rPr>
                <w:rStyle w:val="Hyperlink"/>
                <w:noProof/>
              </w:rPr>
              <w:t>Point of Service application (POS)</w:t>
            </w:r>
            <w:r w:rsidR="00E76FC0">
              <w:rPr>
                <w:noProof/>
                <w:webHidden/>
              </w:rPr>
              <w:tab/>
            </w:r>
            <w:r w:rsidR="00E76FC0">
              <w:rPr>
                <w:noProof/>
                <w:webHidden/>
              </w:rPr>
              <w:fldChar w:fldCharType="begin"/>
            </w:r>
            <w:r w:rsidR="00E76FC0">
              <w:rPr>
                <w:noProof/>
                <w:webHidden/>
              </w:rPr>
              <w:instrText xml:space="preserve"> PAGEREF _Toc173263492 \h </w:instrText>
            </w:r>
            <w:r w:rsidR="00E76FC0">
              <w:rPr>
                <w:noProof/>
                <w:webHidden/>
              </w:rPr>
            </w:r>
            <w:r w:rsidR="00E76FC0">
              <w:rPr>
                <w:noProof/>
                <w:webHidden/>
              </w:rPr>
              <w:fldChar w:fldCharType="separate"/>
            </w:r>
            <w:r w:rsidR="00E76FC0">
              <w:rPr>
                <w:noProof/>
                <w:webHidden/>
              </w:rPr>
              <w:t>32</w:t>
            </w:r>
            <w:r w:rsidR="00E76FC0">
              <w:rPr>
                <w:noProof/>
                <w:webHidden/>
              </w:rPr>
              <w:fldChar w:fldCharType="end"/>
            </w:r>
          </w:hyperlink>
        </w:p>
        <w:p w14:paraId="3D375033" w14:textId="7469D944" w:rsidR="00E76FC0" w:rsidRDefault="00CA02B8">
          <w:pPr>
            <w:pStyle w:val="TOC1"/>
            <w:tabs>
              <w:tab w:val="right" w:leader="dot" w:pos="9350"/>
            </w:tabs>
            <w:rPr>
              <w:rFonts w:eastAsiaTheme="minorEastAsia"/>
              <w:noProof/>
              <w:kern w:val="2"/>
              <w:sz w:val="24"/>
              <w:szCs w:val="24"/>
              <w:lang w:val="en-CA" w:eastAsia="en-CA"/>
              <w14:ligatures w14:val="standardContextual"/>
            </w:rPr>
          </w:pPr>
          <w:hyperlink w:anchor="_Toc173263493" w:history="1">
            <w:r w:rsidR="00E76FC0" w:rsidRPr="000D75BD">
              <w:rPr>
                <w:rStyle w:val="Hyperlink"/>
                <w:noProof/>
              </w:rPr>
              <w:t>Digital Health Landscape and Quick-win Opportunities</w:t>
            </w:r>
            <w:r w:rsidR="00E76FC0">
              <w:rPr>
                <w:noProof/>
                <w:webHidden/>
              </w:rPr>
              <w:tab/>
            </w:r>
            <w:r w:rsidR="00E76FC0">
              <w:rPr>
                <w:noProof/>
                <w:webHidden/>
              </w:rPr>
              <w:fldChar w:fldCharType="begin"/>
            </w:r>
            <w:r w:rsidR="00E76FC0">
              <w:rPr>
                <w:noProof/>
                <w:webHidden/>
              </w:rPr>
              <w:instrText xml:space="preserve"> PAGEREF _Toc173263493 \h </w:instrText>
            </w:r>
            <w:r w:rsidR="00E76FC0">
              <w:rPr>
                <w:noProof/>
                <w:webHidden/>
              </w:rPr>
            </w:r>
            <w:r w:rsidR="00E76FC0">
              <w:rPr>
                <w:noProof/>
                <w:webHidden/>
              </w:rPr>
              <w:fldChar w:fldCharType="separate"/>
            </w:r>
            <w:r w:rsidR="00E76FC0">
              <w:rPr>
                <w:noProof/>
                <w:webHidden/>
              </w:rPr>
              <w:t>35</w:t>
            </w:r>
            <w:r w:rsidR="00E76FC0">
              <w:rPr>
                <w:noProof/>
                <w:webHidden/>
              </w:rPr>
              <w:fldChar w:fldCharType="end"/>
            </w:r>
          </w:hyperlink>
        </w:p>
        <w:p w14:paraId="0E0C8F6B" w14:textId="43576F35" w:rsidR="00E76FC0" w:rsidRDefault="00CA02B8">
          <w:pPr>
            <w:pStyle w:val="TOC2"/>
            <w:rPr>
              <w:rFonts w:eastAsiaTheme="minorEastAsia"/>
              <w:noProof/>
              <w:kern w:val="2"/>
              <w:sz w:val="24"/>
              <w:szCs w:val="24"/>
              <w:lang w:val="en-CA" w:eastAsia="en-CA"/>
              <w14:ligatures w14:val="standardContextual"/>
            </w:rPr>
          </w:pPr>
          <w:hyperlink w:anchor="_Toc173263494" w:history="1">
            <w:r w:rsidR="00E76FC0" w:rsidRPr="000D75BD">
              <w:rPr>
                <w:rStyle w:val="Hyperlink"/>
                <w:noProof/>
              </w:rPr>
              <w:t>High-level overview of broadly deployed digital health solutions</w:t>
            </w:r>
            <w:r w:rsidR="00E76FC0">
              <w:rPr>
                <w:noProof/>
                <w:webHidden/>
              </w:rPr>
              <w:tab/>
            </w:r>
            <w:r w:rsidR="00E76FC0">
              <w:rPr>
                <w:noProof/>
                <w:webHidden/>
              </w:rPr>
              <w:fldChar w:fldCharType="begin"/>
            </w:r>
            <w:r w:rsidR="00E76FC0">
              <w:rPr>
                <w:noProof/>
                <w:webHidden/>
              </w:rPr>
              <w:instrText xml:space="preserve"> PAGEREF _Toc173263494 \h </w:instrText>
            </w:r>
            <w:r w:rsidR="00E76FC0">
              <w:rPr>
                <w:noProof/>
                <w:webHidden/>
              </w:rPr>
            </w:r>
            <w:r w:rsidR="00E76FC0">
              <w:rPr>
                <w:noProof/>
                <w:webHidden/>
              </w:rPr>
              <w:fldChar w:fldCharType="separate"/>
            </w:r>
            <w:r w:rsidR="00E76FC0">
              <w:rPr>
                <w:noProof/>
                <w:webHidden/>
              </w:rPr>
              <w:t>36</w:t>
            </w:r>
            <w:r w:rsidR="00E76FC0">
              <w:rPr>
                <w:noProof/>
                <w:webHidden/>
              </w:rPr>
              <w:fldChar w:fldCharType="end"/>
            </w:r>
          </w:hyperlink>
        </w:p>
        <w:p w14:paraId="12E6BC03" w14:textId="29C90D41" w:rsidR="00E76FC0" w:rsidRDefault="00CA02B8">
          <w:pPr>
            <w:pStyle w:val="TOC2"/>
            <w:rPr>
              <w:rFonts w:eastAsiaTheme="minorEastAsia"/>
              <w:noProof/>
              <w:kern w:val="2"/>
              <w:sz w:val="24"/>
              <w:szCs w:val="24"/>
              <w:lang w:val="en-CA" w:eastAsia="en-CA"/>
              <w14:ligatures w14:val="standardContextual"/>
            </w:rPr>
          </w:pPr>
          <w:hyperlink w:anchor="_Toc173263495" w:history="1">
            <w:r w:rsidR="00E76FC0" w:rsidRPr="000D75BD">
              <w:rPr>
                <w:rStyle w:val="Hyperlink"/>
                <w:noProof/>
              </w:rPr>
              <w:t>Mapping existing solutions to HIE actors</w:t>
            </w:r>
            <w:r w:rsidR="00E76FC0">
              <w:rPr>
                <w:noProof/>
                <w:webHidden/>
              </w:rPr>
              <w:tab/>
            </w:r>
            <w:r w:rsidR="00E76FC0">
              <w:rPr>
                <w:noProof/>
                <w:webHidden/>
              </w:rPr>
              <w:fldChar w:fldCharType="begin"/>
            </w:r>
            <w:r w:rsidR="00E76FC0">
              <w:rPr>
                <w:noProof/>
                <w:webHidden/>
              </w:rPr>
              <w:instrText xml:space="preserve"> PAGEREF _Toc173263495 \h </w:instrText>
            </w:r>
            <w:r w:rsidR="00E76FC0">
              <w:rPr>
                <w:noProof/>
                <w:webHidden/>
              </w:rPr>
            </w:r>
            <w:r w:rsidR="00E76FC0">
              <w:rPr>
                <w:noProof/>
                <w:webHidden/>
              </w:rPr>
              <w:fldChar w:fldCharType="separate"/>
            </w:r>
            <w:r w:rsidR="00E76FC0">
              <w:rPr>
                <w:noProof/>
                <w:webHidden/>
              </w:rPr>
              <w:t>36</w:t>
            </w:r>
            <w:r w:rsidR="00E76FC0">
              <w:rPr>
                <w:noProof/>
                <w:webHidden/>
              </w:rPr>
              <w:fldChar w:fldCharType="end"/>
            </w:r>
          </w:hyperlink>
        </w:p>
        <w:p w14:paraId="38C78526" w14:textId="5D553C8E" w:rsidR="00E76FC0" w:rsidRDefault="00CA02B8">
          <w:pPr>
            <w:pStyle w:val="TOC1"/>
            <w:tabs>
              <w:tab w:val="right" w:leader="dot" w:pos="9350"/>
            </w:tabs>
            <w:rPr>
              <w:rFonts w:eastAsiaTheme="minorEastAsia"/>
              <w:noProof/>
              <w:kern w:val="2"/>
              <w:sz w:val="24"/>
              <w:szCs w:val="24"/>
              <w:lang w:val="en-CA" w:eastAsia="en-CA"/>
              <w14:ligatures w14:val="standardContextual"/>
            </w:rPr>
          </w:pPr>
          <w:hyperlink w:anchor="_Toc173263496" w:history="1">
            <w:r w:rsidR="00E76FC0" w:rsidRPr="000D75BD">
              <w:rPr>
                <w:rStyle w:val="Hyperlink"/>
                <w:noProof/>
              </w:rPr>
              <w:t>Governing the National HIE</w:t>
            </w:r>
            <w:r w:rsidR="00E76FC0">
              <w:rPr>
                <w:noProof/>
                <w:webHidden/>
              </w:rPr>
              <w:tab/>
            </w:r>
            <w:r w:rsidR="00E76FC0">
              <w:rPr>
                <w:noProof/>
                <w:webHidden/>
              </w:rPr>
              <w:fldChar w:fldCharType="begin"/>
            </w:r>
            <w:r w:rsidR="00E76FC0">
              <w:rPr>
                <w:noProof/>
                <w:webHidden/>
              </w:rPr>
              <w:instrText xml:space="preserve"> PAGEREF _Toc173263496 \h </w:instrText>
            </w:r>
            <w:r w:rsidR="00E76FC0">
              <w:rPr>
                <w:noProof/>
                <w:webHidden/>
              </w:rPr>
            </w:r>
            <w:r w:rsidR="00E76FC0">
              <w:rPr>
                <w:noProof/>
                <w:webHidden/>
              </w:rPr>
              <w:fldChar w:fldCharType="separate"/>
            </w:r>
            <w:r w:rsidR="00E76FC0">
              <w:rPr>
                <w:noProof/>
                <w:webHidden/>
              </w:rPr>
              <w:t>37</w:t>
            </w:r>
            <w:r w:rsidR="00E76FC0">
              <w:rPr>
                <w:noProof/>
                <w:webHidden/>
              </w:rPr>
              <w:fldChar w:fldCharType="end"/>
            </w:r>
          </w:hyperlink>
        </w:p>
        <w:p w14:paraId="594BD646" w14:textId="2ECA4679" w:rsidR="00E76FC0" w:rsidRDefault="00CA02B8">
          <w:pPr>
            <w:pStyle w:val="TOC2"/>
            <w:rPr>
              <w:rFonts w:eastAsiaTheme="minorEastAsia"/>
              <w:noProof/>
              <w:kern w:val="2"/>
              <w:sz w:val="24"/>
              <w:szCs w:val="24"/>
              <w:lang w:val="en-CA" w:eastAsia="en-CA"/>
              <w14:ligatures w14:val="standardContextual"/>
            </w:rPr>
          </w:pPr>
          <w:hyperlink w:anchor="_Toc173263497" w:history="1">
            <w:r w:rsidR="00E76FC0" w:rsidRPr="000D75BD">
              <w:rPr>
                <w:rStyle w:val="Hyperlink"/>
                <w:noProof/>
              </w:rPr>
              <w:t>A conceptual policy framework for national scale health data sharing</w:t>
            </w:r>
            <w:r w:rsidR="00E76FC0">
              <w:rPr>
                <w:noProof/>
                <w:webHidden/>
              </w:rPr>
              <w:tab/>
            </w:r>
            <w:r w:rsidR="00E76FC0">
              <w:rPr>
                <w:noProof/>
                <w:webHidden/>
              </w:rPr>
              <w:fldChar w:fldCharType="begin"/>
            </w:r>
            <w:r w:rsidR="00E76FC0">
              <w:rPr>
                <w:noProof/>
                <w:webHidden/>
              </w:rPr>
              <w:instrText xml:space="preserve"> PAGEREF _Toc173263497 \h </w:instrText>
            </w:r>
            <w:r w:rsidR="00E76FC0">
              <w:rPr>
                <w:noProof/>
                <w:webHidden/>
              </w:rPr>
            </w:r>
            <w:r w:rsidR="00E76FC0">
              <w:rPr>
                <w:noProof/>
                <w:webHidden/>
              </w:rPr>
              <w:fldChar w:fldCharType="separate"/>
            </w:r>
            <w:r w:rsidR="00E76FC0">
              <w:rPr>
                <w:noProof/>
                <w:webHidden/>
              </w:rPr>
              <w:t>37</w:t>
            </w:r>
            <w:r w:rsidR="00E76FC0">
              <w:rPr>
                <w:noProof/>
                <w:webHidden/>
              </w:rPr>
              <w:fldChar w:fldCharType="end"/>
            </w:r>
          </w:hyperlink>
        </w:p>
        <w:p w14:paraId="4D68229B" w14:textId="150E2AFE"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498" w:history="1">
            <w:r w:rsidR="00E76FC0" w:rsidRPr="000D75BD">
              <w:rPr>
                <w:rStyle w:val="Hyperlink"/>
                <w:noProof/>
              </w:rPr>
              <w:t>Health Data Governance</w:t>
            </w:r>
            <w:r w:rsidR="00E76FC0">
              <w:rPr>
                <w:noProof/>
                <w:webHidden/>
              </w:rPr>
              <w:tab/>
            </w:r>
            <w:r w:rsidR="00E76FC0">
              <w:rPr>
                <w:noProof/>
                <w:webHidden/>
              </w:rPr>
              <w:fldChar w:fldCharType="begin"/>
            </w:r>
            <w:r w:rsidR="00E76FC0">
              <w:rPr>
                <w:noProof/>
                <w:webHidden/>
              </w:rPr>
              <w:instrText xml:space="preserve"> PAGEREF _Toc173263498 \h </w:instrText>
            </w:r>
            <w:r w:rsidR="00E76FC0">
              <w:rPr>
                <w:noProof/>
                <w:webHidden/>
              </w:rPr>
            </w:r>
            <w:r w:rsidR="00E76FC0">
              <w:rPr>
                <w:noProof/>
                <w:webHidden/>
              </w:rPr>
              <w:fldChar w:fldCharType="separate"/>
            </w:r>
            <w:r w:rsidR="00E76FC0">
              <w:rPr>
                <w:noProof/>
                <w:webHidden/>
              </w:rPr>
              <w:t>37</w:t>
            </w:r>
            <w:r w:rsidR="00E76FC0">
              <w:rPr>
                <w:noProof/>
                <w:webHidden/>
              </w:rPr>
              <w:fldChar w:fldCharType="end"/>
            </w:r>
          </w:hyperlink>
        </w:p>
        <w:p w14:paraId="2F0472B8" w14:textId="6A31C057"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499" w:history="1">
            <w:r w:rsidR="00E76FC0" w:rsidRPr="000D75BD">
              <w:rPr>
                <w:rStyle w:val="Hyperlink"/>
                <w:noProof/>
              </w:rPr>
              <w:t>Health Data Sharing</w:t>
            </w:r>
            <w:r w:rsidR="00E76FC0">
              <w:rPr>
                <w:noProof/>
                <w:webHidden/>
              </w:rPr>
              <w:tab/>
            </w:r>
            <w:r w:rsidR="00E76FC0">
              <w:rPr>
                <w:noProof/>
                <w:webHidden/>
              </w:rPr>
              <w:fldChar w:fldCharType="begin"/>
            </w:r>
            <w:r w:rsidR="00E76FC0">
              <w:rPr>
                <w:noProof/>
                <w:webHidden/>
              </w:rPr>
              <w:instrText xml:space="preserve"> PAGEREF _Toc173263499 \h </w:instrText>
            </w:r>
            <w:r w:rsidR="00E76FC0">
              <w:rPr>
                <w:noProof/>
                <w:webHidden/>
              </w:rPr>
            </w:r>
            <w:r w:rsidR="00E76FC0">
              <w:rPr>
                <w:noProof/>
                <w:webHidden/>
              </w:rPr>
              <w:fldChar w:fldCharType="separate"/>
            </w:r>
            <w:r w:rsidR="00E76FC0">
              <w:rPr>
                <w:noProof/>
                <w:webHidden/>
              </w:rPr>
              <w:t>38</w:t>
            </w:r>
            <w:r w:rsidR="00E76FC0">
              <w:rPr>
                <w:noProof/>
                <w:webHidden/>
              </w:rPr>
              <w:fldChar w:fldCharType="end"/>
            </w:r>
          </w:hyperlink>
        </w:p>
        <w:p w14:paraId="58B1D196" w14:textId="648964EF" w:rsidR="00E76FC0" w:rsidRDefault="00CA02B8">
          <w:pPr>
            <w:pStyle w:val="TOC2"/>
            <w:rPr>
              <w:rFonts w:eastAsiaTheme="minorEastAsia"/>
              <w:noProof/>
              <w:kern w:val="2"/>
              <w:sz w:val="24"/>
              <w:szCs w:val="24"/>
              <w:lang w:val="en-CA" w:eastAsia="en-CA"/>
              <w14:ligatures w14:val="standardContextual"/>
            </w:rPr>
          </w:pPr>
          <w:hyperlink w:anchor="_Toc173263500" w:history="1">
            <w:r w:rsidR="00E76FC0" w:rsidRPr="000D75BD">
              <w:rPr>
                <w:rStyle w:val="Hyperlink"/>
                <w:noProof/>
              </w:rPr>
              <w:t>Exerting MOH governance over disparate digital health projects</w:t>
            </w:r>
            <w:r w:rsidR="00E76FC0">
              <w:rPr>
                <w:noProof/>
                <w:webHidden/>
              </w:rPr>
              <w:tab/>
            </w:r>
            <w:r w:rsidR="00E76FC0">
              <w:rPr>
                <w:noProof/>
                <w:webHidden/>
              </w:rPr>
              <w:fldChar w:fldCharType="begin"/>
            </w:r>
            <w:r w:rsidR="00E76FC0">
              <w:rPr>
                <w:noProof/>
                <w:webHidden/>
              </w:rPr>
              <w:instrText xml:space="preserve"> PAGEREF _Toc173263500 \h </w:instrText>
            </w:r>
            <w:r w:rsidR="00E76FC0">
              <w:rPr>
                <w:noProof/>
                <w:webHidden/>
              </w:rPr>
            </w:r>
            <w:r w:rsidR="00E76FC0">
              <w:rPr>
                <w:noProof/>
                <w:webHidden/>
              </w:rPr>
              <w:fldChar w:fldCharType="separate"/>
            </w:r>
            <w:r w:rsidR="00E76FC0">
              <w:rPr>
                <w:noProof/>
                <w:webHidden/>
              </w:rPr>
              <w:t>40</w:t>
            </w:r>
            <w:r w:rsidR="00E76FC0">
              <w:rPr>
                <w:noProof/>
                <w:webHidden/>
              </w:rPr>
              <w:fldChar w:fldCharType="end"/>
            </w:r>
          </w:hyperlink>
        </w:p>
        <w:p w14:paraId="38C2520A" w14:textId="6E65DD0C" w:rsidR="00E76FC0" w:rsidRDefault="00CA02B8">
          <w:pPr>
            <w:pStyle w:val="TOC1"/>
            <w:tabs>
              <w:tab w:val="right" w:leader="dot" w:pos="9350"/>
            </w:tabs>
            <w:rPr>
              <w:rFonts w:eastAsiaTheme="minorEastAsia"/>
              <w:noProof/>
              <w:kern w:val="2"/>
              <w:sz w:val="24"/>
              <w:szCs w:val="24"/>
              <w:lang w:val="en-CA" w:eastAsia="en-CA"/>
              <w14:ligatures w14:val="standardContextual"/>
            </w:rPr>
          </w:pPr>
          <w:hyperlink w:anchor="_Toc173263501" w:history="1">
            <w:r w:rsidR="00E76FC0" w:rsidRPr="000D75BD">
              <w:rPr>
                <w:rStyle w:val="Hyperlink"/>
                <w:noProof/>
              </w:rPr>
              <w:t>Conclusion &amp; Next Steps</w:t>
            </w:r>
            <w:r w:rsidR="00E76FC0">
              <w:rPr>
                <w:noProof/>
                <w:webHidden/>
              </w:rPr>
              <w:tab/>
            </w:r>
            <w:r w:rsidR="00E76FC0">
              <w:rPr>
                <w:noProof/>
                <w:webHidden/>
              </w:rPr>
              <w:fldChar w:fldCharType="begin"/>
            </w:r>
            <w:r w:rsidR="00E76FC0">
              <w:rPr>
                <w:noProof/>
                <w:webHidden/>
              </w:rPr>
              <w:instrText xml:space="preserve"> PAGEREF _Toc173263501 \h </w:instrText>
            </w:r>
            <w:r w:rsidR="00E76FC0">
              <w:rPr>
                <w:noProof/>
                <w:webHidden/>
              </w:rPr>
            </w:r>
            <w:r w:rsidR="00E76FC0">
              <w:rPr>
                <w:noProof/>
                <w:webHidden/>
              </w:rPr>
              <w:fldChar w:fldCharType="separate"/>
            </w:r>
            <w:r w:rsidR="00E76FC0">
              <w:rPr>
                <w:noProof/>
                <w:webHidden/>
              </w:rPr>
              <w:t>43</w:t>
            </w:r>
            <w:r w:rsidR="00E76FC0">
              <w:rPr>
                <w:noProof/>
                <w:webHidden/>
              </w:rPr>
              <w:fldChar w:fldCharType="end"/>
            </w:r>
          </w:hyperlink>
        </w:p>
        <w:p w14:paraId="11D22EB7" w14:textId="22039B51" w:rsidR="00E76FC0" w:rsidRDefault="00CA02B8">
          <w:pPr>
            <w:pStyle w:val="TOC2"/>
            <w:rPr>
              <w:rFonts w:eastAsiaTheme="minorEastAsia"/>
              <w:noProof/>
              <w:kern w:val="2"/>
              <w:sz w:val="24"/>
              <w:szCs w:val="24"/>
              <w:lang w:val="en-CA" w:eastAsia="en-CA"/>
              <w14:ligatures w14:val="standardContextual"/>
            </w:rPr>
          </w:pPr>
          <w:hyperlink w:anchor="_Toc173263502" w:history="1">
            <w:r w:rsidR="00E76FC0" w:rsidRPr="000D75BD">
              <w:rPr>
                <w:rStyle w:val="Hyperlink"/>
                <w:noProof/>
              </w:rPr>
              <w:t>Developing the Blueprint Artefacts</w:t>
            </w:r>
            <w:r w:rsidR="00E76FC0">
              <w:rPr>
                <w:noProof/>
                <w:webHidden/>
              </w:rPr>
              <w:tab/>
            </w:r>
            <w:r w:rsidR="00E76FC0">
              <w:rPr>
                <w:noProof/>
                <w:webHidden/>
              </w:rPr>
              <w:fldChar w:fldCharType="begin"/>
            </w:r>
            <w:r w:rsidR="00E76FC0">
              <w:rPr>
                <w:noProof/>
                <w:webHidden/>
              </w:rPr>
              <w:instrText xml:space="preserve"> PAGEREF _Toc173263502 \h </w:instrText>
            </w:r>
            <w:r w:rsidR="00E76FC0">
              <w:rPr>
                <w:noProof/>
                <w:webHidden/>
              </w:rPr>
            </w:r>
            <w:r w:rsidR="00E76FC0">
              <w:rPr>
                <w:noProof/>
                <w:webHidden/>
              </w:rPr>
              <w:fldChar w:fldCharType="separate"/>
            </w:r>
            <w:r w:rsidR="00E76FC0">
              <w:rPr>
                <w:noProof/>
                <w:webHidden/>
              </w:rPr>
              <w:t>43</w:t>
            </w:r>
            <w:r w:rsidR="00E76FC0">
              <w:rPr>
                <w:noProof/>
                <w:webHidden/>
              </w:rPr>
              <w:fldChar w:fldCharType="end"/>
            </w:r>
          </w:hyperlink>
        </w:p>
        <w:p w14:paraId="4756D73B" w14:textId="7A75EF27"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03" w:history="1">
            <w:r w:rsidR="00E76FC0" w:rsidRPr="000D75BD">
              <w:rPr>
                <w:rStyle w:val="Hyperlink"/>
                <w:noProof/>
              </w:rPr>
              <w:t>National Digital Health Blueprint</w:t>
            </w:r>
            <w:r w:rsidR="00E76FC0">
              <w:rPr>
                <w:noProof/>
                <w:webHidden/>
              </w:rPr>
              <w:tab/>
            </w:r>
            <w:r w:rsidR="00E76FC0">
              <w:rPr>
                <w:noProof/>
                <w:webHidden/>
              </w:rPr>
              <w:fldChar w:fldCharType="begin"/>
            </w:r>
            <w:r w:rsidR="00E76FC0">
              <w:rPr>
                <w:noProof/>
                <w:webHidden/>
              </w:rPr>
              <w:instrText xml:space="preserve"> PAGEREF _Toc173263503 \h </w:instrText>
            </w:r>
            <w:r w:rsidR="00E76FC0">
              <w:rPr>
                <w:noProof/>
                <w:webHidden/>
              </w:rPr>
            </w:r>
            <w:r w:rsidR="00E76FC0">
              <w:rPr>
                <w:noProof/>
                <w:webHidden/>
              </w:rPr>
              <w:fldChar w:fldCharType="separate"/>
            </w:r>
            <w:r w:rsidR="00E76FC0">
              <w:rPr>
                <w:noProof/>
                <w:webHidden/>
              </w:rPr>
              <w:t>43</w:t>
            </w:r>
            <w:r w:rsidR="00E76FC0">
              <w:rPr>
                <w:noProof/>
                <w:webHidden/>
              </w:rPr>
              <w:fldChar w:fldCharType="end"/>
            </w:r>
          </w:hyperlink>
        </w:p>
        <w:p w14:paraId="698BC77A" w14:textId="379E80B1"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04" w:history="1">
            <w:r w:rsidR="00E76FC0" w:rsidRPr="000D75BD">
              <w:rPr>
                <w:rStyle w:val="Hyperlink"/>
                <w:noProof/>
              </w:rPr>
              <w:t>National Norms and Standards for Digital Health</w:t>
            </w:r>
            <w:r w:rsidR="00E76FC0">
              <w:rPr>
                <w:noProof/>
                <w:webHidden/>
              </w:rPr>
              <w:tab/>
            </w:r>
            <w:r w:rsidR="00E76FC0">
              <w:rPr>
                <w:noProof/>
                <w:webHidden/>
              </w:rPr>
              <w:fldChar w:fldCharType="begin"/>
            </w:r>
            <w:r w:rsidR="00E76FC0">
              <w:rPr>
                <w:noProof/>
                <w:webHidden/>
              </w:rPr>
              <w:instrText xml:space="preserve"> PAGEREF _Toc173263504 \h </w:instrText>
            </w:r>
            <w:r w:rsidR="00E76FC0">
              <w:rPr>
                <w:noProof/>
                <w:webHidden/>
              </w:rPr>
            </w:r>
            <w:r w:rsidR="00E76FC0">
              <w:rPr>
                <w:noProof/>
                <w:webHidden/>
              </w:rPr>
              <w:fldChar w:fldCharType="separate"/>
            </w:r>
            <w:r w:rsidR="00E76FC0">
              <w:rPr>
                <w:noProof/>
                <w:webHidden/>
              </w:rPr>
              <w:t>43</w:t>
            </w:r>
            <w:r w:rsidR="00E76FC0">
              <w:rPr>
                <w:noProof/>
                <w:webHidden/>
              </w:rPr>
              <w:fldChar w:fldCharType="end"/>
            </w:r>
          </w:hyperlink>
        </w:p>
        <w:p w14:paraId="32707361" w14:textId="756C1189" w:rsidR="00E76FC0" w:rsidRDefault="00CA02B8">
          <w:pPr>
            <w:pStyle w:val="TOC2"/>
            <w:rPr>
              <w:rFonts w:eastAsiaTheme="minorEastAsia"/>
              <w:noProof/>
              <w:kern w:val="2"/>
              <w:sz w:val="24"/>
              <w:szCs w:val="24"/>
              <w:lang w:val="en-CA" w:eastAsia="en-CA"/>
              <w14:ligatures w14:val="standardContextual"/>
            </w:rPr>
          </w:pPr>
          <w:hyperlink w:anchor="_Toc173263505" w:history="1">
            <w:r w:rsidR="00E76FC0" w:rsidRPr="000D75BD">
              <w:rPr>
                <w:rStyle w:val="Hyperlink"/>
                <w:noProof/>
              </w:rPr>
              <w:t>Publication and Dissemination</w:t>
            </w:r>
            <w:r w:rsidR="00E76FC0">
              <w:rPr>
                <w:noProof/>
                <w:webHidden/>
              </w:rPr>
              <w:tab/>
            </w:r>
            <w:r w:rsidR="00E76FC0">
              <w:rPr>
                <w:noProof/>
                <w:webHidden/>
              </w:rPr>
              <w:fldChar w:fldCharType="begin"/>
            </w:r>
            <w:r w:rsidR="00E76FC0">
              <w:rPr>
                <w:noProof/>
                <w:webHidden/>
              </w:rPr>
              <w:instrText xml:space="preserve"> PAGEREF _Toc173263505 \h </w:instrText>
            </w:r>
            <w:r w:rsidR="00E76FC0">
              <w:rPr>
                <w:noProof/>
                <w:webHidden/>
              </w:rPr>
            </w:r>
            <w:r w:rsidR="00E76FC0">
              <w:rPr>
                <w:noProof/>
                <w:webHidden/>
              </w:rPr>
              <w:fldChar w:fldCharType="separate"/>
            </w:r>
            <w:r w:rsidR="00E76FC0">
              <w:rPr>
                <w:noProof/>
                <w:webHidden/>
              </w:rPr>
              <w:t>44</w:t>
            </w:r>
            <w:r w:rsidR="00E76FC0">
              <w:rPr>
                <w:noProof/>
                <w:webHidden/>
              </w:rPr>
              <w:fldChar w:fldCharType="end"/>
            </w:r>
          </w:hyperlink>
        </w:p>
        <w:p w14:paraId="1F0724D6" w14:textId="20BAFC21" w:rsidR="00E76FC0" w:rsidRDefault="00CA02B8">
          <w:pPr>
            <w:pStyle w:val="TOC1"/>
            <w:tabs>
              <w:tab w:val="right" w:leader="dot" w:pos="9350"/>
            </w:tabs>
            <w:rPr>
              <w:rFonts w:eastAsiaTheme="minorEastAsia"/>
              <w:noProof/>
              <w:kern w:val="2"/>
              <w:sz w:val="24"/>
              <w:szCs w:val="24"/>
              <w:lang w:val="en-CA" w:eastAsia="en-CA"/>
              <w14:ligatures w14:val="standardContextual"/>
            </w:rPr>
          </w:pPr>
          <w:hyperlink w:anchor="_Toc173263506" w:history="1">
            <w:r w:rsidR="00E76FC0" w:rsidRPr="000D75BD">
              <w:rPr>
                <w:rStyle w:val="Hyperlink"/>
                <w:noProof/>
              </w:rPr>
              <w:t>Appendix 1: Example Use Case – Diabetes</w:t>
            </w:r>
            <w:r w:rsidR="00E76FC0">
              <w:rPr>
                <w:noProof/>
                <w:webHidden/>
              </w:rPr>
              <w:tab/>
            </w:r>
            <w:r w:rsidR="00E76FC0">
              <w:rPr>
                <w:noProof/>
                <w:webHidden/>
              </w:rPr>
              <w:fldChar w:fldCharType="begin"/>
            </w:r>
            <w:r w:rsidR="00E76FC0">
              <w:rPr>
                <w:noProof/>
                <w:webHidden/>
              </w:rPr>
              <w:instrText xml:space="preserve"> PAGEREF _Toc173263506 \h </w:instrText>
            </w:r>
            <w:r w:rsidR="00E76FC0">
              <w:rPr>
                <w:noProof/>
                <w:webHidden/>
              </w:rPr>
            </w:r>
            <w:r w:rsidR="00E76FC0">
              <w:rPr>
                <w:noProof/>
                <w:webHidden/>
              </w:rPr>
              <w:fldChar w:fldCharType="separate"/>
            </w:r>
            <w:r w:rsidR="00E76FC0">
              <w:rPr>
                <w:noProof/>
                <w:webHidden/>
              </w:rPr>
              <w:t>45</w:t>
            </w:r>
            <w:r w:rsidR="00E76FC0">
              <w:rPr>
                <w:noProof/>
                <w:webHidden/>
              </w:rPr>
              <w:fldChar w:fldCharType="end"/>
            </w:r>
          </w:hyperlink>
        </w:p>
        <w:p w14:paraId="701CDBFD" w14:textId="506D8FAA" w:rsidR="00E76FC0" w:rsidRDefault="00CA02B8">
          <w:pPr>
            <w:pStyle w:val="TOC2"/>
            <w:rPr>
              <w:rFonts w:eastAsiaTheme="minorEastAsia"/>
              <w:noProof/>
              <w:kern w:val="2"/>
              <w:sz w:val="24"/>
              <w:szCs w:val="24"/>
              <w:lang w:val="en-CA" w:eastAsia="en-CA"/>
              <w14:ligatures w14:val="standardContextual"/>
            </w:rPr>
          </w:pPr>
          <w:hyperlink w:anchor="_Toc173263507" w:history="1">
            <w:r w:rsidR="00E76FC0" w:rsidRPr="000D75BD">
              <w:rPr>
                <w:rStyle w:val="Hyperlink"/>
                <w:noProof/>
              </w:rPr>
              <w:t>Archetypal Transaction Patterns</w:t>
            </w:r>
            <w:r w:rsidR="00E76FC0">
              <w:rPr>
                <w:noProof/>
                <w:webHidden/>
              </w:rPr>
              <w:tab/>
            </w:r>
            <w:r w:rsidR="00E76FC0">
              <w:rPr>
                <w:noProof/>
                <w:webHidden/>
              </w:rPr>
              <w:fldChar w:fldCharType="begin"/>
            </w:r>
            <w:r w:rsidR="00E76FC0">
              <w:rPr>
                <w:noProof/>
                <w:webHidden/>
              </w:rPr>
              <w:instrText xml:space="preserve"> PAGEREF _Toc173263507 \h </w:instrText>
            </w:r>
            <w:r w:rsidR="00E76FC0">
              <w:rPr>
                <w:noProof/>
                <w:webHidden/>
              </w:rPr>
            </w:r>
            <w:r w:rsidR="00E76FC0">
              <w:rPr>
                <w:noProof/>
                <w:webHidden/>
              </w:rPr>
              <w:fldChar w:fldCharType="separate"/>
            </w:r>
            <w:r w:rsidR="00E76FC0">
              <w:rPr>
                <w:noProof/>
                <w:webHidden/>
              </w:rPr>
              <w:t>45</w:t>
            </w:r>
            <w:r w:rsidR="00E76FC0">
              <w:rPr>
                <w:noProof/>
                <w:webHidden/>
              </w:rPr>
              <w:fldChar w:fldCharType="end"/>
            </w:r>
          </w:hyperlink>
        </w:p>
        <w:p w14:paraId="1E30663C" w14:textId="66E411AF"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08" w:history="1">
            <w:r w:rsidR="00E76FC0" w:rsidRPr="000D75BD">
              <w:rPr>
                <w:rStyle w:val="Hyperlink"/>
                <w:noProof/>
              </w:rPr>
              <w:t>TX-A: Establish HW credentials and care context</w:t>
            </w:r>
            <w:r w:rsidR="00E76FC0">
              <w:rPr>
                <w:noProof/>
                <w:webHidden/>
              </w:rPr>
              <w:tab/>
            </w:r>
            <w:r w:rsidR="00E76FC0">
              <w:rPr>
                <w:noProof/>
                <w:webHidden/>
              </w:rPr>
              <w:fldChar w:fldCharType="begin"/>
            </w:r>
            <w:r w:rsidR="00E76FC0">
              <w:rPr>
                <w:noProof/>
                <w:webHidden/>
              </w:rPr>
              <w:instrText xml:space="preserve"> PAGEREF _Toc173263508 \h </w:instrText>
            </w:r>
            <w:r w:rsidR="00E76FC0">
              <w:rPr>
                <w:noProof/>
                <w:webHidden/>
              </w:rPr>
            </w:r>
            <w:r w:rsidR="00E76FC0">
              <w:rPr>
                <w:noProof/>
                <w:webHidden/>
              </w:rPr>
              <w:fldChar w:fldCharType="separate"/>
            </w:r>
            <w:r w:rsidR="00E76FC0">
              <w:rPr>
                <w:noProof/>
                <w:webHidden/>
              </w:rPr>
              <w:t>47</w:t>
            </w:r>
            <w:r w:rsidR="00E76FC0">
              <w:rPr>
                <w:noProof/>
                <w:webHidden/>
              </w:rPr>
              <w:fldChar w:fldCharType="end"/>
            </w:r>
          </w:hyperlink>
        </w:p>
        <w:p w14:paraId="41CEBFDF" w14:textId="39925D6B"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09" w:history="1">
            <w:r w:rsidR="00E76FC0" w:rsidRPr="000D75BD">
              <w:rPr>
                <w:rStyle w:val="Hyperlink"/>
                <w:noProof/>
              </w:rPr>
              <w:t>TX-B: Establish Unique Patient ID – TX-B</w:t>
            </w:r>
            <w:r w:rsidR="00E76FC0">
              <w:rPr>
                <w:noProof/>
                <w:webHidden/>
              </w:rPr>
              <w:tab/>
            </w:r>
            <w:r w:rsidR="00E76FC0">
              <w:rPr>
                <w:noProof/>
                <w:webHidden/>
              </w:rPr>
              <w:fldChar w:fldCharType="begin"/>
            </w:r>
            <w:r w:rsidR="00E76FC0">
              <w:rPr>
                <w:noProof/>
                <w:webHidden/>
              </w:rPr>
              <w:instrText xml:space="preserve"> PAGEREF _Toc173263509 \h </w:instrText>
            </w:r>
            <w:r w:rsidR="00E76FC0">
              <w:rPr>
                <w:noProof/>
                <w:webHidden/>
              </w:rPr>
            </w:r>
            <w:r w:rsidR="00E76FC0">
              <w:rPr>
                <w:noProof/>
                <w:webHidden/>
              </w:rPr>
              <w:fldChar w:fldCharType="separate"/>
            </w:r>
            <w:r w:rsidR="00E76FC0">
              <w:rPr>
                <w:noProof/>
                <w:webHidden/>
              </w:rPr>
              <w:t>48</w:t>
            </w:r>
            <w:r w:rsidR="00E76FC0">
              <w:rPr>
                <w:noProof/>
                <w:webHidden/>
              </w:rPr>
              <w:fldChar w:fldCharType="end"/>
            </w:r>
          </w:hyperlink>
        </w:p>
        <w:p w14:paraId="33A3B111" w14:textId="4C42C049"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10" w:history="1">
            <w:r w:rsidR="00E76FC0" w:rsidRPr="000D75BD">
              <w:rPr>
                <w:rStyle w:val="Hyperlink"/>
                <w:noProof/>
              </w:rPr>
              <w:t>TX-C: Retrieve Patient IPS</w:t>
            </w:r>
            <w:r w:rsidR="00E76FC0">
              <w:rPr>
                <w:noProof/>
                <w:webHidden/>
              </w:rPr>
              <w:tab/>
            </w:r>
            <w:r w:rsidR="00E76FC0">
              <w:rPr>
                <w:noProof/>
                <w:webHidden/>
              </w:rPr>
              <w:fldChar w:fldCharType="begin"/>
            </w:r>
            <w:r w:rsidR="00E76FC0">
              <w:rPr>
                <w:noProof/>
                <w:webHidden/>
              </w:rPr>
              <w:instrText xml:space="preserve"> PAGEREF _Toc173263510 \h </w:instrText>
            </w:r>
            <w:r w:rsidR="00E76FC0">
              <w:rPr>
                <w:noProof/>
                <w:webHidden/>
              </w:rPr>
            </w:r>
            <w:r w:rsidR="00E76FC0">
              <w:rPr>
                <w:noProof/>
                <w:webHidden/>
              </w:rPr>
              <w:fldChar w:fldCharType="separate"/>
            </w:r>
            <w:r w:rsidR="00E76FC0">
              <w:rPr>
                <w:noProof/>
                <w:webHidden/>
              </w:rPr>
              <w:t>49</w:t>
            </w:r>
            <w:r w:rsidR="00E76FC0">
              <w:rPr>
                <w:noProof/>
                <w:webHidden/>
              </w:rPr>
              <w:fldChar w:fldCharType="end"/>
            </w:r>
          </w:hyperlink>
        </w:p>
        <w:p w14:paraId="29CCB7F6" w14:textId="3C65D7A3"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11" w:history="1">
            <w:r w:rsidR="00E76FC0" w:rsidRPr="000D75BD">
              <w:rPr>
                <w:rStyle w:val="Hyperlink"/>
                <w:noProof/>
              </w:rPr>
              <w:t>TX-D: Guideline-based care delivery</w:t>
            </w:r>
            <w:r w:rsidR="00E76FC0">
              <w:rPr>
                <w:noProof/>
                <w:webHidden/>
              </w:rPr>
              <w:tab/>
            </w:r>
            <w:r w:rsidR="00E76FC0">
              <w:rPr>
                <w:noProof/>
                <w:webHidden/>
              </w:rPr>
              <w:fldChar w:fldCharType="begin"/>
            </w:r>
            <w:r w:rsidR="00E76FC0">
              <w:rPr>
                <w:noProof/>
                <w:webHidden/>
              </w:rPr>
              <w:instrText xml:space="preserve"> PAGEREF _Toc173263511 \h </w:instrText>
            </w:r>
            <w:r w:rsidR="00E76FC0">
              <w:rPr>
                <w:noProof/>
                <w:webHidden/>
              </w:rPr>
            </w:r>
            <w:r w:rsidR="00E76FC0">
              <w:rPr>
                <w:noProof/>
                <w:webHidden/>
              </w:rPr>
              <w:fldChar w:fldCharType="separate"/>
            </w:r>
            <w:r w:rsidR="00E76FC0">
              <w:rPr>
                <w:noProof/>
                <w:webHidden/>
              </w:rPr>
              <w:t>50</w:t>
            </w:r>
            <w:r w:rsidR="00E76FC0">
              <w:rPr>
                <w:noProof/>
                <w:webHidden/>
              </w:rPr>
              <w:fldChar w:fldCharType="end"/>
            </w:r>
          </w:hyperlink>
        </w:p>
        <w:p w14:paraId="2DBA2997" w14:textId="30E2397A"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12" w:history="1">
            <w:r w:rsidR="00E76FC0" w:rsidRPr="000D75BD">
              <w:rPr>
                <w:rStyle w:val="Hyperlink"/>
                <w:noProof/>
              </w:rPr>
              <w:t>TX-E: Post Encounter details and updated Patient IPS to HIE</w:t>
            </w:r>
            <w:r w:rsidR="00E76FC0">
              <w:rPr>
                <w:noProof/>
                <w:webHidden/>
              </w:rPr>
              <w:tab/>
            </w:r>
            <w:r w:rsidR="00E76FC0">
              <w:rPr>
                <w:noProof/>
                <w:webHidden/>
              </w:rPr>
              <w:fldChar w:fldCharType="begin"/>
            </w:r>
            <w:r w:rsidR="00E76FC0">
              <w:rPr>
                <w:noProof/>
                <w:webHidden/>
              </w:rPr>
              <w:instrText xml:space="preserve"> PAGEREF _Toc173263512 \h </w:instrText>
            </w:r>
            <w:r w:rsidR="00E76FC0">
              <w:rPr>
                <w:noProof/>
                <w:webHidden/>
              </w:rPr>
            </w:r>
            <w:r w:rsidR="00E76FC0">
              <w:rPr>
                <w:noProof/>
                <w:webHidden/>
              </w:rPr>
              <w:fldChar w:fldCharType="separate"/>
            </w:r>
            <w:r w:rsidR="00E76FC0">
              <w:rPr>
                <w:noProof/>
                <w:webHidden/>
              </w:rPr>
              <w:t>53</w:t>
            </w:r>
            <w:r w:rsidR="00E76FC0">
              <w:rPr>
                <w:noProof/>
                <w:webHidden/>
              </w:rPr>
              <w:fldChar w:fldCharType="end"/>
            </w:r>
          </w:hyperlink>
        </w:p>
        <w:p w14:paraId="59DA5BCC" w14:textId="3B046434" w:rsidR="00E76FC0" w:rsidRDefault="00CA02B8">
          <w:pPr>
            <w:pStyle w:val="TOC2"/>
            <w:rPr>
              <w:rFonts w:eastAsiaTheme="minorEastAsia"/>
              <w:noProof/>
              <w:kern w:val="2"/>
              <w:sz w:val="24"/>
              <w:szCs w:val="24"/>
              <w:lang w:val="en-CA" w:eastAsia="en-CA"/>
              <w14:ligatures w14:val="standardContextual"/>
            </w:rPr>
          </w:pPr>
          <w:hyperlink w:anchor="_Toc173263513" w:history="1">
            <w:r w:rsidR="00E76FC0" w:rsidRPr="000D75BD">
              <w:rPr>
                <w:rStyle w:val="Hyperlink"/>
                <w:noProof/>
              </w:rPr>
              <w:t>Demonstrating CCG-based Diabetes Care</w:t>
            </w:r>
            <w:r w:rsidR="00E76FC0">
              <w:rPr>
                <w:noProof/>
                <w:webHidden/>
              </w:rPr>
              <w:tab/>
            </w:r>
            <w:r w:rsidR="00E76FC0">
              <w:rPr>
                <w:noProof/>
                <w:webHidden/>
              </w:rPr>
              <w:fldChar w:fldCharType="begin"/>
            </w:r>
            <w:r w:rsidR="00E76FC0">
              <w:rPr>
                <w:noProof/>
                <w:webHidden/>
              </w:rPr>
              <w:instrText xml:space="preserve"> PAGEREF _Toc173263513 \h </w:instrText>
            </w:r>
            <w:r w:rsidR="00E76FC0">
              <w:rPr>
                <w:noProof/>
                <w:webHidden/>
              </w:rPr>
            </w:r>
            <w:r w:rsidR="00E76FC0">
              <w:rPr>
                <w:noProof/>
                <w:webHidden/>
              </w:rPr>
              <w:fldChar w:fldCharType="separate"/>
            </w:r>
            <w:r w:rsidR="00E76FC0">
              <w:rPr>
                <w:noProof/>
                <w:webHidden/>
              </w:rPr>
              <w:t>54</w:t>
            </w:r>
            <w:r w:rsidR="00E76FC0">
              <w:rPr>
                <w:noProof/>
                <w:webHidden/>
              </w:rPr>
              <w:fldChar w:fldCharType="end"/>
            </w:r>
          </w:hyperlink>
        </w:p>
        <w:p w14:paraId="29008810" w14:textId="1A244C5D" w:rsidR="00E76FC0" w:rsidRDefault="00CA02B8">
          <w:pPr>
            <w:pStyle w:val="TOC1"/>
            <w:tabs>
              <w:tab w:val="right" w:leader="dot" w:pos="9350"/>
            </w:tabs>
            <w:rPr>
              <w:rFonts w:eastAsiaTheme="minorEastAsia"/>
              <w:noProof/>
              <w:kern w:val="2"/>
              <w:sz w:val="24"/>
              <w:szCs w:val="24"/>
              <w:lang w:val="en-CA" w:eastAsia="en-CA"/>
              <w14:ligatures w14:val="standardContextual"/>
            </w:rPr>
          </w:pPr>
          <w:hyperlink w:anchor="_Toc173263514" w:history="1">
            <w:r w:rsidR="00E76FC0" w:rsidRPr="000D75BD">
              <w:rPr>
                <w:rStyle w:val="Hyperlink"/>
                <w:noProof/>
              </w:rPr>
              <w:t xml:space="preserve">Appendix 2: 10-year HIE Investment </w:t>
            </w:r>
            <w:r w:rsidR="00F8390B">
              <w:rPr>
                <w:rStyle w:val="Hyperlink"/>
                <w:noProof/>
              </w:rPr>
              <w:t>Rationale</w:t>
            </w:r>
            <w:r w:rsidR="00E76FC0">
              <w:rPr>
                <w:noProof/>
                <w:webHidden/>
              </w:rPr>
              <w:tab/>
            </w:r>
            <w:r w:rsidR="00E76FC0">
              <w:rPr>
                <w:noProof/>
                <w:webHidden/>
              </w:rPr>
              <w:fldChar w:fldCharType="begin"/>
            </w:r>
            <w:r w:rsidR="00E76FC0">
              <w:rPr>
                <w:noProof/>
                <w:webHidden/>
              </w:rPr>
              <w:instrText xml:space="preserve"> PAGEREF _Toc173263514 \h </w:instrText>
            </w:r>
            <w:r w:rsidR="00E76FC0">
              <w:rPr>
                <w:noProof/>
                <w:webHidden/>
              </w:rPr>
            </w:r>
            <w:r w:rsidR="00E76FC0">
              <w:rPr>
                <w:noProof/>
                <w:webHidden/>
              </w:rPr>
              <w:fldChar w:fldCharType="separate"/>
            </w:r>
            <w:r w:rsidR="00E76FC0">
              <w:rPr>
                <w:noProof/>
                <w:webHidden/>
              </w:rPr>
              <w:t>55</w:t>
            </w:r>
            <w:r w:rsidR="00E76FC0">
              <w:rPr>
                <w:noProof/>
                <w:webHidden/>
              </w:rPr>
              <w:fldChar w:fldCharType="end"/>
            </w:r>
          </w:hyperlink>
        </w:p>
        <w:p w14:paraId="14709752" w14:textId="4671311F" w:rsidR="00E76FC0" w:rsidRDefault="00CA02B8">
          <w:pPr>
            <w:pStyle w:val="TOC2"/>
            <w:rPr>
              <w:rFonts w:eastAsiaTheme="minorEastAsia"/>
              <w:noProof/>
              <w:kern w:val="2"/>
              <w:sz w:val="24"/>
              <w:szCs w:val="24"/>
              <w:lang w:val="en-CA" w:eastAsia="en-CA"/>
              <w14:ligatures w14:val="standardContextual"/>
            </w:rPr>
          </w:pPr>
          <w:hyperlink w:anchor="_Toc173263515" w:history="1">
            <w:r w:rsidR="00E76FC0" w:rsidRPr="000D75BD">
              <w:rPr>
                <w:rStyle w:val="Hyperlink"/>
                <w:noProof/>
              </w:rPr>
              <w:t>Assumptions</w:t>
            </w:r>
            <w:r w:rsidR="00E76FC0">
              <w:rPr>
                <w:noProof/>
                <w:webHidden/>
              </w:rPr>
              <w:tab/>
            </w:r>
            <w:r w:rsidR="00E76FC0">
              <w:rPr>
                <w:noProof/>
                <w:webHidden/>
              </w:rPr>
              <w:fldChar w:fldCharType="begin"/>
            </w:r>
            <w:r w:rsidR="00E76FC0">
              <w:rPr>
                <w:noProof/>
                <w:webHidden/>
              </w:rPr>
              <w:instrText xml:space="preserve"> PAGEREF _Toc173263515 \h </w:instrText>
            </w:r>
            <w:r w:rsidR="00E76FC0">
              <w:rPr>
                <w:noProof/>
                <w:webHidden/>
              </w:rPr>
            </w:r>
            <w:r w:rsidR="00E76FC0">
              <w:rPr>
                <w:noProof/>
                <w:webHidden/>
              </w:rPr>
              <w:fldChar w:fldCharType="separate"/>
            </w:r>
            <w:r w:rsidR="00E76FC0">
              <w:rPr>
                <w:noProof/>
                <w:webHidden/>
              </w:rPr>
              <w:t>55</w:t>
            </w:r>
            <w:r w:rsidR="00E76FC0">
              <w:rPr>
                <w:noProof/>
                <w:webHidden/>
              </w:rPr>
              <w:fldChar w:fldCharType="end"/>
            </w:r>
          </w:hyperlink>
        </w:p>
        <w:p w14:paraId="3E69DF89" w14:textId="77EF407F"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16" w:history="1">
            <w:r w:rsidR="00E76FC0" w:rsidRPr="000D75BD">
              <w:rPr>
                <w:rStyle w:val="Hyperlink"/>
                <w:noProof/>
              </w:rPr>
              <w:t>Demographics</w:t>
            </w:r>
            <w:r w:rsidR="00E76FC0">
              <w:rPr>
                <w:noProof/>
                <w:webHidden/>
              </w:rPr>
              <w:tab/>
            </w:r>
            <w:r w:rsidR="00E76FC0">
              <w:rPr>
                <w:noProof/>
                <w:webHidden/>
              </w:rPr>
              <w:fldChar w:fldCharType="begin"/>
            </w:r>
            <w:r w:rsidR="00E76FC0">
              <w:rPr>
                <w:noProof/>
                <w:webHidden/>
              </w:rPr>
              <w:instrText xml:space="preserve"> PAGEREF _Toc173263516 \h </w:instrText>
            </w:r>
            <w:r w:rsidR="00E76FC0">
              <w:rPr>
                <w:noProof/>
                <w:webHidden/>
              </w:rPr>
            </w:r>
            <w:r w:rsidR="00E76FC0">
              <w:rPr>
                <w:noProof/>
                <w:webHidden/>
              </w:rPr>
              <w:fldChar w:fldCharType="separate"/>
            </w:r>
            <w:r w:rsidR="00E76FC0">
              <w:rPr>
                <w:noProof/>
                <w:webHidden/>
              </w:rPr>
              <w:t>55</w:t>
            </w:r>
            <w:r w:rsidR="00E76FC0">
              <w:rPr>
                <w:noProof/>
                <w:webHidden/>
              </w:rPr>
              <w:fldChar w:fldCharType="end"/>
            </w:r>
          </w:hyperlink>
        </w:p>
        <w:p w14:paraId="7EB14DD4" w14:textId="223A16FD"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17" w:history="1">
            <w:r w:rsidR="00E76FC0" w:rsidRPr="000D75BD">
              <w:rPr>
                <w:rStyle w:val="Hyperlink"/>
                <w:noProof/>
              </w:rPr>
              <w:t>Facilities</w:t>
            </w:r>
            <w:r w:rsidR="00E76FC0">
              <w:rPr>
                <w:noProof/>
                <w:webHidden/>
              </w:rPr>
              <w:tab/>
            </w:r>
            <w:r w:rsidR="00E76FC0">
              <w:rPr>
                <w:noProof/>
                <w:webHidden/>
              </w:rPr>
              <w:fldChar w:fldCharType="begin"/>
            </w:r>
            <w:r w:rsidR="00E76FC0">
              <w:rPr>
                <w:noProof/>
                <w:webHidden/>
              </w:rPr>
              <w:instrText xml:space="preserve"> PAGEREF _Toc173263517 \h </w:instrText>
            </w:r>
            <w:r w:rsidR="00E76FC0">
              <w:rPr>
                <w:noProof/>
                <w:webHidden/>
              </w:rPr>
            </w:r>
            <w:r w:rsidR="00E76FC0">
              <w:rPr>
                <w:noProof/>
                <w:webHidden/>
              </w:rPr>
              <w:fldChar w:fldCharType="separate"/>
            </w:r>
            <w:r w:rsidR="00E76FC0">
              <w:rPr>
                <w:noProof/>
                <w:webHidden/>
              </w:rPr>
              <w:t>56</w:t>
            </w:r>
            <w:r w:rsidR="00E76FC0">
              <w:rPr>
                <w:noProof/>
                <w:webHidden/>
              </w:rPr>
              <w:fldChar w:fldCharType="end"/>
            </w:r>
          </w:hyperlink>
        </w:p>
        <w:p w14:paraId="7303ADA8" w14:textId="5B518645"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18" w:history="1">
            <w:r w:rsidR="00E76FC0" w:rsidRPr="000D75BD">
              <w:rPr>
                <w:rStyle w:val="Hyperlink"/>
                <w:noProof/>
              </w:rPr>
              <w:t>Economics</w:t>
            </w:r>
            <w:r w:rsidR="00E76FC0">
              <w:rPr>
                <w:noProof/>
                <w:webHidden/>
              </w:rPr>
              <w:tab/>
            </w:r>
            <w:r w:rsidR="00E76FC0">
              <w:rPr>
                <w:noProof/>
                <w:webHidden/>
              </w:rPr>
              <w:fldChar w:fldCharType="begin"/>
            </w:r>
            <w:r w:rsidR="00E76FC0">
              <w:rPr>
                <w:noProof/>
                <w:webHidden/>
              </w:rPr>
              <w:instrText xml:space="preserve"> PAGEREF _Toc173263518 \h </w:instrText>
            </w:r>
            <w:r w:rsidR="00E76FC0">
              <w:rPr>
                <w:noProof/>
                <w:webHidden/>
              </w:rPr>
            </w:r>
            <w:r w:rsidR="00E76FC0">
              <w:rPr>
                <w:noProof/>
                <w:webHidden/>
              </w:rPr>
              <w:fldChar w:fldCharType="separate"/>
            </w:r>
            <w:r w:rsidR="00E76FC0">
              <w:rPr>
                <w:noProof/>
                <w:webHidden/>
              </w:rPr>
              <w:t>56</w:t>
            </w:r>
            <w:r w:rsidR="00E76FC0">
              <w:rPr>
                <w:noProof/>
                <w:webHidden/>
              </w:rPr>
              <w:fldChar w:fldCharType="end"/>
            </w:r>
          </w:hyperlink>
        </w:p>
        <w:p w14:paraId="6F29F8BE" w14:textId="18109448"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19" w:history="1">
            <w:r w:rsidR="00E76FC0" w:rsidRPr="000D75BD">
              <w:rPr>
                <w:rStyle w:val="Hyperlink"/>
                <w:noProof/>
              </w:rPr>
              <w:t>Theoretical DALYs</w:t>
            </w:r>
            <w:r w:rsidR="00E76FC0">
              <w:rPr>
                <w:noProof/>
                <w:webHidden/>
              </w:rPr>
              <w:tab/>
            </w:r>
            <w:r w:rsidR="00E76FC0">
              <w:rPr>
                <w:noProof/>
                <w:webHidden/>
              </w:rPr>
              <w:fldChar w:fldCharType="begin"/>
            </w:r>
            <w:r w:rsidR="00E76FC0">
              <w:rPr>
                <w:noProof/>
                <w:webHidden/>
              </w:rPr>
              <w:instrText xml:space="preserve"> PAGEREF _Toc173263519 \h </w:instrText>
            </w:r>
            <w:r w:rsidR="00E76FC0">
              <w:rPr>
                <w:noProof/>
                <w:webHidden/>
              </w:rPr>
            </w:r>
            <w:r w:rsidR="00E76FC0">
              <w:rPr>
                <w:noProof/>
                <w:webHidden/>
              </w:rPr>
              <w:fldChar w:fldCharType="separate"/>
            </w:r>
            <w:r w:rsidR="00E76FC0">
              <w:rPr>
                <w:noProof/>
                <w:webHidden/>
              </w:rPr>
              <w:t>57</w:t>
            </w:r>
            <w:r w:rsidR="00E76FC0">
              <w:rPr>
                <w:noProof/>
                <w:webHidden/>
              </w:rPr>
              <w:fldChar w:fldCharType="end"/>
            </w:r>
          </w:hyperlink>
        </w:p>
        <w:p w14:paraId="383894D3" w14:textId="60959774" w:rsidR="00E76FC0" w:rsidRDefault="00CA02B8">
          <w:pPr>
            <w:pStyle w:val="TOC2"/>
            <w:rPr>
              <w:rFonts w:eastAsiaTheme="minorEastAsia"/>
              <w:noProof/>
              <w:kern w:val="2"/>
              <w:sz w:val="24"/>
              <w:szCs w:val="24"/>
              <w:lang w:val="en-CA" w:eastAsia="en-CA"/>
              <w14:ligatures w14:val="standardContextual"/>
            </w:rPr>
          </w:pPr>
          <w:hyperlink w:anchor="_Toc173263520" w:history="1">
            <w:r w:rsidR="00E76FC0" w:rsidRPr="000D75BD">
              <w:rPr>
                <w:rStyle w:val="Hyperlink"/>
                <w:noProof/>
              </w:rPr>
              <w:t xml:space="preserve">Investment </w:t>
            </w:r>
            <w:r>
              <w:rPr>
                <w:rStyle w:val="Hyperlink"/>
                <w:noProof/>
              </w:rPr>
              <w:t>Rationale</w:t>
            </w:r>
            <w:r w:rsidR="00E76FC0" w:rsidRPr="000D75BD">
              <w:rPr>
                <w:rStyle w:val="Hyperlink"/>
                <w:noProof/>
              </w:rPr>
              <w:t xml:space="preserve"> Model (example)</w:t>
            </w:r>
            <w:r w:rsidR="00E76FC0">
              <w:rPr>
                <w:noProof/>
                <w:webHidden/>
              </w:rPr>
              <w:tab/>
            </w:r>
            <w:r w:rsidR="00E76FC0">
              <w:rPr>
                <w:noProof/>
                <w:webHidden/>
              </w:rPr>
              <w:fldChar w:fldCharType="begin"/>
            </w:r>
            <w:r w:rsidR="00E76FC0">
              <w:rPr>
                <w:noProof/>
                <w:webHidden/>
              </w:rPr>
              <w:instrText xml:space="preserve"> PAGEREF _Toc173263520 \h </w:instrText>
            </w:r>
            <w:r w:rsidR="00E76FC0">
              <w:rPr>
                <w:noProof/>
                <w:webHidden/>
              </w:rPr>
            </w:r>
            <w:r w:rsidR="00E76FC0">
              <w:rPr>
                <w:noProof/>
                <w:webHidden/>
              </w:rPr>
              <w:fldChar w:fldCharType="separate"/>
            </w:r>
            <w:r w:rsidR="00E76FC0">
              <w:rPr>
                <w:noProof/>
                <w:webHidden/>
              </w:rPr>
              <w:t>57</w:t>
            </w:r>
            <w:r w:rsidR="00E76FC0">
              <w:rPr>
                <w:noProof/>
                <w:webHidden/>
              </w:rPr>
              <w:fldChar w:fldCharType="end"/>
            </w:r>
          </w:hyperlink>
        </w:p>
        <w:p w14:paraId="6DB2299B" w14:textId="19885B5E"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21" w:history="1">
            <w:r w:rsidR="00E76FC0" w:rsidRPr="000D75BD">
              <w:rPr>
                <w:rStyle w:val="Hyperlink"/>
                <w:noProof/>
              </w:rPr>
              <w:t>Summary</w:t>
            </w:r>
            <w:r w:rsidR="00E76FC0">
              <w:rPr>
                <w:noProof/>
                <w:webHidden/>
              </w:rPr>
              <w:tab/>
            </w:r>
            <w:r w:rsidR="00E76FC0">
              <w:rPr>
                <w:noProof/>
                <w:webHidden/>
              </w:rPr>
              <w:fldChar w:fldCharType="begin"/>
            </w:r>
            <w:r w:rsidR="00E76FC0">
              <w:rPr>
                <w:noProof/>
                <w:webHidden/>
              </w:rPr>
              <w:instrText xml:space="preserve"> PAGEREF _Toc173263521 \h </w:instrText>
            </w:r>
            <w:r w:rsidR="00E76FC0">
              <w:rPr>
                <w:noProof/>
                <w:webHidden/>
              </w:rPr>
            </w:r>
            <w:r w:rsidR="00E76FC0">
              <w:rPr>
                <w:noProof/>
                <w:webHidden/>
              </w:rPr>
              <w:fldChar w:fldCharType="separate"/>
            </w:r>
            <w:r w:rsidR="00E76FC0">
              <w:rPr>
                <w:noProof/>
                <w:webHidden/>
              </w:rPr>
              <w:t>57</w:t>
            </w:r>
            <w:r w:rsidR="00E76FC0">
              <w:rPr>
                <w:noProof/>
                <w:webHidden/>
              </w:rPr>
              <w:fldChar w:fldCharType="end"/>
            </w:r>
          </w:hyperlink>
        </w:p>
        <w:p w14:paraId="66F32009" w14:textId="25AA44C3"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22" w:history="1">
            <w:r w:rsidR="00E76FC0" w:rsidRPr="000D75BD">
              <w:rPr>
                <w:rStyle w:val="Hyperlink"/>
                <w:noProof/>
              </w:rPr>
              <w:t>Governance</w:t>
            </w:r>
            <w:r w:rsidR="00E76FC0">
              <w:rPr>
                <w:noProof/>
                <w:webHidden/>
              </w:rPr>
              <w:tab/>
            </w:r>
            <w:r w:rsidR="00E76FC0">
              <w:rPr>
                <w:noProof/>
                <w:webHidden/>
              </w:rPr>
              <w:fldChar w:fldCharType="begin"/>
            </w:r>
            <w:r w:rsidR="00E76FC0">
              <w:rPr>
                <w:noProof/>
                <w:webHidden/>
              </w:rPr>
              <w:instrText xml:space="preserve"> PAGEREF _Toc173263522 \h </w:instrText>
            </w:r>
            <w:r w:rsidR="00E76FC0">
              <w:rPr>
                <w:noProof/>
                <w:webHidden/>
              </w:rPr>
            </w:r>
            <w:r w:rsidR="00E76FC0">
              <w:rPr>
                <w:noProof/>
                <w:webHidden/>
              </w:rPr>
              <w:fldChar w:fldCharType="separate"/>
            </w:r>
            <w:r w:rsidR="00E76FC0">
              <w:rPr>
                <w:noProof/>
                <w:webHidden/>
              </w:rPr>
              <w:t>58</w:t>
            </w:r>
            <w:r w:rsidR="00E76FC0">
              <w:rPr>
                <w:noProof/>
                <w:webHidden/>
              </w:rPr>
              <w:fldChar w:fldCharType="end"/>
            </w:r>
          </w:hyperlink>
        </w:p>
        <w:p w14:paraId="1820D582" w14:textId="47E217AE"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23" w:history="1">
            <w:r w:rsidR="00E76FC0" w:rsidRPr="000D75BD">
              <w:rPr>
                <w:rStyle w:val="Hyperlink"/>
                <w:noProof/>
              </w:rPr>
              <w:t>Datacentre</w:t>
            </w:r>
            <w:r w:rsidR="00E76FC0">
              <w:rPr>
                <w:noProof/>
                <w:webHidden/>
              </w:rPr>
              <w:tab/>
            </w:r>
            <w:r w:rsidR="00E76FC0">
              <w:rPr>
                <w:noProof/>
                <w:webHidden/>
              </w:rPr>
              <w:fldChar w:fldCharType="begin"/>
            </w:r>
            <w:r w:rsidR="00E76FC0">
              <w:rPr>
                <w:noProof/>
                <w:webHidden/>
              </w:rPr>
              <w:instrText xml:space="preserve"> PAGEREF _Toc173263523 \h </w:instrText>
            </w:r>
            <w:r w:rsidR="00E76FC0">
              <w:rPr>
                <w:noProof/>
                <w:webHidden/>
              </w:rPr>
            </w:r>
            <w:r w:rsidR="00E76FC0">
              <w:rPr>
                <w:noProof/>
                <w:webHidden/>
              </w:rPr>
              <w:fldChar w:fldCharType="separate"/>
            </w:r>
            <w:r w:rsidR="00E76FC0">
              <w:rPr>
                <w:noProof/>
                <w:webHidden/>
              </w:rPr>
              <w:t>59</w:t>
            </w:r>
            <w:r w:rsidR="00E76FC0">
              <w:rPr>
                <w:noProof/>
                <w:webHidden/>
              </w:rPr>
              <w:fldChar w:fldCharType="end"/>
            </w:r>
          </w:hyperlink>
        </w:p>
        <w:p w14:paraId="3EABA6B5" w14:textId="05F32A10"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24" w:history="1">
            <w:r w:rsidR="00E76FC0" w:rsidRPr="000D75BD">
              <w:rPr>
                <w:rStyle w:val="Hyperlink"/>
                <w:noProof/>
              </w:rPr>
              <w:t>CR (client registry)</w:t>
            </w:r>
            <w:r w:rsidR="00E76FC0">
              <w:rPr>
                <w:noProof/>
                <w:webHidden/>
              </w:rPr>
              <w:tab/>
            </w:r>
            <w:r w:rsidR="00E76FC0">
              <w:rPr>
                <w:noProof/>
                <w:webHidden/>
              </w:rPr>
              <w:fldChar w:fldCharType="begin"/>
            </w:r>
            <w:r w:rsidR="00E76FC0">
              <w:rPr>
                <w:noProof/>
                <w:webHidden/>
              </w:rPr>
              <w:instrText xml:space="preserve"> PAGEREF _Toc173263524 \h </w:instrText>
            </w:r>
            <w:r w:rsidR="00E76FC0">
              <w:rPr>
                <w:noProof/>
                <w:webHidden/>
              </w:rPr>
            </w:r>
            <w:r w:rsidR="00E76FC0">
              <w:rPr>
                <w:noProof/>
                <w:webHidden/>
              </w:rPr>
              <w:fldChar w:fldCharType="separate"/>
            </w:r>
            <w:r w:rsidR="00E76FC0">
              <w:rPr>
                <w:noProof/>
                <w:webHidden/>
              </w:rPr>
              <w:t>60</w:t>
            </w:r>
            <w:r w:rsidR="00E76FC0">
              <w:rPr>
                <w:noProof/>
                <w:webHidden/>
              </w:rPr>
              <w:fldChar w:fldCharType="end"/>
            </w:r>
          </w:hyperlink>
        </w:p>
        <w:p w14:paraId="5A27365C" w14:textId="7C2768C5"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25" w:history="1">
            <w:r w:rsidR="00E76FC0" w:rsidRPr="000D75BD">
              <w:rPr>
                <w:rStyle w:val="Hyperlink"/>
                <w:noProof/>
              </w:rPr>
              <w:t>ILR-FR (Interlinked Facility Registry)</w:t>
            </w:r>
            <w:r w:rsidR="00E76FC0">
              <w:rPr>
                <w:noProof/>
                <w:webHidden/>
              </w:rPr>
              <w:tab/>
            </w:r>
            <w:r w:rsidR="00E76FC0">
              <w:rPr>
                <w:noProof/>
                <w:webHidden/>
              </w:rPr>
              <w:fldChar w:fldCharType="begin"/>
            </w:r>
            <w:r w:rsidR="00E76FC0">
              <w:rPr>
                <w:noProof/>
                <w:webHidden/>
              </w:rPr>
              <w:instrText xml:space="preserve"> PAGEREF _Toc173263525 \h </w:instrText>
            </w:r>
            <w:r w:rsidR="00E76FC0">
              <w:rPr>
                <w:noProof/>
                <w:webHidden/>
              </w:rPr>
            </w:r>
            <w:r w:rsidR="00E76FC0">
              <w:rPr>
                <w:noProof/>
                <w:webHidden/>
              </w:rPr>
              <w:fldChar w:fldCharType="separate"/>
            </w:r>
            <w:r w:rsidR="00E76FC0">
              <w:rPr>
                <w:noProof/>
                <w:webHidden/>
              </w:rPr>
              <w:t>61</w:t>
            </w:r>
            <w:r w:rsidR="00E76FC0">
              <w:rPr>
                <w:noProof/>
                <w:webHidden/>
              </w:rPr>
              <w:fldChar w:fldCharType="end"/>
            </w:r>
          </w:hyperlink>
        </w:p>
        <w:p w14:paraId="2D5D41A3" w14:textId="107B905B"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26" w:history="1">
            <w:r w:rsidR="00E76FC0" w:rsidRPr="000D75BD">
              <w:rPr>
                <w:rStyle w:val="Hyperlink"/>
                <w:noProof/>
              </w:rPr>
              <w:t>ILR-HWR (Interlinked Health Worker Registry)</w:t>
            </w:r>
            <w:r w:rsidR="00E76FC0">
              <w:rPr>
                <w:noProof/>
                <w:webHidden/>
              </w:rPr>
              <w:tab/>
            </w:r>
            <w:r w:rsidR="00E76FC0">
              <w:rPr>
                <w:noProof/>
                <w:webHidden/>
              </w:rPr>
              <w:fldChar w:fldCharType="begin"/>
            </w:r>
            <w:r w:rsidR="00E76FC0">
              <w:rPr>
                <w:noProof/>
                <w:webHidden/>
              </w:rPr>
              <w:instrText xml:space="preserve"> PAGEREF _Toc173263526 \h </w:instrText>
            </w:r>
            <w:r w:rsidR="00E76FC0">
              <w:rPr>
                <w:noProof/>
                <w:webHidden/>
              </w:rPr>
            </w:r>
            <w:r w:rsidR="00E76FC0">
              <w:rPr>
                <w:noProof/>
                <w:webHidden/>
              </w:rPr>
              <w:fldChar w:fldCharType="separate"/>
            </w:r>
            <w:r w:rsidR="00E76FC0">
              <w:rPr>
                <w:noProof/>
                <w:webHidden/>
              </w:rPr>
              <w:t>61</w:t>
            </w:r>
            <w:r w:rsidR="00E76FC0">
              <w:rPr>
                <w:noProof/>
                <w:webHidden/>
              </w:rPr>
              <w:fldChar w:fldCharType="end"/>
            </w:r>
          </w:hyperlink>
        </w:p>
        <w:p w14:paraId="6DABD85D" w14:textId="76712909"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27" w:history="1">
            <w:r w:rsidR="00E76FC0" w:rsidRPr="000D75BD">
              <w:rPr>
                <w:rStyle w:val="Hyperlink"/>
                <w:noProof/>
              </w:rPr>
              <w:t>SHR (Shared Health Record repository)</w:t>
            </w:r>
            <w:r w:rsidR="00E76FC0">
              <w:rPr>
                <w:noProof/>
                <w:webHidden/>
              </w:rPr>
              <w:tab/>
            </w:r>
            <w:r w:rsidR="00E76FC0">
              <w:rPr>
                <w:noProof/>
                <w:webHidden/>
              </w:rPr>
              <w:fldChar w:fldCharType="begin"/>
            </w:r>
            <w:r w:rsidR="00E76FC0">
              <w:rPr>
                <w:noProof/>
                <w:webHidden/>
              </w:rPr>
              <w:instrText xml:space="preserve"> PAGEREF _Toc173263527 \h </w:instrText>
            </w:r>
            <w:r w:rsidR="00E76FC0">
              <w:rPr>
                <w:noProof/>
                <w:webHidden/>
              </w:rPr>
            </w:r>
            <w:r w:rsidR="00E76FC0">
              <w:rPr>
                <w:noProof/>
                <w:webHidden/>
              </w:rPr>
              <w:fldChar w:fldCharType="separate"/>
            </w:r>
            <w:r w:rsidR="00E76FC0">
              <w:rPr>
                <w:noProof/>
                <w:webHidden/>
              </w:rPr>
              <w:t>61</w:t>
            </w:r>
            <w:r w:rsidR="00E76FC0">
              <w:rPr>
                <w:noProof/>
                <w:webHidden/>
              </w:rPr>
              <w:fldChar w:fldCharType="end"/>
            </w:r>
          </w:hyperlink>
        </w:p>
        <w:p w14:paraId="749852EE" w14:textId="0A963E84"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28" w:history="1">
            <w:r w:rsidR="00E76FC0" w:rsidRPr="000D75BD">
              <w:rPr>
                <w:rStyle w:val="Hyperlink"/>
                <w:noProof/>
              </w:rPr>
              <w:t>TS (Terminology Service)</w:t>
            </w:r>
            <w:r w:rsidR="00E76FC0">
              <w:rPr>
                <w:noProof/>
                <w:webHidden/>
              </w:rPr>
              <w:tab/>
            </w:r>
            <w:r w:rsidR="00E76FC0">
              <w:rPr>
                <w:noProof/>
                <w:webHidden/>
              </w:rPr>
              <w:fldChar w:fldCharType="begin"/>
            </w:r>
            <w:r w:rsidR="00E76FC0">
              <w:rPr>
                <w:noProof/>
                <w:webHidden/>
              </w:rPr>
              <w:instrText xml:space="preserve"> PAGEREF _Toc173263528 \h </w:instrText>
            </w:r>
            <w:r w:rsidR="00E76FC0">
              <w:rPr>
                <w:noProof/>
                <w:webHidden/>
              </w:rPr>
            </w:r>
            <w:r w:rsidR="00E76FC0">
              <w:rPr>
                <w:noProof/>
                <w:webHidden/>
              </w:rPr>
              <w:fldChar w:fldCharType="separate"/>
            </w:r>
            <w:r w:rsidR="00E76FC0">
              <w:rPr>
                <w:noProof/>
                <w:webHidden/>
              </w:rPr>
              <w:t>62</w:t>
            </w:r>
            <w:r w:rsidR="00E76FC0">
              <w:rPr>
                <w:noProof/>
                <w:webHidden/>
              </w:rPr>
              <w:fldChar w:fldCharType="end"/>
            </w:r>
          </w:hyperlink>
        </w:p>
        <w:p w14:paraId="12B26B13" w14:textId="543DAB7C"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29" w:history="1">
            <w:r w:rsidR="00E76FC0" w:rsidRPr="000D75BD">
              <w:rPr>
                <w:rStyle w:val="Hyperlink"/>
                <w:noProof/>
              </w:rPr>
              <w:t>HMIS (Health Management Information System)</w:t>
            </w:r>
            <w:r w:rsidR="00E76FC0">
              <w:rPr>
                <w:noProof/>
                <w:webHidden/>
              </w:rPr>
              <w:tab/>
            </w:r>
            <w:r w:rsidR="00E76FC0">
              <w:rPr>
                <w:noProof/>
                <w:webHidden/>
              </w:rPr>
              <w:fldChar w:fldCharType="begin"/>
            </w:r>
            <w:r w:rsidR="00E76FC0">
              <w:rPr>
                <w:noProof/>
                <w:webHidden/>
              </w:rPr>
              <w:instrText xml:space="preserve"> PAGEREF _Toc173263529 \h </w:instrText>
            </w:r>
            <w:r w:rsidR="00E76FC0">
              <w:rPr>
                <w:noProof/>
                <w:webHidden/>
              </w:rPr>
            </w:r>
            <w:r w:rsidR="00E76FC0">
              <w:rPr>
                <w:noProof/>
                <w:webHidden/>
              </w:rPr>
              <w:fldChar w:fldCharType="separate"/>
            </w:r>
            <w:r w:rsidR="00E76FC0">
              <w:rPr>
                <w:noProof/>
                <w:webHidden/>
              </w:rPr>
              <w:t>63</w:t>
            </w:r>
            <w:r w:rsidR="00E76FC0">
              <w:rPr>
                <w:noProof/>
                <w:webHidden/>
              </w:rPr>
              <w:fldChar w:fldCharType="end"/>
            </w:r>
          </w:hyperlink>
        </w:p>
        <w:p w14:paraId="61C2800E" w14:textId="59F1CC3C" w:rsidR="00E76FC0" w:rsidRDefault="00CA02B8">
          <w:pPr>
            <w:pStyle w:val="TOC3"/>
            <w:tabs>
              <w:tab w:val="right" w:leader="dot" w:pos="9350"/>
            </w:tabs>
            <w:rPr>
              <w:rFonts w:eastAsiaTheme="minorEastAsia"/>
              <w:noProof/>
              <w:kern w:val="2"/>
              <w:sz w:val="24"/>
              <w:szCs w:val="24"/>
              <w:lang w:val="en-CA" w:eastAsia="en-CA"/>
              <w14:ligatures w14:val="standardContextual"/>
            </w:rPr>
          </w:pPr>
          <w:hyperlink w:anchor="_Toc173263530" w:history="1">
            <w:r w:rsidR="00E76FC0" w:rsidRPr="000D75BD">
              <w:rPr>
                <w:rStyle w:val="Hyperlink"/>
                <w:noProof/>
              </w:rPr>
              <w:t>CUA (Cost Utility Analysis)</w:t>
            </w:r>
            <w:r w:rsidR="00E76FC0">
              <w:rPr>
                <w:noProof/>
                <w:webHidden/>
              </w:rPr>
              <w:tab/>
            </w:r>
            <w:r w:rsidR="00E76FC0">
              <w:rPr>
                <w:noProof/>
                <w:webHidden/>
              </w:rPr>
              <w:fldChar w:fldCharType="begin"/>
            </w:r>
            <w:r w:rsidR="00E76FC0">
              <w:rPr>
                <w:noProof/>
                <w:webHidden/>
              </w:rPr>
              <w:instrText xml:space="preserve"> PAGEREF _Toc173263530 \h </w:instrText>
            </w:r>
            <w:r w:rsidR="00E76FC0">
              <w:rPr>
                <w:noProof/>
                <w:webHidden/>
              </w:rPr>
            </w:r>
            <w:r w:rsidR="00E76FC0">
              <w:rPr>
                <w:noProof/>
                <w:webHidden/>
              </w:rPr>
              <w:fldChar w:fldCharType="separate"/>
            </w:r>
            <w:r w:rsidR="00E76FC0">
              <w:rPr>
                <w:noProof/>
                <w:webHidden/>
              </w:rPr>
              <w:t>63</w:t>
            </w:r>
            <w:r w:rsidR="00E76FC0">
              <w:rPr>
                <w:noProof/>
                <w:webHidden/>
              </w:rPr>
              <w:fldChar w:fldCharType="end"/>
            </w:r>
          </w:hyperlink>
        </w:p>
        <w:p w14:paraId="7DB79636" w14:textId="32778F6F" w:rsidR="00E76FC0" w:rsidRDefault="00CA02B8">
          <w:pPr>
            <w:pStyle w:val="TOC2"/>
            <w:rPr>
              <w:rFonts w:eastAsiaTheme="minorEastAsia"/>
              <w:noProof/>
              <w:kern w:val="2"/>
              <w:sz w:val="24"/>
              <w:szCs w:val="24"/>
              <w:lang w:val="en-CA" w:eastAsia="en-CA"/>
              <w14:ligatures w14:val="standardContextual"/>
            </w:rPr>
          </w:pPr>
          <w:hyperlink w:anchor="_Toc173263531" w:history="1">
            <w:r w:rsidR="00E76FC0" w:rsidRPr="000D75BD">
              <w:rPr>
                <w:rStyle w:val="Hyperlink"/>
                <w:noProof/>
              </w:rPr>
              <w:t>Results</w:t>
            </w:r>
            <w:r w:rsidR="00E76FC0">
              <w:rPr>
                <w:noProof/>
                <w:webHidden/>
              </w:rPr>
              <w:tab/>
            </w:r>
            <w:r w:rsidR="00E76FC0">
              <w:rPr>
                <w:noProof/>
                <w:webHidden/>
              </w:rPr>
              <w:fldChar w:fldCharType="begin"/>
            </w:r>
            <w:r w:rsidR="00E76FC0">
              <w:rPr>
                <w:noProof/>
                <w:webHidden/>
              </w:rPr>
              <w:instrText xml:space="preserve"> PAGEREF _Toc173263531 \h </w:instrText>
            </w:r>
            <w:r w:rsidR="00E76FC0">
              <w:rPr>
                <w:noProof/>
                <w:webHidden/>
              </w:rPr>
            </w:r>
            <w:r w:rsidR="00E76FC0">
              <w:rPr>
                <w:noProof/>
                <w:webHidden/>
              </w:rPr>
              <w:fldChar w:fldCharType="separate"/>
            </w:r>
            <w:r w:rsidR="00E76FC0">
              <w:rPr>
                <w:noProof/>
                <w:webHidden/>
              </w:rPr>
              <w:t>63</w:t>
            </w:r>
            <w:r w:rsidR="00E76FC0">
              <w:rPr>
                <w:noProof/>
                <w:webHidden/>
              </w:rPr>
              <w:fldChar w:fldCharType="end"/>
            </w:r>
          </w:hyperlink>
        </w:p>
        <w:p w14:paraId="070AA2DC" w14:textId="56489CB1" w:rsidR="00E76FC0" w:rsidRDefault="00CA02B8">
          <w:pPr>
            <w:pStyle w:val="TOC2"/>
            <w:rPr>
              <w:rFonts w:eastAsiaTheme="minorEastAsia"/>
              <w:noProof/>
              <w:kern w:val="2"/>
              <w:sz w:val="24"/>
              <w:szCs w:val="24"/>
              <w:lang w:val="en-CA" w:eastAsia="en-CA"/>
              <w14:ligatures w14:val="standardContextual"/>
            </w:rPr>
          </w:pPr>
          <w:hyperlink w:anchor="_Toc173263532" w:history="1">
            <w:r w:rsidR="00E76FC0" w:rsidRPr="000D75BD">
              <w:rPr>
                <w:rStyle w:val="Hyperlink"/>
                <w:noProof/>
              </w:rPr>
              <w:t>Discussion</w:t>
            </w:r>
            <w:r w:rsidR="00E76FC0">
              <w:rPr>
                <w:noProof/>
                <w:webHidden/>
              </w:rPr>
              <w:tab/>
            </w:r>
            <w:r w:rsidR="00E76FC0">
              <w:rPr>
                <w:noProof/>
                <w:webHidden/>
              </w:rPr>
              <w:fldChar w:fldCharType="begin"/>
            </w:r>
            <w:r w:rsidR="00E76FC0">
              <w:rPr>
                <w:noProof/>
                <w:webHidden/>
              </w:rPr>
              <w:instrText xml:space="preserve"> PAGEREF _Toc173263532 \h </w:instrText>
            </w:r>
            <w:r w:rsidR="00E76FC0">
              <w:rPr>
                <w:noProof/>
                <w:webHidden/>
              </w:rPr>
            </w:r>
            <w:r w:rsidR="00E76FC0">
              <w:rPr>
                <w:noProof/>
                <w:webHidden/>
              </w:rPr>
              <w:fldChar w:fldCharType="separate"/>
            </w:r>
            <w:r w:rsidR="00E76FC0">
              <w:rPr>
                <w:noProof/>
                <w:webHidden/>
              </w:rPr>
              <w:t>66</w:t>
            </w:r>
            <w:r w:rsidR="00E76FC0">
              <w:rPr>
                <w:noProof/>
                <w:webHidden/>
              </w:rPr>
              <w:fldChar w:fldCharType="end"/>
            </w:r>
          </w:hyperlink>
        </w:p>
        <w:p w14:paraId="5C0324B7" w14:textId="3E169489" w:rsidR="00C25602" w:rsidRDefault="00C25602">
          <w:r>
            <w:rPr>
              <w:b/>
              <w:bCs/>
              <w:noProof/>
            </w:rPr>
            <w:fldChar w:fldCharType="end"/>
          </w:r>
        </w:p>
      </w:sdtContent>
    </w:sdt>
    <w:p w14:paraId="06139774" w14:textId="77777777" w:rsidR="00C25602" w:rsidRDefault="00C25602">
      <w:pPr>
        <w:rPr>
          <w:rFonts w:asciiTheme="majorHAnsi" w:eastAsiaTheme="majorEastAsia" w:hAnsiTheme="majorHAnsi" w:cstheme="majorBidi"/>
          <w:color w:val="2F5496" w:themeColor="accent1" w:themeShade="BF"/>
          <w:sz w:val="32"/>
          <w:szCs w:val="32"/>
        </w:rPr>
      </w:pPr>
      <w:r>
        <w:br w:type="page"/>
      </w:r>
    </w:p>
    <w:p w14:paraId="52E57D01" w14:textId="0299CD0E" w:rsidR="002A698E" w:rsidRDefault="002A698E" w:rsidP="00B9222F">
      <w:pPr>
        <w:pStyle w:val="Heading1"/>
      </w:pPr>
      <w:bookmarkStart w:id="0" w:name="_Toc173263455"/>
      <w:r>
        <w:lastRenderedPageBreak/>
        <w:t>Introduction</w:t>
      </w:r>
      <w:bookmarkEnd w:id="0"/>
    </w:p>
    <w:p w14:paraId="0D817749" w14:textId="3C33453E" w:rsidR="00C31662" w:rsidRPr="00C31662" w:rsidRDefault="00B212FE" w:rsidP="00C31662">
      <w:r>
        <w:t xml:space="preserve">This section describes </w:t>
      </w:r>
      <w:r w:rsidR="00716D97">
        <w:t xml:space="preserve">the </w:t>
      </w:r>
      <w:r w:rsidR="001D5FFD">
        <w:t xml:space="preserve">document’s </w:t>
      </w:r>
      <w:r w:rsidR="00716D97">
        <w:t xml:space="preserve">purpose and intended audience, </w:t>
      </w:r>
      <w:r w:rsidR="008D737B">
        <w:t xml:space="preserve">a summary of </w:t>
      </w:r>
      <w:r w:rsidR="00716D97">
        <w:t xml:space="preserve">key </w:t>
      </w:r>
      <w:r w:rsidR="00232DF0">
        <w:t xml:space="preserve">takeaway </w:t>
      </w:r>
      <w:r w:rsidR="00716D97">
        <w:t>messages, and the layout</w:t>
      </w:r>
      <w:r w:rsidR="001D5FFD">
        <w:t xml:space="preserve"> of the document </w:t>
      </w:r>
      <w:r w:rsidR="00396C20">
        <w:t xml:space="preserve">including </w:t>
      </w:r>
      <w:r w:rsidR="001D5FFD">
        <w:t>its sections</w:t>
      </w:r>
      <w:r w:rsidR="00396C20">
        <w:t xml:space="preserve"> and appendices</w:t>
      </w:r>
      <w:r w:rsidR="00716D97">
        <w:t>.</w:t>
      </w:r>
    </w:p>
    <w:p w14:paraId="3BECF026" w14:textId="605625FE" w:rsidR="00304D4A" w:rsidRDefault="00E661E0" w:rsidP="00304D4A">
      <w:pPr>
        <w:pStyle w:val="Heading2"/>
      </w:pPr>
      <w:bookmarkStart w:id="1" w:name="_Toc173263456"/>
      <w:r>
        <w:t xml:space="preserve">Document </w:t>
      </w:r>
      <w:r w:rsidR="00343A0C">
        <w:t>purpose and intended audience</w:t>
      </w:r>
      <w:bookmarkEnd w:id="1"/>
    </w:p>
    <w:p w14:paraId="24AC33DA" w14:textId="5F19F210" w:rsidR="00CB6BB2" w:rsidRPr="00DB1FED" w:rsidRDefault="00513570" w:rsidP="00C07C1E">
      <w:pPr>
        <w:rPr>
          <w:i/>
          <w:iCs/>
          <w:color w:val="C00000"/>
        </w:rPr>
      </w:pPr>
      <w:r w:rsidRPr="00DB1FED">
        <w:rPr>
          <w:i/>
          <w:iCs/>
          <w:color w:val="C00000"/>
        </w:rPr>
        <w:t>[This section should</w:t>
      </w:r>
      <w:r w:rsidR="000A0E30" w:rsidRPr="00DB1FED">
        <w:rPr>
          <w:i/>
          <w:iCs/>
          <w:color w:val="C00000"/>
        </w:rPr>
        <w:t xml:space="preserve"> be </w:t>
      </w:r>
      <w:r w:rsidR="00930916" w:rsidRPr="00DB1FED">
        <w:rPr>
          <w:i/>
          <w:iCs/>
          <w:color w:val="C00000"/>
        </w:rPr>
        <w:t xml:space="preserve">two or three paragraphs long. </w:t>
      </w:r>
      <w:r w:rsidR="00830627">
        <w:rPr>
          <w:i/>
          <w:iCs/>
          <w:color w:val="C00000"/>
        </w:rPr>
        <w:t xml:space="preserve">This document will become the basis of the MOH’s Blueprint document. </w:t>
      </w:r>
      <w:r w:rsidR="005E5B7B" w:rsidRPr="00DB1FED">
        <w:rPr>
          <w:i/>
          <w:iCs/>
          <w:color w:val="C00000"/>
        </w:rPr>
        <w:t xml:space="preserve">There </w:t>
      </w:r>
      <w:r w:rsidR="00930916" w:rsidRPr="00DB1FED">
        <w:rPr>
          <w:i/>
          <w:iCs/>
          <w:color w:val="C00000"/>
        </w:rPr>
        <w:t>should</w:t>
      </w:r>
      <w:r w:rsidRPr="00DB1FED">
        <w:rPr>
          <w:i/>
          <w:iCs/>
          <w:color w:val="C00000"/>
        </w:rPr>
        <w:t xml:space="preserve"> </w:t>
      </w:r>
      <w:r w:rsidR="005E5B7B" w:rsidRPr="00DB1FED">
        <w:rPr>
          <w:i/>
          <w:iCs/>
          <w:color w:val="C00000"/>
        </w:rPr>
        <w:t xml:space="preserve">be </w:t>
      </w:r>
      <w:r w:rsidRPr="00DB1FED">
        <w:rPr>
          <w:i/>
          <w:iCs/>
          <w:color w:val="C00000"/>
        </w:rPr>
        <w:t xml:space="preserve">a </w:t>
      </w:r>
      <w:r w:rsidR="009A040C" w:rsidRPr="00DB1FED">
        <w:rPr>
          <w:i/>
          <w:iCs/>
          <w:color w:val="C00000"/>
        </w:rPr>
        <w:t xml:space="preserve">one-paragraph </w:t>
      </w:r>
      <w:r w:rsidRPr="00DB1FED">
        <w:rPr>
          <w:i/>
          <w:iCs/>
          <w:color w:val="C00000"/>
        </w:rPr>
        <w:t xml:space="preserve">description of the </w:t>
      </w:r>
      <w:r w:rsidR="00FD72E5">
        <w:rPr>
          <w:i/>
          <w:iCs/>
          <w:color w:val="C00000"/>
        </w:rPr>
        <w:t xml:space="preserve">MOH </w:t>
      </w:r>
      <w:r w:rsidR="004A7C73">
        <w:rPr>
          <w:i/>
          <w:iCs/>
          <w:color w:val="C00000"/>
        </w:rPr>
        <w:t>B</w:t>
      </w:r>
      <w:r w:rsidR="008941F8" w:rsidRPr="00DB1FED">
        <w:rPr>
          <w:i/>
          <w:iCs/>
          <w:color w:val="C00000"/>
        </w:rPr>
        <w:t xml:space="preserve">lueprint’s </w:t>
      </w:r>
      <w:r w:rsidR="00F8607A">
        <w:rPr>
          <w:i/>
          <w:iCs/>
          <w:color w:val="C00000"/>
        </w:rPr>
        <w:t xml:space="preserve">eventual </w:t>
      </w:r>
      <w:r w:rsidR="00A27B35" w:rsidRPr="00DB1FED">
        <w:rPr>
          <w:i/>
          <w:iCs/>
          <w:color w:val="C00000"/>
        </w:rPr>
        <w:t>purpose</w:t>
      </w:r>
      <w:r w:rsidR="004A7C73">
        <w:rPr>
          <w:i/>
          <w:iCs/>
          <w:color w:val="C00000"/>
        </w:rPr>
        <w:t xml:space="preserve"> and the ways this document will support that effort</w:t>
      </w:r>
      <w:r w:rsidR="00A27B35" w:rsidRPr="00DB1FED">
        <w:rPr>
          <w:i/>
          <w:iCs/>
          <w:color w:val="C00000"/>
        </w:rPr>
        <w:t>. For example, if the document is a companion to the national digital health strategy</w:t>
      </w:r>
      <w:r w:rsidR="003F7E72" w:rsidRPr="00DB1FED">
        <w:rPr>
          <w:i/>
          <w:iCs/>
          <w:color w:val="C00000"/>
        </w:rPr>
        <w:t>, cite the strategy (including date and version, if applicable</w:t>
      </w:r>
      <w:r w:rsidR="009A040C" w:rsidRPr="00DB1FED">
        <w:rPr>
          <w:i/>
          <w:iCs/>
          <w:color w:val="C00000"/>
        </w:rPr>
        <w:t>) and describe how this document augments</w:t>
      </w:r>
      <w:r w:rsidR="00086F60" w:rsidRPr="00DB1FED">
        <w:rPr>
          <w:i/>
          <w:iCs/>
          <w:color w:val="C00000"/>
        </w:rPr>
        <w:t xml:space="preserve"> that one</w:t>
      </w:r>
      <w:r w:rsidR="005E5B7B" w:rsidRPr="00DB1FED">
        <w:rPr>
          <w:i/>
          <w:iCs/>
          <w:color w:val="C00000"/>
        </w:rPr>
        <w:t xml:space="preserve">. Following the short </w:t>
      </w:r>
      <w:r w:rsidR="00A35D69" w:rsidRPr="00DB1FED">
        <w:rPr>
          <w:i/>
          <w:iCs/>
          <w:color w:val="C00000"/>
        </w:rPr>
        <w:t xml:space="preserve">description of purpose, the target audience should be identified. Generally – a document of this </w:t>
      </w:r>
      <w:r w:rsidR="00D85388">
        <w:rPr>
          <w:i/>
          <w:iCs/>
          <w:color w:val="C00000"/>
        </w:rPr>
        <w:t>type</w:t>
      </w:r>
      <w:r w:rsidR="00A35D69" w:rsidRPr="00DB1FED">
        <w:rPr>
          <w:i/>
          <w:iCs/>
          <w:color w:val="C00000"/>
        </w:rPr>
        <w:t xml:space="preserve"> will be employed by the MOH</w:t>
      </w:r>
      <w:r w:rsidR="00AD101D" w:rsidRPr="00DB1FED">
        <w:rPr>
          <w:i/>
          <w:iCs/>
          <w:color w:val="C00000"/>
        </w:rPr>
        <w:t xml:space="preserve"> or by a relevant digital health agency</w:t>
      </w:r>
      <w:r w:rsidR="00110A43">
        <w:rPr>
          <w:i/>
          <w:iCs/>
          <w:color w:val="C00000"/>
        </w:rPr>
        <w:t xml:space="preserve"> to </w:t>
      </w:r>
      <w:r w:rsidR="00885157">
        <w:rPr>
          <w:i/>
          <w:iCs/>
          <w:color w:val="C00000"/>
        </w:rPr>
        <w:t>inform their national Blueprint artefact</w:t>
      </w:r>
      <w:r w:rsidR="00AD101D" w:rsidRPr="00DB1FED">
        <w:rPr>
          <w:i/>
          <w:iCs/>
          <w:color w:val="C00000"/>
        </w:rPr>
        <w:t xml:space="preserve">. That said </w:t>
      </w:r>
      <w:r w:rsidR="00CB2363" w:rsidRPr="00DB1FED">
        <w:rPr>
          <w:i/>
          <w:iCs/>
          <w:color w:val="C00000"/>
        </w:rPr>
        <w:t>–</w:t>
      </w:r>
      <w:r w:rsidR="00AD101D" w:rsidRPr="00DB1FED">
        <w:rPr>
          <w:i/>
          <w:iCs/>
          <w:color w:val="C00000"/>
        </w:rPr>
        <w:t xml:space="preserve"> </w:t>
      </w:r>
      <w:r w:rsidR="00CB2363" w:rsidRPr="00DB1FED">
        <w:rPr>
          <w:i/>
          <w:iCs/>
          <w:color w:val="C00000"/>
        </w:rPr>
        <w:t xml:space="preserve">there may be other stakeholders who will make </w:t>
      </w:r>
      <w:r w:rsidR="00885157">
        <w:rPr>
          <w:i/>
          <w:iCs/>
          <w:color w:val="C00000"/>
        </w:rPr>
        <w:t xml:space="preserve">immediate </w:t>
      </w:r>
      <w:r w:rsidR="00CB2363" w:rsidRPr="00DB1FED">
        <w:rPr>
          <w:i/>
          <w:iCs/>
          <w:color w:val="C00000"/>
        </w:rPr>
        <w:t>use of the technical sections,</w:t>
      </w:r>
      <w:r w:rsidR="00666FA3" w:rsidRPr="00DB1FED">
        <w:rPr>
          <w:i/>
          <w:iCs/>
          <w:color w:val="C00000"/>
        </w:rPr>
        <w:t xml:space="preserve"> especially the conformance-test</w:t>
      </w:r>
      <w:r w:rsidR="00EC1A98">
        <w:rPr>
          <w:i/>
          <w:iCs/>
          <w:color w:val="C00000"/>
        </w:rPr>
        <w:t>able</w:t>
      </w:r>
      <w:r w:rsidR="00666FA3" w:rsidRPr="00DB1FED">
        <w:rPr>
          <w:i/>
          <w:iCs/>
          <w:color w:val="C00000"/>
        </w:rPr>
        <w:t xml:space="preserve"> definitions. These other parties</w:t>
      </w:r>
      <w:r w:rsidR="00CB2363" w:rsidRPr="00DB1FED">
        <w:rPr>
          <w:i/>
          <w:iCs/>
          <w:color w:val="C00000"/>
        </w:rPr>
        <w:t xml:space="preserve"> </w:t>
      </w:r>
      <w:r w:rsidR="00666FA3" w:rsidRPr="00DB1FED">
        <w:rPr>
          <w:i/>
          <w:iCs/>
          <w:color w:val="C00000"/>
        </w:rPr>
        <w:t>(</w:t>
      </w:r>
      <w:r w:rsidR="00CB2363" w:rsidRPr="00DB1FED">
        <w:rPr>
          <w:i/>
          <w:iCs/>
          <w:color w:val="C00000"/>
        </w:rPr>
        <w:t>such as software develop</w:t>
      </w:r>
      <w:r w:rsidR="00666FA3" w:rsidRPr="00DB1FED">
        <w:rPr>
          <w:i/>
          <w:iCs/>
          <w:color w:val="C00000"/>
        </w:rPr>
        <w:t>ment teams</w:t>
      </w:r>
      <w:r w:rsidR="006B48E9" w:rsidRPr="00DB1FED">
        <w:rPr>
          <w:i/>
          <w:iCs/>
          <w:color w:val="C00000"/>
        </w:rPr>
        <w:t xml:space="preserve">, NGO partners, </w:t>
      </w:r>
      <w:r w:rsidR="0080069B" w:rsidRPr="00DB1FED">
        <w:rPr>
          <w:i/>
          <w:iCs/>
          <w:color w:val="C00000"/>
        </w:rPr>
        <w:t>ministry-hosted conformance testing organizations, etc.) should also be named.</w:t>
      </w:r>
      <w:r w:rsidR="00407C46" w:rsidRPr="00DB1FED">
        <w:rPr>
          <w:i/>
          <w:iCs/>
          <w:color w:val="C00000"/>
        </w:rPr>
        <w:t>]</w:t>
      </w:r>
    </w:p>
    <w:p w14:paraId="27A42F30" w14:textId="4023311C" w:rsidR="00C07C1E" w:rsidRPr="00C07C1E" w:rsidRDefault="0074136D" w:rsidP="00DB1FED">
      <w:r>
        <w:t>&lt;</w:t>
      </w:r>
      <w:r w:rsidR="00610E1C">
        <w:t xml:space="preserve">insert </w:t>
      </w:r>
      <w:r>
        <w:t>2-3 paragraphs, here&gt;</w:t>
      </w:r>
      <w:r w:rsidR="0080069B">
        <w:t xml:space="preserve"> </w:t>
      </w:r>
    </w:p>
    <w:p w14:paraId="3C04DA46" w14:textId="536C2C52" w:rsidR="008B4CBB" w:rsidRDefault="008D737B" w:rsidP="00D14AC7">
      <w:pPr>
        <w:pStyle w:val="Heading2"/>
      </w:pPr>
      <w:bookmarkStart w:id="2" w:name="_Toc173263457"/>
      <w:r>
        <w:t xml:space="preserve">Key takeaway </w:t>
      </w:r>
      <w:r w:rsidR="00D14AC7">
        <w:t>messages</w:t>
      </w:r>
      <w:bookmarkEnd w:id="2"/>
    </w:p>
    <w:p w14:paraId="50E83E11" w14:textId="26835063" w:rsidR="00D14AC7" w:rsidRDefault="000843BF" w:rsidP="00D14AC7">
      <w:r>
        <w:t>Following are the document’s key takeaway messages.</w:t>
      </w:r>
    </w:p>
    <w:p w14:paraId="5D5C8DDC" w14:textId="235CDCCB" w:rsidR="000016D0" w:rsidRPr="009C7333" w:rsidRDefault="000016D0" w:rsidP="000016D0">
      <w:pPr>
        <w:rPr>
          <w:i/>
          <w:iCs/>
          <w:color w:val="C00000"/>
        </w:rPr>
      </w:pPr>
      <w:r w:rsidRPr="009C7333">
        <w:rPr>
          <w:i/>
          <w:iCs/>
          <w:color w:val="C00000"/>
        </w:rPr>
        <w:t xml:space="preserve">[This section should </w:t>
      </w:r>
      <w:r w:rsidR="003113D3">
        <w:rPr>
          <w:i/>
          <w:iCs/>
          <w:color w:val="C00000"/>
        </w:rPr>
        <w:t xml:space="preserve">list 5-10 key </w:t>
      </w:r>
      <w:r w:rsidR="00EF305B">
        <w:rPr>
          <w:i/>
          <w:iCs/>
          <w:color w:val="C00000"/>
        </w:rPr>
        <w:t xml:space="preserve">takeaway </w:t>
      </w:r>
      <w:r w:rsidR="003113D3">
        <w:rPr>
          <w:i/>
          <w:iCs/>
          <w:color w:val="C00000"/>
        </w:rPr>
        <w:t xml:space="preserve">messages </w:t>
      </w:r>
      <w:r w:rsidR="007466DE">
        <w:rPr>
          <w:i/>
          <w:iCs/>
          <w:color w:val="C00000"/>
        </w:rPr>
        <w:t xml:space="preserve">supported by the </w:t>
      </w:r>
      <w:r w:rsidR="00060D0E">
        <w:rPr>
          <w:i/>
          <w:iCs/>
          <w:color w:val="C00000"/>
        </w:rPr>
        <w:t xml:space="preserve">subsequent sections </w:t>
      </w:r>
      <w:r w:rsidR="007466DE">
        <w:rPr>
          <w:i/>
          <w:iCs/>
          <w:color w:val="C00000"/>
        </w:rPr>
        <w:t xml:space="preserve">of the document. </w:t>
      </w:r>
      <w:r w:rsidR="00670F2F">
        <w:rPr>
          <w:i/>
          <w:iCs/>
          <w:color w:val="C00000"/>
        </w:rPr>
        <w:t xml:space="preserve">A useful format to consider is for each </w:t>
      </w:r>
      <w:r w:rsidR="00B67893">
        <w:rPr>
          <w:i/>
          <w:iCs/>
          <w:color w:val="C00000"/>
        </w:rPr>
        <w:t xml:space="preserve">key </w:t>
      </w:r>
      <w:r w:rsidR="00670F2F">
        <w:rPr>
          <w:i/>
          <w:iCs/>
          <w:color w:val="C00000"/>
        </w:rPr>
        <w:t xml:space="preserve">message to have a </w:t>
      </w:r>
      <w:r w:rsidR="00B67893">
        <w:rPr>
          <w:i/>
          <w:iCs/>
          <w:color w:val="C00000"/>
        </w:rPr>
        <w:t xml:space="preserve">one-sentence </w:t>
      </w:r>
      <w:r w:rsidR="0058065B">
        <w:rPr>
          <w:i/>
          <w:iCs/>
          <w:color w:val="C00000"/>
        </w:rPr>
        <w:t xml:space="preserve">description (in bold font) followed by a </w:t>
      </w:r>
      <w:r w:rsidR="00293A16">
        <w:rPr>
          <w:i/>
          <w:iCs/>
          <w:color w:val="C00000"/>
        </w:rPr>
        <w:t>one-</w:t>
      </w:r>
      <w:r w:rsidR="0058065B">
        <w:rPr>
          <w:i/>
          <w:iCs/>
          <w:color w:val="C00000"/>
        </w:rPr>
        <w:t xml:space="preserve">paragraph </w:t>
      </w:r>
      <w:r w:rsidR="0001740E">
        <w:rPr>
          <w:i/>
          <w:iCs/>
          <w:color w:val="C00000"/>
        </w:rPr>
        <w:t xml:space="preserve">narrative </w:t>
      </w:r>
      <w:r w:rsidR="0058065B">
        <w:rPr>
          <w:i/>
          <w:iCs/>
          <w:color w:val="C00000"/>
        </w:rPr>
        <w:t>description which may include a graphic</w:t>
      </w:r>
      <w:r w:rsidR="00670F2F">
        <w:rPr>
          <w:i/>
          <w:iCs/>
          <w:color w:val="C00000"/>
        </w:rPr>
        <w:t xml:space="preserve">. </w:t>
      </w:r>
      <w:r w:rsidR="002F1FB9">
        <w:rPr>
          <w:i/>
          <w:iCs/>
          <w:color w:val="C00000"/>
        </w:rPr>
        <w:t>The purpose of this section is to provide an executive summary</w:t>
      </w:r>
      <w:r w:rsidR="008734B6">
        <w:rPr>
          <w:i/>
          <w:iCs/>
          <w:color w:val="C00000"/>
        </w:rPr>
        <w:t xml:space="preserve"> that could be read by a senior decision-maker in less than </w:t>
      </w:r>
      <w:r w:rsidR="0001740E">
        <w:rPr>
          <w:i/>
          <w:iCs/>
          <w:color w:val="C00000"/>
        </w:rPr>
        <w:t>4</w:t>
      </w:r>
      <w:r w:rsidR="008734B6">
        <w:rPr>
          <w:i/>
          <w:iCs/>
          <w:color w:val="C00000"/>
        </w:rPr>
        <w:t xml:space="preserve"> </w:t>
      </w:r>
      <w:r w:rsidR="000F0738">
        <w:rPr>
          <w:i/>
          <w:iCs/>
          <w:color w:val="C00000"/>
        </w:rPr>
        <w:t>minutes,</w:t>
      </w:r>
      <w:r w:rsidR="003B7902">
        <w:rPr>
          <w:i/>
          <w:iCs/>
          <w:color w:val="C00000"/>
        </w:rPr>
        <w:t xml:space="preserve"> and which convey</w:t>
      </w:r>
      <w:r w:rsidR="00CA6BCA">
        <w:rPr>
          <w:i/>
          <w:iCs/>
          <w:color w:val="C00000"/>
        </w:rPr>
        <w:t>s</w:t>
      </w:r>
      <w:r w:rsidR="003B7902">
        <w:rPr>
          <w:i/>
          <w:iCs/>
          <w:color w:val="C00000"/>
        </w:rPr>
        <w:t xml:space="preserve"> enough information to support </w:t>
      </w:r>
      <w:r w:rsidR="0044742C">
        <w:rPr>
          <w:i/>
          <w:iCs/>
          <w:color w:val="C00000"/>
        </w:rPr>
        <w:t>a go/no-go decision on the digital health infrastructure project.</w:t>
      </w:r>
      <w:r w:rsidRPr="009C7333">
        <w:rPr>
          <w:i/>
          <w:iCs/>
          <w:color w:val="C00000"/>
        </w:rPr>
        <w:t>]</w:t>
      </w:r>
    </w:p>
    <w:p w14:paraId="723293CA" w14:textId="0B8C97D6" w:rsidR="008D7B05" w:rsidRDefault="00A95D7E" w:rsidP="00ED44CE">
      <w:r>
        <w:t>&lt;insert 5-10 key messages, here&gt;</w:t>
      </w:r>
    </w:p>
    <w:p w14:paraId="2B16804D" w14:textId="36F40906" w:rsidR="002A698E" w:rsidRDefault="00926BC2" w:rsidP="00304D4A">
      <w:pPr>
        <w:pStyle w:val="Heading2"/>
      </w:pPr>
      <w:bookmarkStart w:id="3" w:name="_Toc173263458"/>
      <w:r>
        <w:t xml:space="preserve">Layout </w:t>
      </w:r>
      <w:r w:rsidR="00304D4A">
        <w:t>of this document and its sections</w:t>
      </w:r>
      <w:bookmarkEnd w:id="3"/>
    </w:p>
    <w:p w14:paraId="039A1FD4" w14:textId="1D77EA06" w:rsidR="000A622D" w:rsidRDefault="00B974D8" w:rsidP="000A622D">
      <w:r>
        <w:t xml:space="preserve">This document is prepared in </w:t>
      </w:r>
      <w:r w:rsidR="00412A37">
        <w:t>six</w:t>
      </w:r>
      <w:r>
        <w:t xml:space="preserve"> sections</w:t>
      </w:r>
      <w:r w:rsidR="000064C2">
        <w:t xml:space="preserve"> and two appendices</w:t>
      </w:r>
      <w:r>
        <w:t>:</w:t>
      </w:r>
    </w:p>
    <w:p w14:paraId="0777420D" w14:textId="0150E35C" w:rsidR="00D0019D" w:rsidRPr="009C7333" w:rsidRDefault="00D0019D" w:rsidP="00D0019D">
      <w:pPr>
        <w:rPr>
          <w:i/>
          <w:iCs/>
          <w:color w:val="C00000"/>
        </w:rPr>
      </w:pPr>
      <w:r w:rsidRPr="009C7333">
        <w:rPr>
          <w:i/>
          <w:iCs/>
          <w:color w:val="C00000"/>
        </w:rPr>
        <w:t xml:space="preserve">[This section </w:t>
      </w:r>
      <w:r>
        <w:rPr>
          <w:i/>
          <w:iCs/>
          <w:color w:val="C00000"/>
        </w:rPr>
        <w:t xml:space="preserve">is a bulleted list of the blueprint’s chapters. </w:t>
      </w:r>
      <w:r w:rsidR="0095058F">
        <w:rPr>
          <w:i/>
          <w:iCs/>
          <w:color w:val="C00000"/>
        </w:rPr>
        <w:t xml:space="preserve">Each chapter heading should be followed by a one-sentence description. </w:t>
      </w:r>
      <w:r w:rsidR="009F0A4F">
        <w:rPr>
          <w:i/>
          <w:iCs/>
          <w:color w:val="C00000"/>
        </w:rPr>
        <w:t>As applicable</w:t>
      </w:r>
      <w:r w:rsidR="0095058F">
        <w:rPr>
          <w:i/>
          <w:iCs/>
          <w:color w:val="C00000"/>
        </w:rPr>
        <w:t xml:space="preserve">, the </w:t>
      </w:r>
      <w:r w:rsidR="009F0A4F">
        <w:rPr>
          <w:i/>
          <w:iCs/>
          <w:color w:val="C00000"/>
        </w:rPr>
        <w:t xml:space="preserve">following </w:t>
      </w:r>
      <w:r w:rsidR="0095058F">
        <w:rPr>
          <w:i/>
          <w:iCs/>
          <w:color w:val="C00000"/>
        </w:rPr>
        <w:t xml:space="preserve">example text </w:t>
      </w:r>
      <w:r w:rsidR="009F0A4F">
        <w:rPr>
          <w:i/>
          <w:iCs/>
          <w:color w:val="C00000"/>
        </w:rPr>
        <w:t xml:space="preserve">should </w:t>
      </w:r>
      <w:r w:rsidR="0095058F">
        <w:rPr>
          <w:i/>
          <w:iCs/>
          <w:color w:val="C00000"/>
        </w:rPr>
        <w:t>be edited</w:t>
      </w:r>
      <w:r w:rsidR="00646167">
        <w:rPr>
          <w:i/>
          <w:iCs/>
          <w:color w:val="C00000"/>
        </w:rPr>
        <w:t xml:space="preserve"> to reflect the present context</w:t>
      </w:r>
      <w:r w:rsidR="0095058F">
        <w:rPr>
          <w:i/>
          <w:iCs/>
          <w:color w:val="C00000"/>
        </w:rPr>
        <w:t>.</w:t>
      </w:r>
      <w:r w:rsidRPr="009C7333">
        <w:rPr>
          <w:i/>
          <w:iCs/>
          <w:color w:val="C00000"/>
        </w:rPr>
        <w:t>]</w:t>
      </w:r>
    </w:p>
    <w:p w14:paraId="6E3E61FF" w14:textId="26B2D28A" w:rsidR="00B974D8" w:rsidRDefault="00B974D8" w:rsidP="00C52BFC">
      <w:pPr>
        <w:pStyle w:val="ListParagraph"/>
        <w:numPr>
          <w:ilvl w:val="0"/>
          <w:numId w:val="17"/>
        </w:numPr>
      </w:pPr>
      <w:r w:rsidRPr="000F0557">
        <w:rPr>
          <w:b/>
          <w:bCs/>
        </w:rPr>
        <w:t>Introduction</w:t>
      </w:r>
      <w:r>
        <w:t>: this section</w:t>
      </w:r>
      <w:r w:rsidR="00B212FE">
        <w:t xml:space="preserve"> </w:t>
      </w:r>
      <w:r w:rsidR="00716D97">
        <w:t>–</w:t>
      </w:r>
      <w:r w:rsidR="00B212FE">
        <w:t xml:space="preserve"> </w:t>
      </w:r>
      <w:r w:rsidR="00716D97">
        <w:t xml:space="preserve">which </w:t>
      </w:r>
      <w:r>
        <w:t xml:space="preserve">includes </w:t>
      </w:r>
      <w:r w:rsidR="00576DD2">
        <w:t xml:space="preserve">the purpose and intended audience, key </w:t>
      </w:r>
      <w:r w:rsidR="00D75F04">
        <w:t xml:space="preserve">takeaway </w:t>
      </w:r>
      <w:r w:rsidR="00576DD2">
        <w:t>messages, and the layout</w:t>
      </w:r>
      <w:r w:rsidR="007935D3">
        <w:t xml:space="preserve"> of the document</w:t>
      </w:r>
      <w:r w:rsidR="00576DD2">
        <w:t xml:space="preserve">. </w:t>
      </w:r>
    </w:p>
    <w:p w14:paraId="375D4F3F" w14:textId="4724207B" w:rsidR="00576DD2" w:rsidRDefault="00B43687" w:rsidP="00C52BFC">
      <w:pPr>
        <w:pStyle w:val="ListParagraph"/>
        <w:numPr>
          <w:ilvl w:val="0"/>
          <w:numId w:val="17"/>
        </w:numPr>
      </w:pPr>
      <w:r>
        <w:rPr>
          <w:b/>
          <w:bCs/>
        </w:rPr>
        <w:t>National</w:t>
      </w:r>
      <w:r w:rsidRPr="000F0557">
        <w:rPr>
          <w:b/>
          <w:bCs/>
        </w:rPr>
        <w:t xml:space="preserve"> </w:t>
      </w:r>
      <w:r w:rsidR="00576DD2" w:rsidRPr="000F0557">
        <w:rPr>
          <w:b/>
          <w:bCs/>
        </w:rPr>
        <w:t>Burden of Disease</w:t>
      </w:r>
      <w:r w:rsidR="00576DD2">
        <w:t xml:space="preserve">: </w:t>
      </w:r>
      <w:r w:rsidR="006B0525">
        <w:t xml:space="preserve">a </w:t>
      </w:r>
      <w:r w:rsidR="002758D7">
        <w:t>high-level</w:t>
      </w:r>
      <w:r w:rsidR="006B0525">
        <w:t xml:space="preserve"> summary </w:t>
      </w:r>
      <w:r w:rsidR="00EA0077">
        <w:t xml:space="preserve">and analysis </w:t>
      </w:r>
      <w:r w:rsidR="006B0525">
        <w:t xml:space="preserve">of the key burdens of disease in </w:t>
      </w:r>
      <w:r w:rsidR="0010054D">
        <w:t xml:space="preserve">&lt;country&gt; </w:t>
      </w:r>
      <w:r w:rsidR="006B0525">
        <w:t>as reported by the Institute for Health Metrics and Evaluation</w:t>
      </w:r>
      <w:r w:rsidR="00054E31">
        <w:t xml:space="preserve"> (retrieved: &lt;</w:t>
      </w:r>
      <w:r w:rsidR="00F713BC">
        <w:t>retrieval date&gt;)</w:t>
      </w:r>
      <w:r w:rsidR="00EA0077">
        <w:t>.</w:t>
      </w:r>
    </w:p>
    <w:p w14:paraId="50F6CF36" w14:textId="708C4BEB" w:rsidR="008B47DA" w:rsidRDefault="008B47DA" w:rsidP="00C52BFC">
      <w:pPr>
        <w:pStyle w:val="ListParagraph"/>
        <w:numPr>
          <w:ilvl w:val="0"/>
          <w:numId w:val="17"/>
        </w:numPr>
      </w:pPr>
      <w:r>
        <w:rPr>
          <w:b/>
          <w:bCs/>
        </w:rPr>
        <w:t>National Digital Health Readiness</w:t>
      </w:r>
      <w:r w:rsidRPr="008B47DA">
        <w:t>:</w:t>
      </w:r>
      <w:r>
        <w:t xml:space="preserve"> </w:t>
      </w:r>
      <w:r w:rsidR="00C173F4">
        <w:t>a summary of the country’s scoring across the key metrics of the Global Digital Health Monitor (GDHM)</w:t>
      </w:r>
      <w:r w:rsidR="00F07646">
        <w:t xml:space="preserve"> and the anticipated implications for </w:t>
      </w:r>
      <w:r w:rsidR="00FF4682">
        <w:t>the national infrastructure project.</w:t>
      </w:r>
    </w:p>
    <w:p w14:paraId="0FBF1445" w14:textId="46192E2B" w:rsidR="00153098" w:rsidRDefault="00153098" w:rsidP="00C52BFC">
      <w:pPr>
        <w:pStyle w:val="ListParagraph"/>
        <w:numPr>
          <w:ilvl w:val="0"/>
          <w:numId w:val="17"/>
        </w:numPr>
      </w:pPr>
      <w:r w:rsidRPr="000F0557">
        <w:rPr>
          <w:b/>
          <w:bCs/>
        </w:rPr>
        <w:t xml:space="preserve">National </w:t>
      </w:r>
      <w:r w:rsidR="00D031BF">
        <w:rPr>
          <w:b/>
          <w:bCs/>
        </w:rPr>
        <w:t xml:space="preserve">Health and </w:t>
      </w:r>
      <w:r w:rsidRPr="000F0557">
        <w:rPr>
          <w:b/>
          <w:bCs/>
        </w:rPr>
        <w:t>Digital Health Strateg</w:t>
      </w:r>
      <w:r w:rsidR="00D031BF">
        <w:rPr>
          <w:b/>
          <w:bCs/>
        </w:rPr>
        <w:t>ies</w:t>
      </w:r>
      <w:r>
        <w:t xml:space="preserve">: a summary </w:t>
      </w:r>
      <w:r w:rsidR="00550518">
        <w:t xml:space="preserve">overview </w:t>
      </w:r>
      <w:r>
        <w:t xml:space="preserve">of the elements of the </w:t>
      </w:r>
      <w:r w:rsidR="00550518">
        <w:t>national health strategy and the national digital health strategy</w:t>
      </w:r>
      <w:r w:rsidR="00B51CED">
        <w:t xml:space="preserve"> that </w:t>
      </w:r>
      <w:r w:rsidR="00A73A02">
        <w:t>directly apply to</w:t>
      </w:r>
      <w:r w:rsidR="00AF4512">
        <w:t xml:space="preserve"> shared</w:t>
      </w:r>
      <w:r w:rsidR="00A73A02">
        <w:t xml:space="preserve"> </w:t>
      </w:r>
      <w:r w:rsidR="00A73A02">
        <w:lastRenderedPageBreak/>
        <w:t>infrastructure</w:t>
      </w:r>
      <w:r w:rsidR="00B0479D">
        <w:t xml:space="preserve"> </w:t>
      </w:r>
      <w:r w:rsidR="00AF4512">
        <w:t>(the national H</w:t>
      </w:r>
      <w:r w:rsidR="005E07BA">
        <w:t xml:space="preserve">ealth </w:t>
      </w:r>
      <w:r w:rsidR="00AF4512">
        <w:t>I</w:t>
      </w:r>
      <w:r w:rsidR="005E07BA">
        <w:t xml:space="preserve">nformation </w:t>
      </w:r>
      <w:r w:rsidR="00AF4512">
        <w:t>E</w:t>
      </w:r>
      <w:r w:rsidR="005E07BA">
        <w:t>xchange, HIE</w:t>
      </w:r>
      <w:r w:rsidR="00AF4512">
        <w:t xml:space="preserve">) </w:t>
      </w:r>
      <w:r w:rsidR="00B0479D">
        <w:t>and a mapping of key strategic goals to operational workflows.</w:t>
      </w:r>
    </w:p>
    <w:p w14:paraId="72D3E875" w14:textId="70CB03ED" w:rsidR="00A10332" w:rsidRDefault="00A10332" w:rsidP="00C52BFC">
      <w:pPr>
        <w:pStyle w:val="ListParagraph"/>
        <w:numPr>
          <w:ilvl w:val="0"/>
          <w:numId w:val="17"/>
        </w:numPr>
      </w:pPr>
      <w:r w:rsidRPr="000F0557">
        <w:rPr>
          <w:b/>
          <w:bCs/>
        </w:rPr>
        <w:t>Components of a Health Information Exchange</w:t>
      </w:r>
      <w:r>
        <w:t xml:space="preserve">: </w:t>
      </w:r>
      <w:r w:rsidR="001C5748">
        <w:t xml:space="preserve">a description of architectural </w:t>
      </w:r>
      <w:r w:rsidR="00CB1552">
        <w:t>actors in a national HIE and the roles they play in operationalizing key workflows.</w:t>
      </w:r>
      <w:r w:rsidR="00BD79F8">
        <w:t xml:space="preserve"> This section </w:t>
      </w:r>
      <w:r w:rsidR="00EF01A4">
        <w:t>articulates</w:t>
      </w:r>
      <w:r w:rsidR="00BD79F8">
        <w:t xml:space="preserve"> a </w:t>
      </w:r>
      <w:r w:rsidR="009735C6">
        <w:t xml:space="preserve">conformance-testable set of </w:t>
      </w:r>
      <w:r w:rsidR="009074FB">
        <w:t xml:space="preserve">national </w:t>
      </w:r>
      <w:r w:rsidR="009735C6">
        <w:t>digital health norms and standards.</w:t>
      </w:r>
    </w:p>
    <w:p w14:paraId="022CB75A" w14:textId="0C0981BB" w:rsidR="005679F2" w:rsidRDefault="004417EA" w:rsidP="00C52BFC">
      <w:pPr>
        <w:pStyle w:val="ListParagraph"/>
        <w:numPr>
          <w:ilvl w:val="0"/>
          <w:numId w:val="17"/>
        </w:numPr>
      </w:pPr>
      <w:r w:rsidRPr="000F0557">
        <w:rPr>
          <w:b/>
          <w:bCs/>
        </w:rPr>
        <w:t xml:space="preserve">Digital </w:t>
      </w:r>
      <w:r w:rsidR="00706079">
        <w:rPr>
          <w:b/>
          <w:bCs/>
        </w:rPr>
        <w:t xml:space="preserve">Health </w:t>
      </w:r>
      <w:r w:rsidRPr="000F0557">
        <w:rPr>
          <w:b/>
          <w:bCs/>
        </w:rPr>
        <w:t xml:space="preserve">Landscape and </w:t>
      </w:r>
      <w:r w:rsidR="007A507C" w:rsidRPr="000F0557">
        <w:rPr>
          <w:b/>
          <w:bCs/>
        </w:rPr>
        <w:t xml:space="preserve">Quick-win </w:t>
      </w:r>
      <w:r w:rsidRPr="000F0557">
        <w:rPr>
          <w:b/>
          <w:bCs/>
        </w:rPr>
        <w:t>Opportunities</w:t>
      </w:r>
      <w:r w:rsidR="007A507C">
        <w:t xml:space="preserve">: a </w:t>
      </w:r>
      <w:r w:rsidR="009735C6">
        <w:t>high-level</w:t>
      </w:r>
      <w:r w:rsidR="007A507C">
        <w:t xml:space="preserve"> overview of existing solutions deployed at scale that can be quickly leveraged to </w:t>
      </w:r>
      <w:r w:rsidR="00944B5D">
        <w:t xml:space="preserve">give a “running start” towards a national infrastructure. </w:t>
      </w:r>
    </w:p>
    <w:p w14:paraId="3727F183" w14:textId="63C2A372" w:rsidR="00412A37" w:rsidRDefault="00B47F65" w:rsidP="00C52BFC">
      <w:pPr>
        <w:pStyle w:val="ListParagraph"/>
        <w:numPr>
          <w:ilvl w:val="0"/>
          <w:numId w:val="17"/>
        </w:numPr>
      </w:pPr>
      <w:r>
        <w:rPr>
          <w:b/>
          <w:bCs/>
        </w:rPr>
        <w:t>Digital Health Governance</w:t>
      </w:r>
      <w:r w:rsidRPr="00B47F65">
        <w:t>:</w:t>
      </w:r>
      <w:r>
        <w:t xml:space="preserve"> a recommended governance structure that may be leveraged to ensure coordination and resource pooling</w:t>
      </w:r>
      <w:r w:rsidR="00400D6E">
        <w:t xml:space="preserve"> across the various disparate digital health activities. A suggested </w:t>
      </w:r>
      <w:r w:rsidR="00D26C3E">
        <w:t xml:space="preserve">policy structure is also described that </w:t>
      </w:r>
      <w:r w:rsidR="00B24892">
        <w:t xml:space="preserve">supports national scale health data exchange across both </w:t>
      </w:r>
      <w:r w:rsidR="00D26C3E">
        <w:t xml:space="preserve">private and public sector </w:t>
      </w:r>
      <w:r w:rsidR="0022409F">
        <w:t xml:space="preserve">care </w:t>
      </w:r>
      <w:r w:rsidR="00B24892">
        <w:t>providers.</w:t>
      </w:r>
    </w:p>
    <w:p w14:paraId="0249AB4D" w14:textId="7B42F2D3" w:rsidR="002758D7" w:rsidRDefault="000B493C" w:rsidP="00C52BFC">
      <w:pPr>
        <w:pStyle w:val="ListParagraph"/>
        <w:numPr>
          <w:ilvl w:val="0"/>
          <w:numId w:val="17"/>
        </w:numPr>
      </w:pPr>
      <w:r w:rsidRPr="000F0557">
        <w:rPr>
          <w:b/>
          <w:bCs/>
        </w:rPr>
        <w:t xml:space="preserve">Appendix-1: </w:t>
      </w:r>
      <w:r w:rsidR="002758D7" w:rsidRPr="000F0557">
        <w:rPr>
          <w:b/>
          <w:bCs/>
        </w:rPr>
        <w:t>Example Use Case</w:t>
      </w:r>
      <w:r w:rsidR="00B41218">
        <w:t xml:space="preserve">: this section provides a worked example of </w:t>
      </w:r>
      <w:r w:rsidR="008B1EDC">
        <w:t xml:space="preserve">digitally enabled </w:t>
      </w:r>
      <w:r w:rsidR="003E3D85">
        <w:t xml:space="preserve">care </w:t>
      </w:r>
      <w:r w:rsidR="008B1EDC">
        <w:t xml:space="preserve">workflows </w:t>
      </w:r>
      <w:r w:rsidR="003E3D85">
        <w:t xml:space="preserve">using </w:t>
      </w:r>
      <w:r w:rsidR="008B1EDC" w:rsidRPr="00C51131">
        <w:rPr>
          <w:highlight w:val="yellow"/>
        </w:rPr>
        <w:t>&lt;example condition&gt;</w:t>
      </w:r>
      <w:r w:rsidR="008B1EDC">
        <w:t xml:space="preserve"> </w:t>
      </w:r>
      <w:r w:rsidR="003E3D85">
        <w:t xml:space="preserve">as the target. </w:t>
      </w:r>
      <w:r w:rsidR="00D64237">
        <w:t xml:space="preserve">This example </w:t>
      </w:r>
      <w:r w:rsidR="003E3D85">
        <w:t>generically references WHO’s recommend</w:t>
      </w:r>
      <w:r w:rsidR="00DC4F9B">
        <w:t>ed</w:t>
      </w:r>
      <w:r w:rsidR="003E3D85">
        <w:t xml:space="preserve"> </w:t>
      </w:r>
      <w:r w:rsidR="00DC4F9B">
        <w:t xml:space="preserve">care </w:t>
      </w:r>
      <w:r w:rsidR="00A051F2">
        <w:t xml:space="preserve">guidelines </w:t>
      </w:r>
      <w:r w:rsidR="00DC4F9B">
        <w:t xml:space="preserve">and maps these </w:t>
      </w:r>
      <w:r w:rsidR="00C51131">
        <w:t xml:space="preserve">guideline-based care pathways </w:t>
      </w:r>
      <w:r w:rsidR="00DC4F9B">
        <w:t xml:space="preserve">to the </w:t>
      </w:r>
      <w:r w:rsidR="000922BA">
        <w:t xml:space="preserve">blueprint’s architectural actors and </w:t>
      </w:r>
      <w:r w:rsidR="00D64237">
        <w:t xml:space="preserve">the </w:t>
      </w:r>
      <w:r w:rsidR="00747A56">
        <w:t xml:space="preserve">care delivery </w:t>
      </w:r>
      <w:r w:rsidR="000922BA">
        <w:t>workflows</w:t>
      </w:r>
      <w:r w:rsidR="00D64237">
        <w:t xml:space="preserve"> they support</w:t>
      </w:r>
      <w:r w:rsidR="000922BA">
        <w:t xml:space="preserve">. </w:t>
      </w:r>
    </w:p>
    <w:p w14:paraId="7984C1BC" w14:textId="0E53ECB2" w:rsidR="00747A56" w:rsidRDefault="00747A56" w:rsidP="00C52BFC">
      <w:pPr>
        <w:pStyle w:val="ListParagraph"/>
        <w:numPr>
          <w:ilvl w:val="0"/>
          <w:numId w:val="17"/>
        </w:numPr>
      </w:pPr>
      <w:r w:rsidRPr="000F0557">
        <w:rPr>
          <w:b/>
          <w:bCs/>
        </w:rPr>
        <w:t xml:space="preserve">Appendix-2: </w:t>
      </w:r>
      <w:r w:rsidR="00F05635" w:rsidRPr="000F0557">
        <w:rPr>
          <w:b/>
          <w:bCs/>
        </w:rPr>
        <w:t xml:space="preserve">Exemplar </w:t>
      </w:r>
      <w:r w:rsidRPr="000F0557">
        <w:rPr>
          <w:b/>
          <w:bCs/>
        </w:rPr>
        <w:t>10-year</w:t>
      </w:r>
      <w:r w:rsidR="00F05635" w:rsidRPr="000F0557">
        <w:rPr>
          <w:b/>
          <w:bCs/>
        </w:rPr>
        <w:t xml:space="preserve"> Digital Health Investment Plan</w:t>
      </w:r>
      <w:r w:rsidR="00F05635">
        <w:t xml:space="preserve">: this section leverages a digital health investment tool to develop </w:t>
      </w:r>
      <w:r w:rsidR="00015E2B">
        <w:t xml:space="preserve">a 10-year cost-utility </w:t>
      </w:r>
      <w:r w:rsidR="00006316">
        <w:t>analysis</w:t>
      </w:r>
      <w:r w:rsidR="00310FDF">
        <w:t xml:space="preserve"> (CUA)</w:t>
      </w:r>
      <w:r w:rsidR="00DE23F2">
        <w:t xml:space="preserve">. The model’s </w:t>
      </w:r>
      <w:r w:rsidR="00C10893">
        <w:t xml:space="preserve">assumptions are </w:t>
      </w:r>
      <w:r w:rsidR="00350BD7">
        <w:t>documented,</w:t>
      </w:r>
      <w:r w:rsidR="00C10893">
        <w:t xml:space="preserve"> and a sensitivity analysis illustrates the impacts of key </w:t>
      </w:r>
      <w:r w:rsidR="006138F3">
        <w:t xml:space="preserve">implementation-related </w:t>
      </w:r>
      <w:r w:rsidR="00C10893">
        <w:t>variable</w:t>
      </w:r>
      <w:r w:rsidR="00C66EC8">
        <w:t>s on cost-effectiveness</w:t>
      </w:r>
      <w:r w:rsidR="00BC543E">
        <w:t>, as measured against the national Cost-effectiveness Threshold</w:t>
      </w:r>
      <w:r w:rsidR="00310FDF">
        <w:t xml:space="preserve"> (CET)</w:t>
      </w:r>
      <w:r w:rsidR="00C10893">
        <w:t>.</w:t>
      </w:r>
    </w:p>
    <w:p w14:paraId="2CD05326" w14:textId="77777777" w:rsidR="00706757" w:rsidRDefault="00706757">
      <w:pPr>
        <w:rPr>
          <w:rFonts w:asciiTheme="majorHAnsi" w:eastAsiaTheme="majorEastAsia" w:hAnsiTheme="majorHAnsi" w:cstheme="majorBidi"/>
          <w:color w:val="2F5496" w:themeColor="accent1" w:themeShade="BF"/>
          <w:sz w:val="32"/>
          <w:szCs w:val="32"/>
        </w:rPr>
      </w:pPr>
      <w:r>
        <w:br w:type="page"/>
      </w:r>
    </w:p>
    <w:bookmarkStart w:id="4" w:name="_Ref106973928"/>
    <w:bookmarkStart w:id="5" w:name="_Toc173263459"/>
    <w:p w14:paraId="1459C51C" w14:textId="269CE40A" w:rsidR="00706757" w:rsidRDefault="00C1613F" w:rsidP="00706757">
      <w:pPr>
        <w:pStyle w:val="Heading1"/>
      </w:pPr>
      <w:r>
        <w:rPr>
          <w:noProof/>
        </w:rPr>
        <w:lastRenderedPageBreak/>
        <mc:AlternateContent>
          <mc:Choice Requires="wps">
            <w:drawing>
              <wp:anchor distT="45720" distB="45720" distL="114300" distR="114300" simplePos="0" relativeHeight="251660290" behindDoc="0" locked="0" layoutInCell="1" allowOverlap="1" wp14:anchorId="408C59C3" wp14:editId="3CEC005A">
                <wp:simplePos x="0" y="0"/>
                <wp:positionH relativeFrom="margin">
                  <wp:align>right</wp:align>
                </wp:positionH>
                <wp:positionV relativeFrom="paragraph">
                  <wp:posOffset>333375</wp:posOffset>
                </wp:positionV>
                <wp:extent cx="5905500" cy="19716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1971675"/>
                        </a:xfrm>
                        <a:prstGeom prst="rect">
                          <a:avLst/>
                        </a:prstGeom>
                        <a:solidFill>
                          <a:srgbClr val="F0F4FA"/>
                        </a:solidFill>
                        <a:ln w="9525">
                          <a:solidFill>
                            <a:srgbClr val="000000"/>
                          </a:solidFill>
                          <a:miter lim="800000"/>
                          <a:headEnd/>
                          <a:tailEnd/>
                        </a:ln>
                      </wps:spPr>
                      <wps:txbx>
                        <w:txbxContent>
                          <w:p w14:paraId="58578D76" w14:textId="2AA98094" w:rsidR="00C1613F" w:rsidRPr="00AE0C59" w:rsidRDefault="00C1613F" w:rsidP="00C1613F">
                            <w:pPr>
                              <w:rPr>
                                <w:b/>
                                <w:bCs/>
                                <w:color w:val="4472C4" w:themeColor="accent1"/>
                              </w:rPr>
                            </w:pPr>
                            <w:r w:rsidRPr="00AE0C59">
                              <w:rPr>
                                <w:b/>
                                <w:bCs/>
                                <w:color w:val="4472C4" w:themeColor="accent1"/>
                              </w:rPr>
                              <w:t>Key points:</w:t>
                            </w:r>
                          </w:p>
                          <w:p w14:paraId="31DAD1F8" w14:textId="77777777" w:rsidR="00C1613F" w:rsidRPr="00AE0C59" w:rsidRDefault="00C1613F" w:rsidP="00C52BFC">
                            <w:pPr>
                              <w:pStyle w:val="ListParagraph"/>
                              <w:numPr>
                                <w:ilvl w:val="0"/>
                                <w:numId w:val="39"/>
                              </w:numPr>
                              <w:rPr>
                                <w:color w:val="4472C4" w:themeColor="accent1"/>
                              </w:rPr>
                            </w:pPr>
                            <w:r w:rsidRPr="00AE0C59">
                              <w:rPr>
                                <w:color w:val="4472C4" w:themeColor="accent1"/>
                              </w:rPr>
                              <w:t>Point One…</w:t>
                            </w:r>
                          </w:p>
                          <w:p w14:paraId="32B5D25D" w14:textId="77777777" w:rsidR="00C1613F" w:rsidRPr="00AE0C59" w:rsidRDefault="00C1613F" w:rsidP="00C52BFC">
                            <w:pPr>
                              <w:pStyle w:val="ListParagraph"/>
                              <w:numPr>
                                <w:ilvl w:val="0"/>
                                <w:numId w:val="39"/>
                              </w:numPr>
                              <w:rPr>
                                <w:color w:val="4472C4" w:themeColor="accent1"/>
                              </w:rPr>
                            </w:pPr>
                            <w:r w:rsidRPr="00AE0C59">
                              <w:rPr>
                                <w:color w:val="4472C4" w:themeColor="accent1"/>
                              </w:rPr>
                              <w:t xml:space="preserve">Point Two… </w:t>
                            </w:r>
                          </w:p>
                          <w:p w14:paraId="04540744" w14:textId="77777777" w:rsidR="00C1613F" w:rsidRPr="00AE0C59" w:rsidRDefault="00C1613F" w:rsidP="00C52BFC">
                            <w:pPr>
                              <w:pStyle w:val="ListParagraph"/>
                              <w:numPr>
                                <w:ilvl w:val="0"/>
                                <w:numId w:val="39"/>
                              </w:numPr>
                              <w:rPr>
                                <w:color w:val="4472C4" w:themeColor="accent1"/>
                              </w:rPr>
                            </w:pPr>
                            <w:r w:rsidRPr="00AE0C59">
                              <w:rPr>
                                <w:color w:val="4472C4" w:themeColor="accent1"/>
                              </w:rPr>
                              <w:t>Point Three…</w:t>
                            </w:r>
                          </w:p>
                          <w:p w14:paraId="26A76823" w14:textId="77777777" w:rsidR="00C1613F" w:rsidRPr="00AE0C59" w:rsidRDefault="00C1613F" w:rsidP="00C1613F">
                            <w:pPr>
                              <w:rPr>
                                <w:b/>
                                <w:bCs/>
                                <w:color w:val="4472C4" w:themeColor="accent1"/>
                              </w:rPr>
                            </w:pPr>
                            <w:r w:rsidRPr="00AE0C59">
                              <w:rPr>
                                <w:b/>
                                <w:bCs/>
                                <w:color w:val="4472C4" w:themeColor="accent1"/>
                              </w:rPr>
                              <w:t>Key recommendations:</w:t>
                            </w:r>
                          </w:p>
                          <w:p w14:paraId="7F52D589" w14:textId="77777777" w:rsidR="00C1613F" w:rsidRPr="00AE0C59" w:rsidRDefault="00C1613F" w:rsidP="00C52BFC">
                            <w:pPr>
                              <w:pStyle w:val="ListParagraph"/>
                              <w:numPr>
                                <w:ilvl w:val="0"/>
                                <w:numId w:val="40"/>
                              </w:numPr>
                              <w:rPr>
                                <w:color w:val="4472C4" w:themeColor="accent1"/>
                              </w:rPr>
                            </w:pPr>
                            <w:r w:rsidRPr="00AE0C59">
                              <w:rPr>
                                <w:color w:val="4472C4" w:themeColor="accent1"/>
                              </w:rPr>
                              <w:t>Recommendation One</w:t>
                            </w:r>
                          </w:p>
                          <w:p w14:paraId="27D6EC45" w14:textId="77777777" w:rsidR="00C1613F" w:rsidRPr="00AE0C59" w:rsidRDefault="00C1613F" w:rsidP="00C52BFC">
                            <w:pPr>
                              <w:pStyle w:val="ListParagraph"/>
                              <w:numPr>
                                <w:ilvl w:val="0"/>
                                <w:numId w:val="40"/>
                              </w:numPr>
                              <w:rPr>
                                <w:color w:val="4472C4" w:themeColor="accent1"/>
                              </w:rPr>
                            </w:pPr>
                            <w:r w:rsidRPr="00AE0C59">
                              <w:rPr>
                                <w:color w:val="4472C4" w:themeColor="accent1"/>
                              </w:rPr>
                              <w:t>Recommendation Two</w:t>
                            </w:r>
                          </w:p>
                          <w:p w14:paraId="56EB6B9D" w14:textId="10E1348B" w:rsidR="00C1613F" w:rsidRDefault="00C1613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C59C3" id="Text Box 2" o:spid="_x0000_s1028" type="#_x0000_t202" style="position:absolute;margin-left:413.8pt;margin-top:26.25pt;width:465pt;height:155.25pt;z-index:25166029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" fillcolor="#f0f4fa">
                <v:textbox>
                  <w:txbxContent>
                    <w:p w14:paraId="58578D76" w14:textId="2AA98094" w:rsidR="00C1613F" w:rsidRPr="00AE0C59" w:rsidRDefault="00C1613F" w:rsidP="00C1613F">
                      <w:pPr>
                        <w:rPr>
                          <w:b/>
                          <w:bCs/>
                          <w:color w:val="4472C4" w:themeColor="accent1"/>
                        </w:rPr>
                      </w:pPr>
                      <w:r w:rsidRPr="00AE0C59">
                        <w:rPr>
                          <w:b/>
                          <w:bCs/>
                          <w:color w:val="4472C4" w:themeColor="accent1"/>
                        </w:rPr>
                        <w:t>Key points:</w:t>
                      </w:r>
                    </w:p>
                    <w:p w14:paraId="31DAD1F8" w14:textId="77777777" w:rsidR="00C1613F" w:rsidRPr="00AE0C59" w:rsidRDefault="00C1613F" w:rsidP="00C1613F">
                      <w:pPr>
                        <w:pStyle w:val="ListParagraph"/>
                        <w:numPr>
                          <w:ilvl w:val="0"/>
                          <w:numId w:val="70"/>
                        </w:numPr>
                        <w:rPr>
                          <w:color w:val="4472C4" w:themeColor="accent1"/>
                        </w:rPr>
                      </w:pPr>
                      <w:r w:rsidRPr="00AE0C59">
                        <w:rPr>
                          <w:color w:val="4472C4" w:themeColor="accent1"/>
                        </w:rPr>
                        <w:t>Point One…</w:t>
                      </w:r>
                    </w:p>
                    <w:p w14:paraId="32B5D25D" w14:textId="77777777" w:rsidR="00C1613F" w:rsidRPr="00AE0C59" w:rsidRDefault="00C1613F" w:rsidP="00C1613F">
                      <w:pPr>
                        <w:pStyle w:val="ListParagraph"/>
                        <w:numPr>
                          <w:ilvl w:val="0"/>
                          <w:numId w:val="70"/>
                        </w:numPr>
                        <w:rPr>
                          <w:color w:val="4472C4" w:themeColor="accent1"/>
                        </w:rPr>
                      </w:pPr>
                      <w:r w:rsidRPr="00AE0C59">
                        <w:rPr>
                          <w:color w:val="4472C4" w:themeColor="accent1"/>
                        </w:rPr>
                        <w:t xml:space="preserve">Point Two… </w:t>
                      </w:r>
                    </w:p>
                    <w:p w14:paraId="04540744" w14:textId="77777777" w:rsidR="00C1613F" w:rsidRPr="00AE0C59" w:rsidRDefault="00C1613F" w:rsidP="00C1613F">
                      <w:pPr>
                        <w:pStyle w:val="ListParagraph"/>
                        <w:numPr>
                          <w:ilvl w:val="0"/>
                          <w:numId w:val="70"/>
                        </w:numPr>
                        <w:rPr>
                          <w:color w:val="4472C4" w:themeColor="accent1"/>
                        </w:rPr>
                      </w:pPr>
                      <w:r w:rsidRPr="00AE0C59">
                        <w:rPr>
                          <w:color w:val="4472C4" w:themeColor="accent1"/>
                        </w:rPr>
                        <w:t>Point Three…</w:t>
                      </w:r>
                    </w:p>
                    <w:p w14:paraId="26A76823" w14:textId="77777777" w:rsidR="00C1613F" w:rsidRPr="00AE0C59" w:rsidRDefault="00C1613F" w:rsidP="00C1613F">
                      <w:pPr>
                        <w:rPr>
                          <w:b/>
                          <w:bCs/>
                          <w:color w:val="4472C4" w:themeColor="accent1"/>
                        </w:rPr>
                      </w:pPr>
                      <w:r w:rsidRPr="00AE0C59">
                        <w:rPr>
                          <w:b/>
                          <w:bCs/>
                          <w:color w:val="4472C4" w:themeColor="accent1"/>
                        </w:rPr>
                        <w:t>Key recommendations:</w:t>
                      </w:r>
                    </w:p>
                    <w:p w14:paraId="7F52D589" w14:textId="77777777" w:rsidR="00C1613F" w:rsidRPr="00AE0C59" w:rsidRDefault="00C1613F" w:rsidP="00C1613F">
                      <w:pPr>
                        <w:pStyle w:val="ListParagraph"/>
                        <w:numPr>
                          <w:ilvl w:val="0"/>
                          <w:numId w:val="71"/>
                        </w:numPr>
                        <w:rPr>
                          <w:color w:val="4472C4" w:themeColor="accent1"/>
                        </w:rPr>
                      </w:pPr>
                      <w:r w:rsidRPr="00AE0C59">
                        <w:rPr>
                          <w:color w:val="4472C4" w:themeColor="accent1"/>
                        </w:rPr>
                        <w:t>Recommendation One</w:t>
                      </w:r>
                    </w:p>
                    <w:p w14:paraId="27D6EC45" w14:textId="77777777" w:rsidR="00C1613F" w:rsidRPr="00AE0C59" w:rsidRDefault="00C1613F" w:rsidP="00C1613F">
                      <w:pPr>
                        <w:pStyle w:val="ListParagraph"/>
                        <w:numPr>
                          <w:ilvl w:val="0"/>
                          <w:numId w:val="71"/>
                        </w:numPr>
                        <w:rPr>
                          <w:color w:val="4472C4" w:themeColor="accent1"/>
                        </w:rPr>
                      </w:pPr>
                      <w:r w:rsidRPr="00AE0C59">
                        <w:rPr>
                          <w:color w:val="4472C4" w:themeColor="accent1"/>
                        </w:rPr>
                        <w:t>Recommendation Two</w:t>
                      </w:r>
                    </w:p>
                    <w:p w14:paraId="56EB6B9D" w14:textId="10E1348B" w:rsidR="00C1613F" w:rsidRDefault="00C1613F"/>
                  </w:txbxContent>
                </v:textbox>
                <w10:wrap type="square" anchorx="margin"/>
              </v:shape>
            </w:pict>
          </mc:Fallback>
        </mc:AlternateContent>
      </w:r>
      <w:r w:rsidR="00706757">
        <w:t>Burden of Disease</w:t>
      </w:r>
      <w:bookmarkEnd w:id="4"/>
      <w:bookmarkEnd w:id="5"/>
    </w:p>
    <w:p w14:paraId="236E7717" w14:textId="78CFE190" w:rsidR="00BD768B" w:rsidRPr="00BD768B" w:rsidRDefault="00892ECD" w:rsidP="00BD768B">
      <w:r w:rsidRPr="009C7333">
        <w:rPr>
          <w:i/>
          <w:iCs/>
          <w:color w:val="C00000"/>
        </w:rPr>
        <w:t>[</w:t>
      </w:r>
      <w:r>
        <w:rPr>
          <w:i/>
          <w:iCs/>
          <w:color w:val="C00000"/>
        </w:rPr>
        <w:t xml:space="preserve">Begin each section with a summary </w:t>
      </w:r>
      <w:r w:rsidR="007904C0">
        <w:rPr>
          <w:i/>
          <w:iCs/>
          <w:color w:val="C00000"/>
        </w:rPr>
        <w:t xml:space="preserve">box. </w:t>
      </w:r>
      <w:r w:rsidR="002B1D71">
        <w:rPr>
          <w:i/>
          <w:iCs/>
          <w:color w:val="C00000"/>
        </w:rPr>
        <w:t xml:space="preserve">This should be very brief. </w:t>
      </w:r>
      <w:r>
        <w:rPr>
          <w:i/>
          <w:iCs/>
          <w:color w:val="C00000"/>
        </w:rPr>
        <w:t xml:space="preserve">Resize the box to accommodate your </w:t>
      </w:r>
      <w:r w:rsidR="007904C0">
        <w:rPr>
          <w:i/>
          <w:iCs/>
          <w:color w:val="C00000"/>
        </w:rPr>
        <w:t>summary points.]</w:t>
      </w:r>
    </w:p>
    <w:p w14:paraId="0E8BEF6A" w14:textId="3945FE24" w:rsidR="00CA31D1" w:rsidRDefault="00585BCF" w:rsidP="00DA76FD">
      <w:r>
        <w:t xml:space="preserve">This section summarizes </w:t>
      </w:r>
      <w:r w:rsidR="008E6FFE">
        <w:t xml:space="preserve">the </w:t>
      </w:r>
      <w:r w:rsidR="00663C1C">
        <w:t xml:space="preserve">country health </w:t>
      </w:r>
      <w:r w:rsidR="008E6FFE">
        <w:t xml:space="preserve">metrics </w:t>
      </w:r>
      <w:r w:rsidR="00663C1C">
        <w:t xml:space="preserve">reported by the Institute for Health </w:t>
      </w:r>
      <w:r w:rsidR="007862F7">
        <w:t>Metrics and Evaluatio</w:t>
      </w:r>
      <w:r w:rsidR="00390516">
        <w:t>n (IHME).</w:t>
      </w:r>
      <w:r w:rsidR="00390516">
        <w:rPr>
          <w:rStyle w:val="FootnoteReference"/>
        </w:rPr>
        <w:footnoteReference w:id="2"/>
      </w:r>
      <w:r w:rsidR="00390516">
        <w:t xml:space="preserve"> </w:t>
      </w:r>
      <w:r w:rsidR="00340B0A">
        <w:t xml:space="preserve">IHME is a global repository of </w:t>
      </w:r>
      <w:r w:rsidR="00B320E4">
        <w:t>health metrics and indicators.</w:t>
      </w:r>
      <w:r w:rsidR="00104FB4">
        <w:t xml:space="preserve"> It develops and reports </w:t>
      </w:r>
      <w:r w:rsidR="00427EA9">
        <w:t>metrics based on the country content found at the Global Health Data Exchange.</w:t>
      </w:r>
      <w:r w:rsidR="00427EA9">
        <w:rPr>
          <w:rStyle w:val="FootnoteReference"/>
        </w:rPr>
        <w:footnoteReference w:id="3"/>
      </w:r>
      <w:r w:rsidR="00995F68">
        <w:t xml:space="preserve"> This section includes </w:t>
      </w:r>
      <w:r w:rsidR="0048510D">
        <w:t xml:space="preserve">IHME’s reported country </w:t>
      </w:r>
      <w:r w:rsidR="00995F68">
        <w:t xml:space="preserve">data on demographics, health </w:t>
      </w:r>
      <w:r w:rsidR="00D9626B">
        <w:t xml:space="preserve">system </w:t>
      </w:r>
      <w:r w:rsidR="005264BC">
        <w:t>operations</w:t>
      </w:r>
      <w:r w:rsidR="00995F68">
        <w:t>, and burden of disease.</w:t>
      </w:r>
      <w:r w:rsidR="0048510D">
        <w:t xml:space="preserve"> </w:t>
      </w:r>
    </w:p>
    <w:p w14:paraId="717AFA7F" w14:textId="76B38458" w:rsidR="00DA76FD" w:rsidRDefault="0048510D" w:rsidP="00DA76FD">
      <w:r>
        <w:t xml:space="preserve">The </w:t>
      </w:r>
      <w:r w:rsidR="005B6F54">
        <w:t xml:space="preserve">following </w:t>
      </w:r>
      <w:r>
        <w:t xml:space="preserve">content is from </w:t>
      </w:r>
      <w:r w:rsidR="00CA31D1">
        <w:t xml:space="preserve">the most recent statistics </w:t>
      </w:r>
      <w:r w:rsidR="005B6F54">
        <w:t xml:space="preserve">published by </w:t>
      </w:r>
      <w:r w:rsidR="00CA31D1">
        <w:t xml:space="preserve">IHME. </w:t>
      </w:r>
      <w:r w:rsidR="00567D0D">
        <w:t xml:space="preserve">IHME’s </w:t>
      </w:r>
      <w:r w:rsidR="006072AB">
        <w:t>g</w:t>
      </w:r>
      <w:r w:rsidR="00567D0D">
        <w:t xml:space="preserve">raphics are included in this document </w:t>
      </w:r>
      <w:r w:rsidR="00E70EFF">
        <w:t>without alteration.</w:t>
      </w:r>
    </w:p>
    <w:p w14:paraId="39AD439A" w14:textId="459E3491" w:rsidR="00596D53" w:rsidRDefault="00E46C0A" w:rsidP="00E46C0A">
      <w:pPr>
        <w:rPr>
          <w:i/>
          <w:iCs/>
          <w:color w:val="C00000"/>
        </w:rPr>
      </w:pPr>
      <w:r w:rsidRPr="009C7333">
        <w:rPr>
          <w:i/>
          <w:iCs/>
          <w:color w:val="C00000"/>
        </w:rPr>
        <w:t>[Th</w:t>
      </w:r>
      <w:r w:rsidR="00267BFB">
        <w:rPr>
          <w:i/>
          <w:iCs/>
          <w:color w:val="C00000"/>
        </w:rPr>
        <w:t>e following</w:t>
      </w:r>
      <w:r w:rsidRPr="009C7333">
        <w:rPr>
          <w:i/>
          <w:iCs/>
          <w:color w:val="C00000"/>
        </w:rPr>
        <w:t xml:space="preserve"> section</w:t>
      </w:r>
      <w:r w:rsidR="00267BFB">
        <w:rPr>
          <w:i/>
          <w:iCs/>
          <w:color w:val="C00000"/>
        </w:rPr>
        <w:t>s cite content</w:t>
      </w:r>
      <w:r w:rsidR="003D23BC">
        <w:rPr>
          <w:i/>
          <w:iCs/>
          <w:color w:val="C00000"/>
        </w:rPr>
        <w:t xml:space="preserve"> </w:t>
      </w:r>
      <w:r w:rsidR="00267BFB">
        <w:rPr>
          <w:i/>
          <w:iCs/>
          <w:color w:val="C00000"/>
        </w:rPr>
        <w:t>from IHME</w:t>
      </w:r>
      <w:r w:rsidR="003D23BC">
        <w:rPr>
          <w:i/>
          <w:iCs/>
          <w:color w:val="C00000"/>
        </w:rPr>
        <w:t xml:space="preserve">. </w:t>
      </w:r>
      <w:r w:rsidR="00A22D8B">
        <w:rPr>
          <w:i/>
          <w:iCs/>
          <w:color w:val="C00000"/>
        </w:rPr>
        <w:t xml:space="preserve">IHME is treated by </w:t>
      </w:r>
      <w:r w:rsidR="00035362">
        <w:rPr>
          <w:i/>
          <w:iCs/>
          <w:color w:val="C00000"/>
        </w:rPr>
        <w:t xml:space="preserve">World Bank, </w:t>
      </w:r>
      <w:r w:rsidR="00A22D8B">
        <w:rPr>
          <w:i/>
          <w:iCs/>
          <w:color w:val="C00000"/>
        </w:rPr>
        <w:t xml:space="preserve">WHO and others as a </w:t>
      </w:r>
      <w:r w:rsidR="00A22D8B" w:rsidRPr="00847A4D">
        <w:rPr>
          <w:b/>
          <w:bCs/>
          <w:i/>
          <w:iCs/>
          <w:color w:val="C00000"/>
        </w:rPr>
        <w:t>trusted source</w:t>
      </w:r>
      <w:r w:rsidR="00A22D8B">
        <w:rPr>
          <w:i/>
          <w:iCs/>
          <w:color w:val="C00000"/>
        </w:rPr>
        <w:t xml:space="preserve"> of burden of disease information. </w:t>
      </w:r>
      <w:r w:rsidR="000A169A">
        <w:rPr>
          <w:i/>
          <w:iCs/>
          <w:color w:val="C00000"/>
        </w:rPr>
        <w:t xml:space="preserve">As such, it is recommended that </w:t>
      </w:r>
      <w:r w:rsidR="003D23BC">
        <w:rPr>
          <w:i/>
          <w:iCs/>
          <w:color w:val="C00000"/>
        </w:rPr>
        <w:t xml:space="preserve">the </w:t>
      </w:r>
      <w:r w:rsidR="000A169A">
        <w:rPr>
          <w:i/>
          <w:iCs/>
          <w:color w:val="C00000"/>
        </w:rPr>
        <w:t xml:space="preserve">IHME </w:t>
      </w:r>
      <w:r w:rsidR="003D23BC">
        <w:rPr>
          <w:i/>
          <w:iCs/>
          <w:color w:val="C00000"/>
        </w:rPr>
        <w:t xml:space="preserve">content should </w:t>
      </w:r>
      <w:r w:rsidR="00257053">
        <w:rPr>
          <w:i/>
          <w:iCs/>
          <w:color w:val="C00000"/>
        </w:rPr>
        <w:t xml:space="preserve">appear in the </w:t>
      </w:r>
      <w:r w:rsidR="00E47FD3">
        <w:rPr>
          <w:i/>
          <w:iCs/>
          <w:color w:val="C00000"/>
        </w:rPr>
        <w:t xml:space="preserve">blueprint </w:t>
      </w:r>
      <w:r w:rsidR="00257053">
        <w:rPr>
          <w:i/>
          <w:iCs/>
          <w:color w:val="C00000"/>
        </w:rPr>
        <w:t>report</w:t>
      </w:r>
      <w:r w:rsidR="00E47FD3">
        <w:rPr>
          <w:i/>
          <w:iCs/>
          <w:color w:val="C00000"/>
        </w:rPr>
        <w:t xml:space="preserve">, </w:t>
      </w:r>
      <w:r w:rsidR="003D23BC">
        <w:rPr>
          <w:i/>
          <w:iCs/>
          <w:color w:val="C00000"/>
        </w:rPr>
        <w:t>unmodified</w:t>
      </w:r>
      <w:r w:rsidR="00A22D8B">
        <w:rPr>
          <w:i/>
          <w:iCs/>
          <w:color w:val="C00000"/>
        </w:rPr>
        <w:t>.</w:t>
      </w:r>
      <w:r w:rsidRPr="009C7333">
        <w:rPr>
          <w:i/>
          <w:iCs/>
          <w:color w:val="C00000"/>
        </w:rPr>
        <w:t xml:space="preserve"> </w:t>
      </w:r>
      <w:r w:rsidR="006F2CB4">
        <w:rPr>
          <w:i/>
          <w:iCs/>
          <w:color w:val="C00000"/>
        </w:rPr>
        <w:t xml:space="preserve">TWG members’ inputs and observations related to the IHME data </w:t>
      </w:r>
      <w:r w:rsidR="00FF1F8E">
        <w:rPr>
          <w:i/>
          <w:iCs/>
          <w:color w:val="C00000"/>
        </w:rPr>
        <w:t xml:space="preserve">should </w:t>
      </w:r>
      <w:r w:rsidR="006F2CB4">
        <w:rPr>
          <w:i/>
          <w:iCs/>
          <w:color w:val="C00000"/>
        </w:rPr>
        <w:t>be faithfully reflected</w:t>
      </w:r>
      <w:r w:rsidR="00FF1F8E">
        <w:rPr>
          <w:i/>
          <w:iCs/>
          <w:color w:val="C00000"/>
        </w:rPr>
        <w:t xml:space="preserve"> in the </w:t>
      </w:r>
      <w:r w:rsidR="00FF1F8E" w:rsidRPr="00FF1F8E">
        <w:rPr>
          <w:b/>
          <w:bCs/>
          <w:i/>
          <w:iCs/>
          <w:color w:val="C00000"/>
        </w:rPr>
        <w:t>Discussion</w:t>
      </w:r>
      <w:r w:rsidR="00FF1F8E">
        <w:rPr>
          <w:i/>
          <w:iCs/>
          <w:color w:val="C00000"/>
        </w:rPr>
        <w:t xml:space="preserve"> section at the end of the chapter</w:t>
      </w:r>
      <w:r w:rsidR="006F2CB4">
        <w:rPr>
          <w:i/>
          <w:iCs/>
          <w:color w:val="C00000"/>
        </w:rPr>
        <w:t>.</w:t>
      </w:r>
    </w:p>
    <w:p w14:paraId="71ECAE4B" w14:textId="5B5F57A3" w:rsidR="00D3334B" w:rsidRDefault="00596D53" w:rsidP="00E46C0A">
      <w:pPr>
        <w:rPr>
          <w:i/>
          <w:iCs/>
          <w:color w:val="C00000"/>
        </w:rPr>
      </w:pPr>
      <w:r>
        <w:rPr>
          <w:i/>
          <w:iCs/>
          <w:color w:val="C00000"/>
        </w:rPr>
        <w:t xml:space="preserve">The content </w:t>
      </w:r>
      <w:r w:rsidR="00DD4017">
        <w:rPr>
          <w:i/>
          <w:iCs/>
          <w:color w:val="C00000"/>
        </w:rPr>
        <w:t xml:space="preserve">for the following sections </w:t>
      </w:r>
      <w:r>
        <w:rPr>
          <w:i/>
          <w:iCs/>
          <w:color w:val="C00000"/>
        </w:rPr>
        <w:t xml:space="preserve">is found </w:t>
      </w:r>
      <w:r w:rsidR="00A56033">
        <w:rPr>
          <w:i/>
          <w:iCs/>
          <w:color w:val="C00000"/>
        </w:rPr>
        <w:t xml:space="preserve">at </w:t>
      </w:r>
      <w:hyperlink r:id="rId11" w:history="1">
        <w:r w:rsidR="00A56033" w:rsidRPr="00276809">
          <w:rPr>
            <w:rStyle w:val="Hyperlink"/>
            <w:i/>
            <w:iCs/>
          </w:rPr>
          <w:t>https://www.healthdata.org/</w:t>
        </w:r>
      </w:hyperlink>
      <w:r w:rsidR="00A56033">
        <w:rPr>
          <w:i/>
          <w:iCs/>
          <w:color w:val="C00000"/>
        </w:rPr>
        <w:t xml:space="preserve">. </w:t>
      </w:r>
      <w:r w:rsidR="005474C1">
        <w:rPr>
          <w:i/>
          <w:iCs/>
          <w:color w:val="C00000"/>
        </w:rPr>
        <w:t xml:space="preserve">Use the </w:t>
      </w:r>
      <w:r w:rsidR="005474C1" w:rsidRPr="00B61217">
        <w:rPr>
          <w:b/>
          <w:bCs/>
          <w:i/>
          <w:iCs/>
          <w:color w:val="C00000"/>
        </w:rPr>
        <w:t>Search</w:t>
      </w:r>
      <w:r w:rsidR="005474C1">
        <w:rPr>
          <w:i/>
          <w:iCs/>
          <w:color w:val="C00000"/>
        </w:rPr>
        <w:t xml:space="preserve"> </w:t>
      </w:r>
      <w:r w:rsidR="0065777B">
        <w:rPr>
          <w:i/>
          <w:iCs/>
          <w:color w:val="C00000"/>
        </w:rPr>
        <w:t xml:space="preserve">function to find the </w:t>
      </w:r>
      <w:r w:rsidR="0065777B" w:rsidRPr="00B61217">
        <w:rPr>
          <w:b/>
          <w:bCs/>
          <w:i/>
          <w:iCs/>
          <w:color w:val="C00000"/>
        </w:rPr>
        <w:t xml:space="preserve">country </w:t>
      </w:r>
      <w:r w:rsidR="00B61217" w:rsidRPr="00B61217">
        <w:rPr>
          <w:b/>
          <w:bCs/>
          <w:i/>
          <w:iCs/>
          <w:color w:val="C00000"/>
        </w:rPr>
        <w:t>profile</w:t>
      </w:r>
      <w:r w:rsidR="00B61217">
        <w:rPr>
          <w:i/>
          <w:iCs/>
          <w:color w:val="C00000"/>
        </w:rPr>
        <w:t xml:space="preserve"> </w:t>
      </w:r>
      <w:r w:rsidR="0065777B">
        <w:rPr>
          <w:i/>
          <w:iCs/>
          <w:color w:val="C00000"/>
        </w:rPr>
        <w:t>for the subject country</w:t>
      </w:r>
      <w:r w:rsidR="00B61217">
        <w:rPr>
          <w:i/>
          <w:iCs/>
          <w:color w:val="C00000"/>
        </w:rPr>
        <w:t xml:space="preserve">. </w:t>
      </w:r>
      <w:r w:rsidR="00DD4017">
        <w:rPr>
          <w:i/>
          <w:iCs/>
          <w:color w:val="C00000"/>
        </w:rPr>
        <w:t xml:space="preserve">For example, </w:t>
      </w:r>
      <w:r w:rsidR="00B61217">
        <w:rPr>
          <w:i/>
          <w:iCs/>
          <w:color w:val="C00000"/>
        </w:rPr>
        <w:t xml:space="preserve">the profile for </w:t>
      </w:r>
      <w:r w:rsidR="002E3CB2">
        <w:rPr>
          <w:i/>
          <w:iCs/>
          <w:color w:val="C00000"/>
        </w:rPr>
        <w:t xml:space="preserve">Amalgaland </w:t>
      </w:r>
      <w:r w:rsidR="00B61217">
        <w:rPr>
          <w:i/>
          <w:iCs/>
          <w:color w:val="C00000"/>
        </w:rPr>
        <w:t xml:space="preserve">would be found at </w:t>
      </w:r>
      <w:hyperlink r:id="rId12" w:history="1">
        <w:r w:rsidR="00BB477B" w:rsidRPr="008D645B">
          <w:rPr>
            <w:rStyle w:val="Hyperlink"/>
            <w:i/>
            <w:iCs/>
          </w:rPr>
          <w:t>https://www.healthdata.org/amalgaland</w:t>
        </w:r>
      </w:hyperlink>
      <w:r w:rsidR="00D3334B">
        <w:rPr>
          <w:i/>
          <w:iCs/>
          <w:color w:val="C00000"/>
        </w:rPr>
        <w:t>.</w:t>
      </w:r>
    </w:p>
    <w:p w14:paraId="09394C26" w14:textId="3CBCAAF8" w:rsidR="00E46C0A" w:rsidRPr="009C7333" w:rsidRDefault="00D3334B" w:rsidP="00E46C0A">
      <w:pPr>
        <w:rPr>
          <w:i/>
          <w:iCs/>
          <w:color w:val="C00000"/>
        </w:rPr>
      </w:pPr>
      <w:r>
        <w:rPr>
          <w:i/>
          <w:iCs/>
          <w:color w:val="C00000"/>
        </w:rPr>
        <w:t xml:space="preserve">NOTE: the purpose of this section of the </w:t>
      </w:r>
      <w:r w:rsidR="00226335">
        <w:rPr>
          <w:i/>
          <w:iCs/>
          <w:color w:val="C00000"/>
        </w:rPr>
        <w:t xml:space="preserve">blueprint is to ground the document in </w:t>
      </w:r>
      <w:r w:rsidR="00855A3A">
        <w:rPr>
          <w:i/>
          <w:iCs/>
          <w:color w:val="C00000"/>
        </w:rPr>
        <w:t xml:space="preserve">the present realities </w:t>
      </w:r>
      <w:r w:rsidR="00E42A29">
        <w:rPr>
          <w:i/>
          <w:iCs/>
          <w:color w:val="C00000"/>
        </w:rPr>
        <w:t xml:space="preserve">of the country’s health and demographic </w:t>
      </w:r>
      <w:r w:rsidR="0042647B">
        <w:rPr>
          <w:i/>
          <w:iCs/>
          <w:color w:val="C00000"/>
        </w:rPr>
        <w:t xml:space="preserve">context. Information here will </w:t>
      </w:r>
      <w:r w:rsidR="002E0E94">
        <w:rPr>
          <w:i/>
          <w:iCs/>
          <w:color w:val="C00000"/>
        </w:rPr>
        <w:t xml:space="preserve">provide the supporting data for the investment </w:t>
      </w:r>
      <w:r w:rsidR="00C52BFC">
        <w:rPr>
          <w:i/>
          <w:iCs/>
          <w:color w:val="C00000"/>
        </w:rPr>
        <w:t>rationale</w:t>
      </w:r>
      <w:r w:rsidR="00D54D93">
        <w:rPr>
          <w:i/>
          <w:iCs/>
          <w:color w:val="C00000"/>
        </w:rPr>
        <w:t>a</w:t>
      </w:r>
      <w:r w:rsidR="002E0E94">
        <w:rPr>
          <w:i/>
          <w:iCs/>
          <w:color w:val="C00000"/>
        </w:rPr>
        <w:t>.</w:t>
      </w:r>
      <w:r w:rsidR="00040200">
        <w:rPr>
          <w:i/>
          <w:iCs/>
          <w:color w:val="C00000"/>
        </w:rPr>
        <w:t xml:space="preserve">] </w:t>
      </w:r>
    </w:p>
    <w:p w14:paraId="6F1BDB23" w14:textId="1E945864" w:rsidR="004D7126" w:rsidRDefault="00FA5E90" w:rsidP="00FA5E90">
      <w:pPr>
        <w:pStyle w:val="Heading2"/>
      </w:pPr>
      <w:bookmarkStart w:id="6" w:name="_Toc173263460"/>
      <w:r>
        <w:t>Demographics</w:t>
      </w:r>
      <w:bookmarkEnd w:id="6"/>
    </w:p>
    <w:p w14:paraId="29E797A0" w14:textId="1ADE2B26" w:rsidR="00CC16ED" w:rsidRPr="009C7333" w:rsidRDefault="00CC16ED" w:rsidP="00CC16ED">
      <w:pPr>
        <w:rPr>
          <w:i/>
          <w:iCs/>
          <w:color w:val="C00000"/>
        </w:rPr>
      </w:pPr>
      <w:r w:rsidRPr="009C7333">
        <w:rPr>
          <w:i/>
          <w:iCs/>
          <w:color w:val="C00000"/>
        </w:rPr>
        <w:t>[</w:t>
      </w:r>
      <w:r>
        <w:rPr>
          <w:i/>
          <w:iCs/>
          <w:color w:val="C00000"/>
        </w:rPr>
        <w:t xml:space="preserve">The </w:t>
      </w:r>
      <w:r w:rsidR="005F1643">
        <w:rPr>
          <w:i/>
          <w:iCs/>
          <w:color w:val="C00000"/>
        </w:rPr>
        <w:t xml:space="preserve">demographics data, itself, may be </w:t>
      </w:r>
      <w:r w:rsidR="005448A9">
        <w:rPr>
          <w:i/>
          <w:iCs/>
          <w:color w:val="C00000"/>
        </w:rPr>
        <w:t xml:space="preserve">a </w:t>
      </w:r>
      <w:r w:rsidR="005F1643">
        <w:rPr>
          <w:i/>
          <w:iCs/>
          <w:color w:val="C00000"/>
        </w:rPr>
        <w:t>few years out of date (e.g. for population) so the most up-to-date sources should always be cited</w:t>
      </w:r>
      <w:r w:rsidR="005448A9">
        <w:rPr>
          <w:i/>
          <w:iCs/>
          <w:color w:val="C00000"/>
        </w:rPr>
        <w:t xml:space="preserve">. However, the forecast for future population and future population pyramid from IHME should be </w:t>
      </w:r>
      <w:r w:rsidR="006E6A27">
        <w:rPr>
          <w:i/>
          <w:iCs/>
          <w:color w:val="C00000"/>
        </w:rPr>
        <w:t>included, here.</w:t>
      </w:r>
      <w:r w:rsidR="005448A9">
        <w:rPr>
          <w:i/>
          <w:iCs/>
          <w:color w:val="C00000"/>
        </w:rPr>
        <w:t xml:space="preserve"> </w:t>
      </w:r>
      <w:r w:rsidR="006E6A27">
        <w:rPr>
          <w:i/>
          <w:iCs/>
          <w:color w:val="C00000"/>
        </w:rPr>
        <w:t xml:space="preserve">Because they are easy to immediately understand, it is suggested to embed </w:t>
      </w:r>
      <w:r w:rsidR="00160DDE">
        <w:rPr>
          <w:i/>
          <w:iCs/>
          <w:color w:val="C00000"/>
        </w:rPr>
        <w:t>the appropriate corresponding graphic</w:t>
      </w:r>
      <w:r w:rsidR="00F63287">
        <w:rPr>
          <w:i/>
          <w:iCs/>
          <w:color w:val="C00000"/>
        </w:rPr>
        <w:t>s</w:t>
      </w:r>
      <w:r w:rsidR="00160DDE">
        <w:rPr>
          <w:i/>
          <w:iCs/>
          <w:color w:val="C00000"/>
        </w:rPr>
        <w:t xml:space="preserve"> for the subject country</w:t>
      </w:r>
      <w:r w:rsidR="00C13DB5">
        <w:rPr>
          <w:i/>
          <w:iCs/>
          <w:color w:val="C00000"/>
        </w:rPr>
        <w:t xml:space="preserve"> directly in these sections</w:t>
      </w:r>
      <w:r w:rsidR="00160DDE">
        <w:rPr>
          <w:i/>
          <w:iCs/>
          <w:color w:val="C00000"/>
        </w:rPr>
        <w:t>.</w:t>
      </w:r>
      <w:r w:rsidRPr="009C7333">
        <w:rPr>
          <w:i/>
          <w:iCs/>
          <w:color w:val="C00000"/>
        </w:rPr>
        <w:t>]</w:t>
      </w:r>
    </w:p>
    <w:p w14:paraId="186BCCA6" w14:textId="77777777" w:rsidR="00CA31D1" w:rsidRPr="00CA31D1" w:rsidRDefault="00CA31D1" w:rsidP="00CA31D1"/>
    <w:p w14:paraId="2AE5C888" w14:textId="7B7F8147" w:rsidR="007336A6" w:rsidRDefault="007336A6" w:rsidP="007336A6">
      <w:pPr>
        <w:pStyle w:val="Heading2"/>
      </w:pPr>
      <w:bookmarkStart w:id="7" w:name="_Toc173263461"/>
      <w:r>
        <w:t xml:space="preserve">Health </w:t>
      </w:r>
      <w:r w:rsidR="00D9626B">
        <w:t xml:space="preserve">system </w:t>
      </w:r>
      <w:r w:rsidR="005264BC">
        <w:t>operations</w:t>
      </w:r>
      <w:bookmarkEnd w:id="7"/>
    </w:p>
    <w:p w14:paraId="022B8BAD" w14:textId="20F76CBB" w:rsidR="007E4F93" w:rsidRPr="009C7333" w:rsidRDefault="007E4F93" w:rsidP="007E4F93">
      <w:pPr>
        <w:rPr>
          <w:i/>
          <w:iCs/>
          <w:color w:val="C00000"/>
        </w:rPr>
      </w:pPr>
      <w:r w:rsidRPr="009C7333">
        <w:rPr>
          <w:i/>
          <w:iCs/>
          <w:color w:val="C00000"/>
        </w:rPr>
        <w:t>[</w:t>
      </w:r>
      <w:r w:rsidR="00591490">
        <w:rPr>
          <w:i/>
          <w:iCs/>
          <w:color w:val="C00000"/>
        </w:rPr>
        <w:t>I</w:t>
      </w:r>
      <w:r>
        <w:rPr>
          <w:i/>
          <w:iCs/>
          <w:color w:val="C00000"/>
        </w:rPr>
        <w:t xml:space="preserve">n this section, include </w:t>
      </w:r>
      <w:r w:rsidR="00591490">
        <w:rPr>
          <w:i/>
          <w:iCs/>
          <w:color w:val="C00000"/>
        </w:rPr>
        <w:t xml:space="preserve">IHME information (and maybe graphics) related to expenditures and </w:t>
      </w:r>
      <w:r w:rsidR="0073124B">
        <w:rPr>
          <w:i/>
          <w:iCs/>
          <w:color w:val="C00000"/>
        </w:rPr>
        <w:t>UHC effective coverage</w:t>
      </w:r>
      <w:r>
        <w:rPr>
          <w:i/>
          <w:iCs/>
          <w:color w:val="C00000"/>
        </w:rPr>
        <w:t>.</w:t>
      </w:r>
      <w:r w:rsidRPr="009C7333">
        <w:rPr>
          <w:i/>
          <w:iCs/>
          <w:color w:val="C00000"/>
        </w:rPr>
        <w:t>]</w:t>
      </w:r>
    </w:p>
    <w:p w14:paraId="7D0E59B1" w14:textId="77777777" w:rsidR="00E70EFF" w:rsidRPr="00E70EFF" w:rsidRDefault="00E70EFF" w:rsidP="00E70EFF"/>
    <w:p w14:paraId="61828995" w14:textId="2C231EDF" w:rsidR="001D7C59" w:rsidRDefault="001D7C59" w:rsidP="001D7C59">
      <w:pPr>
        <w:pStyle w:val="Heading2"/>
      </w:pPr>
      <w:bookmarkStart w:id="8" w:name="_Toc173263462"/>
      <w:r>
        <w:t>Burden of disease</w:t>
      </w:r>
      <w:bookmarkEnd w:id="8"/>
    </w:p>
    <w:p w14:paraId="239C2423" w14:textId="54F1585C" w:rsidR="00881BC2" w:rsidRPr="009C7333" w:rsidRDefault="00881BC2" w:rsidP="00881BC2">
      <w:pPr>
        <w:rPr>
          <w:i/>
          <w:iCs/>
          <w:color w:val="C00000"/>
        </w:rPr>
      </w:pPr>
      <w:r w:rsidRPr="009C7333">
        <w:rPr>
          <w:i/>
          <w:iCs/>
          <w:color w:val="C00000"/>
        </w:rPr>
        <w:t>[</w:t>
      </w:r>
      <w:r>
        <w:rPr>
          <w:i/>
          <w:iCs/>
          <w:color w:val="C00000"/>
        </w:rPr>
        <w:t xml:space="preserve">The causes of death and </w:t>
      </w:r>
      <w:r w:rsidR="003F7CCA">
        <w:rPr>
          <w:i/>
          <w:iCs/>
          <w:color w:val="C00000"/>
        </w:rPr>
        <w:t xml:space="preserve">causes of </w:t>
      </w:r>
      <w:r w:rsidR="00FB1587">
        <w:rPr>
          <w:i/>
          <w:iCs/>
          <w:color w:val="C00000"/>
        </w:rPr>
        <w:t>death and disability combined (</w:t>
      </w:r>
      <w:r>
        <w:rPr>
          <w:i/>
          <w:iCs/>
          <w:color w:val="C00000"/>
        </w:rPr>
        <w:t>burden of disease</w:t>
      </w:r>
      <w:r w:rsidR="00FB1587">
        <w:rPr>
          <w:i/>
          <w:iCs/>
          <w:color w:val="C00000"/>
        </w:rPr>
        <w:t xml:space="preserve">) are crucial to informing the use cases and the </w:t>
      </w:r>
      <w:r w:rsidR="00211DC7">
        <w:rPr>
          <w:i/>
          <w:iCs/>
          <w:color w:val="C00000"/>
        </w:rPr>
        <w:t>“</w:t>
      </w:r>
      <w:r w:rsidR="00FB1587">
        <w:rPr>
          <w:i/>
          <w:iCs/>
          <w:color w:val="C00000"/>
        </w:rPr>
        <w:t xml:space="preserve">investment </w:t>
      </w:r>
      <w:r w:rsidR="00D54D93">
        <w:rPr>
          <w:i/>
          <w:iCs/>
          <w:color w:val="C00000"/>
        </w:rPr>
        <w:t>rationale</w:t>
      </w:r>
      <w:r w:rsidR="00211DC7">
        <w:rPr>
          <w:i/>
          <w:iCs/>
          <w:color w:val="C00000"/>
        </w:rPr>
        <w:t>”</w:t>
      </w:r>
      <w:r w:rsidR="00FB1587">
        <w:rPr>
          <w:i/>
          <w:iCs/>
          <w:color w:val="C00000"/>
        </w:rPr>
        <w:t xml:space="preserve"> of the digital health investment plan</w:t>
      </w:r>
      <w:r>
        <w:rPr>
          <w:i/>
          <w:iCs/>
          <w:color w:val="C00000"/>
        </w:rPr>
        <w:t>.</w:t>
      </w:r>
      <w:r w:rsidR="00211DC7">
        <w:rPr>
          <w:i/>
          <w:iCs/>
          <w:color w:val="C00000"/>
        </w:rPr>
        <w:t xml:space="preserve"> The risk factors help identify where digital health can be impactful on this burden. </w:t>
      </w:r>
      <w:r w:rsidR="00136183">
        <w:rPr>
          <w:i/>
          <w:iCs/>
          <w:color w:val="C00000"/>
        </w:rPr>
        <w:t>IHME’s i</w:t>
      </w:r>
      <w:r w:rsidR="00211DC7">
        <w:rPr>
          <w:i/>
          <w:iCs/>
          <w:color w:val="C00000"/>
        </w:rPr>
        <w:t xml:space="preserve">nformation and graphics </w:t>
      </w:r>
      <w:r w:rsidR="00136183">
        <w:rPr>
          <w:i/>
          <w:iCs/>
          <w:color w:val="C00000"/>
        </w:rPr>
        <w:t>related to these should be included here.</w:t>
      </w:r>
      <w:r w:rsidRPr="009C7333">
        <w:rPr>
          <w:i/>
          <w:iCs/>
          <w:color w:val="C00000"/>
        </w:rPr>
        <w:t>]</w:t>
      </w:r>
    </w:p>
    <w:p w14:paraId="4F660608" w14:textId="77777777" w:rsidR="002E73C9" w:rsidRPr="002E73C9" w:rsidRDefault="002E73C9" w:rsidP="002E73C9"/>
    <w:p w14:paraId="165FB5FF" w14:textId="047B8202" w:rsidR="002A36A9" w:rsidRDefault="00D96EE7" w:rsidP="0009442A">
      <w:pPr>
        <w:pStyle w:val="Heading2"/>
      </w:pPr>
      <w:bookmarkStart w:id="9" w:name="_Toc173263463"/>
      <w:r>
        <w:t>Discussion regarding</w:t>
      </w:r>
      <w:r w:rsidR="002A36A9">
        <w:t xml:space="preserve"> </w:t>
      </w:r>
      <w:r w:rsidR="00270B71">
        <w:t xml:space="preserve">implications of </w:t>
      </w:r>
      <w:r w:rsidR="002A36A9">
        <w:t>the IHME</w:t>
      </w:r>
      <w:r w:rsidR="0009442A">
        <w:t xml:space="preserve"> indicators</w:t>
      </w:r>
      <w:bookmarkEnd w:id="9"/>
    </w:p>
    <w:p w14:paraId="74578814" w14:textId="77777777" w:rsidR="00486189" w:rsidRDefault="000D4AD8" w:rsidP="0009442A">
      <w:pPr>
        <w:rPr>
          <w:i/>
          <w:iCs/>
          <w:color w:val="C00000"/>
        </w:rPr>
      </w:pPr>
      <w:r w:rsidRPr="009C7333">
        <w:rPr>
          <w:i/>
          <w:iCs/>
          <w:color w:val="C00000"/>
        </w:rPr>
        <w:t>[</w:t>
      </w:r>
      <w:r>
        <w:rPr>
          <w:i/>
          <w:iCs/>
          <w:color w:val="C00000"/>
        </w:rPr>
        <w:t xml:space="preserve">TWG members’ inputs and observations related to the IHME data should be faithfully reflected in </w:t>
      </w:r>
      <w:r w:rsidR="00024347">
        <w:rPr>
          <w:i/>
          <w:iCs/>
          <w:color w:val="C00000"/>
        </w:rPr>
        <w:t>this section. Based on the facilitator’s research</w:t>
      </w:r>
      <w:r w:rsidR="0093494A">
        <w:rPr>
          <w:i/>
          <w:iCs/>
          <w:color w:val="C00000"/>
        </w:rPr>
        <w:t xml:space="preserve">, other notes may be called out here, too. These could include, for example, observations related to shifting burden of disease (from infectious to </w:t>
      </w:r>
      <w:r w:rsidR="00CF4FCE">
        <w:rPr>
          <w:i/>
          <w:iCs/>
          <w:color w:val="C00000"/>
        </w:rPr>
        <w:t>NCD, as an example)</w:t>
      </w:r>
      <w:r w:rsidR="00D66E9A">
        <w:rPr>
          <w:i/>
          <w:iCs/>
          <w:color w:val="C00000"/>
        </w:rPr>
        <w:t>,</w:t>
      </w:r>
      <w:r w:rsidR="00EA08B4">
        <w:rPr>
          <w:i/>
          <w:iCs/>
          <w:color w:val="C00000"/>
        </w:rPr>
        <w:t xml:space="preserve"> or related to life expectancy,</w:t>
      </w:r>
      <w:r w:rsidR="00CF4FCE">
        <w:rPr>
          <w:i/>
          <w:iCs/>
          <w:color w:val="C00000"/>
        </w:rPr>
        <w:t xml:space="preserve"> or related to </w:t>
      </w:r>
      <w:r w:rsidR="00075BE6">
        <w:rPr>
          <w:i/>
          <w:iCs/>
          <w:color w:val="C00000"/>
        </w:rPr>
        <w:t xml:space="preserve">forecasts </w:t>
      </w:r>
      <w:r w:rsidR="00D66E9A">
        <w:rPr>
          <w:i/>
          <w:iCs/>
          <w:color w:val="C00000"/>
        </w:rPr>
        <w:t xml:space="preserve">for </w:t>
      </w:r>
      <w:r w:rsidR="00596DFE">
        <w:rPr>
          <w:i/>
          <w:iCs/>
          <w:color w:val="C00000"/>
        </w:rPr>
        <w:t xml:space="preserve">total health expenditure or </w:t>
      </w:r>
      <w:r w:rsidR="00D66E9A">
        <w:rPr>
          <w:i/>
          <w:iCs/>
          <w:color w:val="C00000"/>
        </w:rPr>
        <w:t xml:space="preserve">of </w:t>
      </w:r>
      <w:r w:rsidR="00596DFE">
        <w:rPr>
          <w:i/>
          <w:iCs/>
          <w:color w:val="C00000"/>
        </w:rPr>
        <w:t>the proportion of out-of-pocket spending vs. government-funded health spending</w:t>
      </w:r>
      <w:r w:rsidR="00D66E9A">
        <w:rPr>
          <w:i/>
          <w:iCs/>
          <w:color w:val="C00000"/>
        </w:rPr>
        <w:t xml:space="preserve">. </w:t>
      </w:r>
    </w:p>
    <w:p w14:paraId="35B648B4" w14:textId="2A5723EB" w:rsidR="00765E35" w:rsidRDefault="00EA08B4" w:rsidP="0009442A">
      <w:pPr>
        <w:rPr>
          <w:i/>
          <w:iCs/>
          <w:color w:val="C00000"/>
        </w:rPr>
      </w:pPr>
      <w:r>
        <w:rPr>
          <w:i/>
          <w:iCs/>
          <w:color w:val="C00000"/>
        </w:rPr>
        <w:t xml:space="preserve">It is worthwhile, in this section, to make particular note of trends or data that will impact the investment </w:t>
      </w:r>
      <w:r w:rsidR="00D54161">
        <w:rPr>
          <w:i/>
          <w:iCs/>
          <w:color w:val="C00000"/>
        </w:rPr>
        <w:t>rationale</w:t>
      </w:r>
      <w:r w:rsidR="004A414C">
        <w:rPr>
          <w:i/>
          <w:iCs/>
          <w:color w:val="C00000"/>
        </w:rPr>
        <w:t>.</w:t>
      </w:r>
      <w:r w:rsidR="00F440AE">
        <w:rPr>
          <w:i/>
          <w:iCs/>
          <w:color w:val="C00000"/>
        </w:rPr>
        <w:t xml:space="preserve"> This includes drawing attention to </w:t>
      </w:r>
      <w:r w:rsidR="00541276">
        <w:rPr>
          <w:i/>
          <w:iCs/>
          <w:color w:val="C00000"/>
        </w:rPr>
        <w:t>risk factors that are amenable (or are not amenable) to being impacted by digital health interventions.</w:t>
      </w:r>
    </w:p>
    <w:p w14:paraId="4372EF17" w14:textId="61E60FE0" w:rsidR="00B34C34" w:rsidRDefault="00B34C34" w:rsidP="0009442A">
      <w:pPr>
        <w:rPr>
          <w:i/>
          <w:iCs/>
          <w:color w:val="C00000"/>
        </w:rPr>
      </w:pPr>
      <w:r>
        <w:rPr>
          <w:i/>
          <w:iCs/>
          <w:color w:val="C00000"/>
        </w:rPr>
        <w:t xml:space="preserve">Because of how important it is later in the investment </w:t>
      </w:r>
      <w:r w:rsidR="003F124D">
        <w:rPr>
          <w:i/>
          <w:iCs/>
          <w:color w:val="C00000"/>
        </w:rPr>
        <w:t>rationale</w:t>
      </w:r>
      <w:r>
        <w:rPr>
          <w:i/>
          <w:iCs/>
          <w:color w:val="C00000"/>
        </w:rPr>
        <w:t>, it is recommended to prepare a table listing the top-10 DALYs</w:t>
      </w:r>
      <w:r w:rsidR="00CD55F7">
        <w:rPr>
          <w:i/>
          <w:iCs/>
          <w:color w:val="C00000"/>
        </w:rPr>
        <w:t>’ causes, and the total disability-adjusted life-years for each</w:t>
      </w:r>
      <w:r w:rsidR="00E044A8">
        <w:rPr>
          <w:i/>
          <w:iCs/>
          <w:color w:val="C00000"/>
        </w:rPr>
        <w:t xml:space="preserve">. Such content may be obtained from IHME’s </w:t>
      </w:r>
      <w:r w:rsidR="00ED0083">
        <w:rPr>
          <w:i/>
          <w:iCs/>
          <w:color w:val="C00000"/>
        </w:rPr>
        <w:t>GHDx</w:t>
      </w:r>
      <w:r w:rsidR="00E044A8">
        <w:rPr>
          <w:i/>
          <w:iCs/>
          <w:color w:val="C00000"/>
        </w:rPr>
        <w:t xml:space="preserve"> site</w:t>
      </w:r>
      <w:r w:rsidR="001364A9">
        <w:rPr>
          <w:i/>
          <w:iCs/>
          <w:color w:val="C00000"/>
        </w:rPr>
        <w:t xml:space="preserve">: </w:t>
      </w:r>
      <w:hyperlink r:id="rId13" w:history="1">
        <w:r w:rsidR="001364A9" w:rsidRPr="008D645B">
          <w:rPr>
            <w:rStyle w:val="Hyperlink"/>
            <w:i/>
            <w:iCs/>
          </w:rPr>
          <w:t>https://vizhub.healthdata.org/gbd-results/</w:t>
        </w:r>
      </w:hyperlink>
      <w:r w:rsidR="001364A9">
        <w:rPr>
          <w:i/>
          <w:iCs/>
          <w:color w:val="C00000"/>
        </w:rPr>
        <w:t xml:space="preserve">. </w:t>
      </w:r>
    </w:p>
    <w:p w14:paraId="04502BCE" w14:textId="11D7BE5C" w:rsidR="00A36EED" w:rsidRDefault="00765E35">
      <w:pPr>
        <w:rPr>
          <w:i/>
          <w:iCs/>
          <w:color w:val="C00000"/>
        </w:rPr>
      </w:pPr>
      <w:r>
        <w:rPr>
          <w:i/>
          <w:iCs/>
          <w:color w:val="C00000"/>
        </w:rPr>
        <w:t>It is anticipated that this section will be 1-2 pages long.</w:t>
      </w:r>
      <w:r w:rsidR="004A414C">
        <w:rPr>
          <w:i/>
          <w:iCs/>
          <w:color w:val="C00000"/>
        </w:rPr>
        <w:t>]</w:t>
      </w:r>
    </w:p>
    <w:p w14:paraId="6EDE6F91" w14:textId="77777777" w:rsidR="00E75102" w:rsidRDefault="00E75102">
      <w:pPr>
        <w:rPr>
          <w:rFonts w:asciiTheme="majorHAnsi" w:eastAsiaTheme="majorEastAsia" w:hAnsiTheme="majorHAnsi" w:cstheme="majorBidi"/>
          <w:color w:val="2F5496" w:themeColor="accent1" w:themeShade="BF"/>
          <w:sz w:val="32"/>
          <w:szCs w:val="32"/>
        </w:rPr>
      </w:pPr>
      <w:r>
        <w:br w:type="page"/>
      </w:r>
    </w:p>
    <w:bookmarkStart w:id="10" w:name="_Ref173260902"/>
    <w:bookmarkStart w:id="11" w:name="_Toc173263464"/>
    <w:p w14:paraId="706D05DE" w14:textId="3B5DC12C" w:rsidR="003C1565" w:rsidRDefault="004E20CE" w:rsidP="003317E9">
      <w:pPr>
        <w:pStyle w:val="Heading1"/>
      </w:pPr>
      <w:r>
        <w:rPr>
          <w:noProof/>
        </w:rPr>
        <w:lastRenderedPageBreak/>
        <mc:AlternateContent>
          <mc:Choice Requires="wps">
            <w:drawing>
              <wp:anchor distT="45720" distB="45720" distL="114300" distR="114300" simplePos="0" relativeHeight="251662338" behindDoc="0" locked="0" layoutInCell="1" allowOverlap="1" wp14:anchorId="58CFC142" wp14:editId="16C892DF">
                <wp:simplePos x="0" y="0"/>
                <wp:positionH relativeFrom="margin">
                  <wp:align>left</wp:align>
                </wp:positionH>
                <wp:positionV relativeFrom="paragraph">
                  <wp:posOffset>313055</wp:posOffset>
                </wp:positionV>
                <wp:extent cx="5905500" cy="1971675"/>
                <wp:effectExtent l="0" t="0" r="19050" b="28575"/>
                <wp:wrapSquare wrapText="bothSides"/>
                <wp:docPr id="1481727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1971675"/>
                        </a:xfrm>
                        <a:prstGeom prst="rect">
                          <a:avLst/>
                        </a:prstGeom>
                        <a:solidFill>
                          <a:srgbClr val="F0F4FA"/>
                        </a:solidFill>
                        <a:ln w="9525">
                          <a:solidFill>
                            <a:srgbClr val="000000"/>
                          </a:solidFill>
                          <a:miter lim="800000"/>
                          <a:headEnd/>
                          <a:tailEnd/>
                        </a:ln>
                      </wps:spPr>
                      <wps:txbx>
                        <w:txbxContent>
                          <w:p w14:paraId="67E31F1E" w14:textId="77777777" w:rsidR="004E20CE" w:rsidRPr="00AE0C59" w:rsidRDefault="004E20CE" w:rsidP="004E20CE">
                            <w:pPr>
                              <w:rPr>
                                <w:b/>
                                <w:bCs/>
                                <w:color w:val="4472C4" w:themeColor="accent1"/>
                              </w:rPr>
                            </w:pPr>
                            <w:r w:rsidRPr="00AE0C59">
                              <w:rPr>
                                <w:b/>
                                <w:bCs/>
                                <w:color w:val="4472C4" w:themeColor="accent1"/>
                              </w:rPr>
                              <w:t>Key points:</w:t>
                            </w:r>
                          </w:p>
                          <w:p w14:paraId="0F2DAE40" w14:textId="77777777" w:rsidR="004E20CE" w:rsidRPr="00AE0C59" w:rsidRDefault="004E20CE" w:rsidP="00C52BFC">
                            <w:pPr>
                              <w:pStyle w:val="ListParagraph"/>
                              <w:numPr>
                                <w:ilvl w:val="0"/>
                                <w:numId w:val="39"/>
                              </w:numPr>
                              <w:rPr>
                                <w:color w:val="4472C4" w:themeColor="accent1"/>
                              </w:rPr>
                            </w:pPr>
                            <w:r w:rsidRPr="00AE0C59">
                              <w:rPr>
                                <w:color w:val="4472C4" w:themeColor="accent1"/>
                              </w:rPr>
                              <w:t>Point One…</w:t>
                            </w:r>
                          </w:p>
                          <w:p w14:paraId="66827363" w14:textId="77777777" w:rsidR="004E20CE" w:rsidRPr="00AE0C59" w:rsidRDefault="004E20CE" w:rsidP="00C52BFC">
                            <w:pPr>
                              <w:pStyle w:val="ListParagraph"/>
                              <w:numPr>
                                <w:ilvl w:val="0"/>
                                <w:numId w:val="39"/>
                              </w:numPr>
                              <w:rPr>
                                <w:color w:val="4472C4" w:themeColor="accent1"/>
                              </w:rPr>
                            </w:pPr>
                            <w:r w:rsidRPr="00AE0C59">
                              <w:rPr>
                                <w:color w:val="4472C4" w:themeColor="accent1"/>
                              </w:rPr>
                              <w:t xml:space="preserve">Point Two… </w:t>
                            </w:r>
                          </w:p>
                          <w:p w14:paraId="35918843" w14:textId="77777777" w:rsidR="004E20CE" w:rsidRPr="00AE0C59" w:rsidRDefault="004E20CE" w:rsidP="00C52BFC">
                            <w:pPr>
                              <w:pStyle w:val="ListParagraph"/>
                              <w:numPr>
                                <w:ilvl w:val="0"/>
                                <w:numId w:val="39"/>
                              </w:numPr>
                              <w:rPr>
                                <w:color w:val="4472C4" w:themeColor="accent1"/>
                              </w:rPr>
                            </w:pPr>
                            <w:r w:rsidRPr="00AE0C59">
                              <w:rPr>
                                <w:color w:val="4472C4" w:themeColor="accent1"/>
                              </w:rPr>
                              <w:t>Point Three…</w:t>
                            </w:r>
                          </w:p>
                          <w:p w14:paraId="2B255060" w14:textId="77777777" w:rsidR="004E20CE" w:rsidRPr="00AE0C59" w:rsidRDefault="004E20CE" w:rsidP="004E20CE">
                            <w:pPr>
                              <w:rPr>
                                <w:b/>
                                <w:bCs/>
                                <w:color w:val="4472C4" w:themeColor="accent1"/>
                              </w:rPr>
                            </w:pPr>
                            <w:r w:rsidRPr="00AE0C59">
                              <w:rPr>
                                <w:b/>
                                <w:bCs/>
                                <w:color w:val="4472C4" w:themeColor="accent1"/>
                              </w:rPr>
                              <w:t>Key recommendations:</w:t>
                            </w:r>
                          </w:p>
                          <w:p w14:paraId="51894B24" w14:textId="77777777" w:rsidR="004E20CE" w:rsidRPr="00AE0C59" w:rsidRDefault="004E20CE" w:rsidP="00C52BFC">
                            <w:pPr>
                              <w:pStyle w:val="ListParagraph"/>
                              <w:numPr>
                                <w:ilvl w:val="0"/>
                                <w:numId w:val="40"/>
                              </w:numPr>
                              <w:rPr>
                                <w:color w:val="4472C4" w:themeColor="accent1"/>
                              </w:rPr>
                            </w:pPr>
                            <w:r w:rsidRPr="00AE0C59">
                              <w:rPr>
                                <w:color w:val="4472C4" w:themeColor="accent1"/>
                              </w:rPr>
                              <w:t>Recommendation One</w:t>
                            </w:r>
                          </w:p>
                          <w:p w14:paraId="1B147CDF" w14:textId="77777777" w:rsidR="004E20CE" w:rsidRPr="00AE0C59" w:rsidRDefault="004E20CE" w:rsidP="00C52BFC">
                            <w:pPr>
                              <w:pStyle w:val="ListParagraph"/>
                              <w:numPr>
                                <w:ilvl w:val="0"/>
                                <w:numId w:val="40"/>
                              </w:numPr>
                              <w:rPr>
                                <w:color w:val="4472C4" w:themeColor="accent1"/>
                              </w:rPr>
                            </w:pPr>
                            <w:r w:rsidRPr="00AE0C59">
                              <w:rPr>
                                <w:color w:val="4472C4" w:themeColor="accent1"/>
                              </w:rPr>
                              <w:t>Recommendation Two</w:t>
                            </w:r>
                          </w:p>
                          <w:p w14:paraId="7C0733DA" w14:textId="77777777" w:rsidR="004E20CE" w:rsidRDefault="004E20CE" w:rsidP="004E20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FC142" id="_x0000_s1029" type="#_x0000_t202" style="position:absolute;margin-left:0;margin-top:24.65pt;width:465pt;height:155.25pt;z-index:25166233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" fillcolor="#f0f4fa">
                <v:textbox>
                  <w:txbxContent>
                    <w:p w14:paraId="67E31F1E" w14:textId="77777777" w:rsidR="004E20CE" w:rsidRPr="00AE0C59" w:rsidRDefault="004E20CE" w:rsidP="004E20CE">
                      <w:pPr>
                        <w:rPr>
                          <w:b/>
                          <w:bCs/>
                          <w:color w:val="4472C4" w:themeColor="accent1"/>
                        </w:rPr>
                      </w:pPr>
                      <w:r w:rsidRPr="00AE0C59">
                        <w:rPr>
                          <w:b/>
                          <w:bCs/>
                          <w:color w:val="4472C4" w:themeColor="accent1"/>
                        </w:rPr>
                        <w:t>Key points:</w:t>
                      </w:r>
                    </w:p>
                    <w:p w14:paraId="0F2DAE40" w14:textId="77777777" w:rsidR="004E20CE" w:rsidRPr="00AE0C59" w:rsidRDefault="004E20CE" w:rsidP="004E20CE">
                      <w:pPr>
                        <w:pStyle w:val="ListParagraph"/>
                        <w:numPr>
                          <w:ilvl w:val="0"/>
                          <w:numId w:val="70"/>
                        </w:numPr>
                        <w:rPr>
                          <w:color w:val="4472C4" w:themeColor="accent1"/>
                        </w:rPr>
                      </w:pPr>
                      <w:r w:rsidRPr="00AE0C59">
                        <w:rPr>
                          <w:color w:val="4472C4" w:themeColor="accent1"/>
                        </w:rPr>
                        <w:t>Point One…</w:t>
                      </w:r>
                    </w:p>
                    <w:p w14:paraId="66827363" w14:textId="77777777" w:rsidR="004E20CE" w:rsidRPr="00AE0C59" w:rsidRDefault="004E20CE" w:rsidP="004E20CE">
                      <w:pPr>
                        <w:pStyle w:val="ListParagraph"/>
                        <w:numPr>
                          <w:ilvl w:val="0"/>
                          <w:numId w:val="70"/>
                        </w:numPr>
                        <w:rPr>
                          <w:color w:val="4472C4" w:themeColor="accent1"/>
                        </w:rPr>
                      </w:pPr>
                      <w:r w:rsidRPr="00AE0C59">
                        <w:rPr>
                          <w:color w:val="4472C4" w:themeColor="accent1"/>
                        </w:rPr>
                        <w:t xml:space="preserve">Point Two… </w:t>
                      </w:r>
                    </w:p>
                    <w:p w14:paraId="35918843" w14:textId="77777777" w:rsidR="004E20CE" w:rsidRPr="00AE0C59" w:rsidRDefault="004E20CE" w:rsidP="004E20CE">
                      <w:pPr>
                        <w:pStyle w:val="ListParagraph"/>
                        <w:numPr>
                          <w:ilvl w:val="0"/>
                          <w:numId w:val="70"/>
                        </w:numPr>
                        <w:rPr>
                          <w:color w:val="4472C4" w:themeColor="accent1"/>
                        </w:rPr>
                      </w:pPr>
                      <w:r w:rsidRPr="00AE0C59">
                        <w:rPr>
                          <w:color w:val="4472C4" w:themeColor="accent1"/>
                        </w:rPr>
                        <w:t>Point Three…</w:t>
                      </w:r>
                    </w:p>
                    <w:p w14:paraId="2B255060" w14:textId="77777777" w:rsidR="004E20CE" w:rsidRPr="00AE0C59" w:rsidRDefault="004E20CE" w:rsidP="004E20CE">
                      <w:pPr>
                        <w:rPr>
                          <w:b/>
                          <w:bCs/>
                          <w:color w:val="4472C4" w:themeColor="accent1"/>
                        </w:rPr>
                      </w:pPr>
                      <w:r w:rsidRPr="00AE0C59">
                        <w:rPr>
                          <w:b/>
                          <w:bCs/>
                          <w:color w:val="4472C4" w:themeColor="accent1"/>
                        </w:rPr>
                        <w:t>Key recommendations:</w:t>
                      </w:r>
                    </w:p>
                    <w:p w14:paraId="51894B24" w14:textId="77777777" w:rsidR="004E20CE" w:rsidRPr="00AE0C59" w:rsidRDefault="004E20CE" w:rsidP="004E20CE">
                      <w:pPr>
                        <w:pStyle w:val="ListParagraph"/>
                        <w:numPr>
                          <w:ilvl w:val="0"/>
                          <w:numId w:val="71"/>
                        </w:numPr>
                        <w:rPr>
                          <w:color w:val="4472C4" w:themeColor="accent1"/>
                        </w:rPr>
                      </w:pPr>
                      <w:r w:rsidRPr="00AE0C59">
                        <w:rPr>
                          <w:color w:val="4472C4" w:themeColor="accent1"/>
                        </w:rPr>
                        <w:t>Recommendation One</w:t>
                      </w:r>
                    </w:p>
                    <w:p w14:paraId="1B147CDF" w14:textId="77777777" w:rsidR="004E20CE" w:rsidRPr="00AE0C59" w:rsidRDefault="004E20CE" w:rsidP="004E20CE">
                      <w:pPr>
                        <w:pStyle w:val="ListParagraph"/>
                        <w:numPr>
                          <w:ilvl w:val="0"/>
                          <w:numId w:val="71"/>
                        </w:numPr>
                        <w:rPr>
                          <w:color w:val="4472C4" w:themeColor="accent1"/>
                        </w:rPr>
                      </w:pPr>
                      <w:r w:rsidRPr="00AE0C59">
                        <w:rPr>
                          <w:color w:val="4472C4" w:themeColor="accent1"/>
                        </w:rPr>
                        <w:t>Recommendation Two</w:t>
                      </w:r>
                    </w:p>
                    <w:p w14:paraId="7C0733DA" w14:textId="77777777" w:rsidR="004E20CE" w:rsidRDefault="004E20CE" w:rsidP="004E20CE"/>
                  </w:txbxContent>
                </v:textbox>
                <w10:wrap type="square" anchorx="margin"/>
              </v:shape>
            </w:pict>
          </mc:Fallback>
        </mc:AlternateContent>
      </w:r>
      <w:r w:rsidR="00957B0F">
        <w:t>Digital Health Readiness</w:t>
      </w:r>
      <w:bookmarkEnd w:id="10"/>
      <w:bookmarkEnd w:id="11"/>
    </w:p>
    <w:p w14:paraId="29E73F4B" w14:textId="77777777" w:rsidR="004E20CE" w:rsidRPr="00BD768B" w:rsidRDefault="004E20CE" w:rsidP="004E20CE">
      <w:r w:rsidRPr="009C7333">
        <w:rPr>
          <w:i/>
          <w:iCs/>
          <w:color w:val="C00000"/>
        </w:rPr>
        <w:t>[</w:t>
      </w:r>
      <w:r>
        <w:rPr>
          <w:i/>
          <w:iCs/>
          <w:color w:val="C00000"/>
        </w:rPr>
        <w:t>Begin each section with a summary box. This should be very brief. Resize the box to accommodate your summary points.]</w:t>
      </w:r>
    </w:p>
    <w:p w14:paraId="3EF9BED0" w14:textId="1C18F0F3" w:rsidR="00B66C7D" w:rsidRDefault="004549BC" w:rsidP="004549BC">
      <w:r>
        <w:t>This section summarizes the country</w:t>
      </w:r>
      <w:r w:rsidR="003C028C">
        <w:t xml:space="preserve">’s </w:t>
      </w:r>
      <w:r w:rsidR="00005C26">
        <w:t xml:space="preserve">readiness </w:t>
      </w:r>
      <w:r w:rsidR="003C028C">
        <w:t>scores across the different axes of the Global Digital Health Monitor.</w:t>
      </w:r>
      <w:r w:rsidR="004C6DD7">
        <w:rPr>
          <w:rStyle w:val="FootnoteReference"/>
        </w:rPr>
        <w:footnoteReference w:id="4"/>
      </w:r>
      <w:r>
        <w:t xml:space="preserve"> </w:t>
      </w:r>
      <w:r w:rsidR="00B66C7D">
        <w:t xml:space="preserve">An overall </w:t>
      </w:r>
      <w:r w:rsidR="00C12563">
        <w:t xml:space="preserve">digital health </w:t>
      </w:r>
      <w:r w:rsidR="0012217D">
        <w:t xml:space="preserve">readiness </w:t>
      </w:r>
      <w:r w:rsidR="00B66C7D">
        <w:t xml:space="preserve">score is reported as well as </w:t>
      </w:r>
      <w:r w:rsidR="00A26950">
        <w:t xml:space="preserve">individual </w:t>
      </w:r>
      <w:r w:rsidR="00B66C7D">
        <w:t>m</w:t>
      </w:r>
      <w:r w:rsidR="005B3C87">
        <w:t xml:space="preserve">etrics </w:t>
      </w:r>
      <w:r w:rsidR="00B66C7D">
        <w:t>related to:</w:t>
      </w:r>
    </w:p>
    <w:p w14:paraId="2C7D4D9D" w14:textId="77777777" w:rsidR="006755CB" w:rsidRDefault="00B66C7D" w:rsidP="00C52BFC">
      <w:pPr>
        <w:pStyle w:val="ListParagraph"/>
        <w:numPr>
          <w:ilvl w:val="0"/>
          <w:numId w:val="37"/>
        </w:numPr>
      </w:pPr>
      <w:r>
        <w:t xml:space="preserve">Leadership &amp; </w:t>
      </w:r>
      <w:r w:rsidR="006755CB">
        <w:t>Governance</w:t>
      </w:r>
    </w:p>
    <w:p w14:paraId="6B69779C" w14:textId="0E70A409" w:rsidR="006755CB" w:rsidRDefault="006755CB" w:rsidP="00C52BFC">
      <w:pPr>
        <w:pStyle w:val="ListParagraph"/>
        <w:numPr>
          <w:ilvl w:val="0"/>
          <w:numId w:val="37"/>
        </w:numPr>
      </w:pPr>
      <w:r>
        <w:t>Strategy &amp; Investment</w:t>
      </w:r>
    </w:p>
    <w:p w14:paraId="613FE92B" w14:textId="5AAEFB6F" w:rsidR="006755CB" w:rsidRDefault="006755CB" w:rsidP="00C52BFC">
      <w:pPr>
        <w:pStyle w:val="ListParagraph"/>
        <w:numPr>
          <w:ilvl w:val="0"/>
          <w:numId w:val="37"/>
        </w:numPr>
      </w:pPr>
      <w:r>
        <w:t>Legislation, Policy, &amp; Compliance</w:t>
      </w:r>
    </w:p>
    <w:p w14:paraId="7FAEFBB9" w14:textId="3632F18A" w:rsidR="006755CB" w:rsidRDefault="006755CB" w:rsidP="00C52BFC">
      <w:pPr>
        <w:pStyle w:val="ListParagraph"/>
        <w:numPr>
          <w:ilvl w:val="0"/>
          <w:numId w:val="37"/>
        </w:numPr>
      </w:pPr>
      <w:r>
        <w:t>Workforce</w:t>
      </w:r>
    </w:p>
    <w:p w14:paraId="65E6CDB3" w14:textId="3CA66F91" w:rsidR="006755CB" w:rsidRDefault="006755CB" w:rsidP="00C52BFC">
      <w:pPr>
        <w:pStyle w:val="ListParagraph"/>
        <w:numPr>
          <w:ilvl w:val="0"/>
          <w:numId w:val="37"/>
        </w:numPr>
      </w:pPr>
      <w:r>
        <w:t>Standards &amp; Interoperability</w:t>
      </w:r>
    </w:p>
    <w:p w14:paraId="66D2D56F" w14:textId="56D9D6C3" w:rsidR="006755CB" w:rsidRDefault="006755CB" w:rsidP="00C52BFC">
      <w:pPr>
        <w:pStyle w:val="ListParagraph"/>
        <w:numPr>
          <w:ilvl w:val="0"/>
          <w:numId w:val="37"/>
        </w:numPr>
      </w:pPr>
      <w:r>
        <w:t>Infrastructure</w:t>
      </w:r>
    </w:p>
    <w:p w14:paraId="3D071A6D" w14:textId="7E5178B4" w:rsidR="00A26950" w:rsidRDefault="00A26950" w:rsidP="00C52BFC">
      <w:pPr>
        <w:pStyle w:val="ListParagraph"/>
        <w:numPr>
          <w:ilvl w:val="0"/>
          <w:numId w:val="37"/>
        </w:numPr>
      </w:pPr>
      <w:r>
        <w:t>Services &amp; Applications.</w:t>
      </w:r>
    </w:p>
    <w:p w14:paraId="751A8F95" w14:textId="03E051E1" w:rsidR="004549BC" w:rsidRDefault="00AF01D4" w:rsidP="004549BC">
      <w:r>
        <w:t>As noted on their website, “[t]</w:t>
      </w:r>
      <w:r w:rsidR="007A25D6" w:rsidRPr="007A25D6">
        <w:t>he Global Digital Health Monitor (GDHM) is an interactive web-based resource that aims to track, monitor, and assess the enabling environment for digital health throughout the world.</w:t>
      </w:r>
      <w:r>
        <w:t xml:space="preserve">” </w:t>
      </w:r>
    </w:p>
    <w:p w14:paraId="1703320E" w14:textId="3F5A7925" w:rsidR="004549BC" w:rsidRDefault="004549BC" w:rsidP="004549BC">
      <w:r>
        <w:t xml:space="preserve">The following content is from the most recent </w:t>
      </w:r>
      <w:r w:rsidR="00C70ED5">
        <w:t>survey results from the GDHM site</w:t>
      </w:r>
      <w:r w:rsidR="0055120F">
        <w:t xml:space="preserve"> augmented by </w:t>
      </w:r>
      <w:r w:rsidR="0021561B">
        <w:t xml:space="preserve">insights </w:t>
      </w:r>
      <w:r w:rsidR="0055120F">
        <w:t xml:space="preserve">from the </w:t>
      </w:r>
      <w:r w:rsidR="0021561B">
        <w:t xml:space="preserve">relevant </w:t>
      </w:r>
      <w:r w:rsidR="0055120F">
        <w:t>TWG workshops.</w:t>
      </w:r>
    </w:p>
    <w:p w14:paraId="05F56D34" w14:textId="77777777" w:rsidR="00A4430D" w:rsidRDefault="005D7E07" w:rsidP="005D7E07">
      <w:pPr>
        <w:rPr>
          <w:i/>
          <w:iCs/>
          <w:color w:val="C00000"/>
        </w:rPr>
      </w:pPr>
      <w:r w:rsidRPr="009C7333">
        <w:rPr>
          <w:i/>
          <w:iCs/>
          <w:color w:val="C00000"/>
        </w:rPr>
        <w:t>[Th</w:t>
      </w:r>
      <w:r>
        <w:rPr>
          <w:i/>
          <w:iCs/>
          <w:color w:val="C00000"/>
        </w:rPr>
        <w:t>e following</w:t>
      </w:r>
      <w:r w:rsidRPr="009C7333">
        <w:rPr>
          <w:i/>
          <w:iCs/>
          <w:color w:val="C00000"/>
        </w:rPr>
        <w:t xml:space="preserve"> section</w:t>
      </w:r>
      <w:r>
        <w:rPr>
          <w:i/>
          <w:iCs/>
          <w:color w:val="C00000"/>
        </w:rPr>
        <w:t xml:space="preserve">s cite content from </w:t>
      </w:r>
      <w:r w:rsidR="009B3DCE">
        <w:rPr>
          <w:i/>
          <w:iCs/>
          <w:color w:val="C00000"/>
        </w:rPr>
        <w:t>GDHM</w:t>
      </w:r>
      <w:r>
        <w:rPr>
          <w:i/>
          <w:iCs/>
          <w:color w:val="C00000"/>
        </w:rPr>
        <w:t xml:space="preserve">. </w:t>
      </w:r>
      <w:r w:rsidR="009B3DCE">
        <w:rPr>
          <w:i/>
          <w:iCs/>
          <w:color w:val="C00000"/>
        </w:rPr>
        <w:t xml:space="preserve">GDHM </w:t>
      </w:r>
      <w:r>
        <w:rPr>
          <w:i/>
          <w:iCs/>
          <w:color w:val="C00000"/>
        </w:rPr>
        <w:t xml:space="preserve">is treated by </w:t>
      </w:r>
      <w:r w:rsidR="00035362">
        <w:rPr>
          <w:i/>
          <w:iCs/>
          <w:color w:val="C00000"/>
        </w:rPr>
        <w:t xml:space="preserve">World Bank, </w:t>
      </w:r>
      <w:r>
        <w:rPr>
          <w:i/>
          <w:iCs/>
          <w:color w:val="C00000"/>
        </w:rPr>
        <w:t xml:space="preserve">WHO and others as a </w:t>
      </w:r>
      <w:r w:rsidRPr="00847A4D">
        <w:rPr>
          <w:b/>
          <w:bCs/>
          <w:i/>
          <w:iCs/>
          <w:color w:val="C00000"/>
        </w:rPr>
        <w:t>trusted source</w:t>
      </w:r>
      <w:r>
        <w:rPr>
          <w:i/>
          <w:iCs/>
          <w:color w:val="C00000"/>
        </w:rPr>
        <w:t xml:space="preserve"> of </w:t>
      </w:r>
      <w:r w:rsidR="009B3DCE">
        <w:rPr>
          <w:i/>
          <w:iCs/>
          <w:color w:val="C00000"/>
        </w:rPr>
        <w:t>digital health readiness assessment</w:t>
      </w:r>
      <w:r>
        <w:rPr>
          <w:i/>
          <w:iCs/>
          <w:color w:val="C00000"/>
        </w:rPr>
        <w:t xml:space="preserve">. As such, it is recommended that the </w:t>
      </w:r>
      <w:r w:rsidR="00035362">
        <w:rPr>
          <w:i/>
          <w:iCs/>
          <w:color w:val="C00000"/>
        </w:rPr>
        <w:t xml:space="preserve">GDHM </w:t>
      </w:r>
      <w:r>
        <w:rPr>
          <w:i/>
          <w:iCs/>
          <w:color w:val="C00000"/>
        </w:rPr>
        <w:t>content should appear in the blueprint report, unmodified.</w:t>
      </w:r>
      <w:r w:rsidRPr="009C7333">
        <w:rPr>
          <w:i/>
          <w:iCs/>
          <w:color w:val="C00000"/>
        </w:rPr>
        <w:t xml:space="preserve"> </w:t>
      </w:r>
      <w:r>
        <w:rPr>
          <w:i/>
          <w:iCs/>
          <w:color w:val="C00000"/>
        </w:rPr>
        <w:t xml:space="preserve">TWG members’ inputs and observations related to the </w:t>
      </w:r>
      <w:r w:rsidR="00310DD6">
        <w:rPr>
          <w:i/>
          <w:iCs/>
          <w:color w:val="C00000"/>
        </w:rPr>
        <w:t xml:space="preserve">GDHM </w:t>
      </w:r>
      <w:r>
        <w:rPr>
          <w:i/>
          <w:iCs/>
          <w:color w:val="C00000"/>
        </w:rPr>
        <w:t xml:space="preserve"> data should be faithfully reflected in the </w:t>
      </w:r>
      <w:r w:rsidRPr="00FF1F8E">
        <w:rPr>
          <w:b/>
          <w:bCs/>
          <w:i/>
          <w:iCs/>
          <w:color w:val="C00000"/>
        </w:rPr>
        <w:t>Discussion</w:t>
      </w:r>
      <w:r>
        <w:rPr>
          <w:i/>
          <w:iCs/>
          <w:color w:val="C00000"/>
        </w:rPr>
        <w:t xml:space="preserve"> section at the end of the chapter.</w:t>
      </w:r>
      <w:r w:rsidR="00310DD6">
        <w:rPr>
          <w:i/>
          <w:iCs/>
          <w:color w:val="C00000"/>
        </w:rPr>
        <w:t xml:space="preserve"> </w:t>
      </w:r>
    </w:p>
    <w:p w14:paraId="6A5C0A9B" w14:textId="1DEF7202" w:rsidR="005D7E07" w:rsidRDefault="00310DD6" w:rsidP="005D7E07">
      <w:pPr>
        <w:rPr>
          <w:i/>
          <w:iCs/>
          <w:color w:val="C00000"/>
        </w:rPr>
      </w:pPr>
      <w:r>
        <w:rPr>
          <w:i/>
          <w:iCs/>
          <w:color w:val="C00000"/>
        </w:rPr>
        <w:t xml:space="preserve">NOTE: if there is no GDHM content for the country, or if the content is woefully out of date, then </w:t>
      </w:r>
      <w:r w:rsidR="00C77A2D">
        <w:rPr>
          <w:i/>
          <w:iCs/>
          <w:color w:val="C00000"/>
        </w:rPr>
        <w:t xml:space="preserve">the GDHM Google Form survey responses may be employed in this section – with a clear notation that these “TWG” data </w:t>
      </w:r>
      <w:r w:rsidR="00A4430D">
        <w:rPr>
          <w:i/>
          <w:iCs/>
          <w:color w:val="C00000"/>
        </w:rPr>
        <w:t>are being reported</w:t>
      </w:r>
      <w:r w:rsidR="00C77A2D">
        <w:rPr>
          <w:i/>
          <w:iCs/>
          <w:color w:val="C00000"/>
        </w:rPr>
        <w:t xml:space="preserve">. </w:t>
      </w:r>
    </w:p>
    <w:p w14:paraId="421B6FD1" w14:textId="7B82BB0E" w:rsidR="005D7E07" w:rsidRDefault="00A4430D" w:rsidP="005D7E07">
      <w:pPr>
        <w:rPr>
          <w:i/>
          <w:iCs/>
          <w:color w:val="C00000"/>
        </w:rPr>
      </w:pPr>
      <w:r>
        <w:rPr>
          <w:i/>
          <w:iCs/>
          <w:color w:val="C00000"/>
        </w:rPr>
        <w:lastRenderedPageBreak/>
        <w:t>T</w:t>
      </w:r>
      <w:r w:rsidR="005D7E07">
        <w:rPr>
          <w:i/>
          <w:iCs/>
          <w:color w:val="C00000"/>
        </w:rPr>
        <w:t xml:space="preserve">he purpose of this section of the blueprint is to </w:t>
      </w:r>
      <w:r w:rsidR="009865A5">
        <w:rPr>
          <w:i/>
          <w:iCs/>
          <w:color w:val="C00000"/>
        </w:rPr>
        <w:t xml:space="preserve">further </w:t>
      </w:r>
      <w:r w:rsidR="005D7E07">
        <w:rPr>
          <w:i/>
          <w:iCs/>
          <w:color w:val="C00000"/>
        </w:rPr>
        <w:t xml:space="preserve">ground the document in the </w:t>
      </w:r>
      <w:r w:rsidR="00436D91">
        <w:rPr>
          <w:i/>
          <w:iCs/>
          <w:color w:val="C00000"/>
        </w:rPr>
        <w:t>le</w:t>
      </w:r>
      <w:r w:rsidR="005D7E07">
        <w:rPr>
          <w:i/>
          <w:iCs/>
          <w:color w:val="C00000"/>
        </w:rPr>
        <w:t xml:space="preserve"> realities of the country’s context. Information here will provide supporting data for the investment </w:t>
      </w:r>
      <w:r w:rsidR="00436D91">
        <w:rPr>
          <w:i/>
          <w:iCs/>
          <w:color w:val="C00000"/>
        </w:rPr>
        <w:t>rationa</w:t>
      </w:r>
      <w:r w:rsidR="00DA0807">
        <w:rPr>
          <w:i/>
          <w:iCs/>
          <w:color w:val="C00000"/>
        </w:rPr>
        <w:t>le</w:t>
      </w:r>
      <w:r w:rsidR="009865A5">
        <w:rPr>
          <w:i/>
          <w:iCs/>
          <w:color w:val="C00000"/>
        </w:rPr>
        <w:t xml:space="preserve"> and, importantly, the level of effort and time needed to roll out a national implementation</w:t>
      </w:r>
      <w:r w:rsidR="005D7E07">
        <w:rPr>
          <w:i/>
          <w:iCs/>
          <w:color w:val="C00000"/>
        </w:rPr>
        <w:t xml:space="preserve">.] </w:t>
      </w:r>
    </w:p>
    <w:p w14:paraId="7B6D3255" w14:textId="4C34F1CE" w:rsidR="00E928D5" w:rsidRDefault="008B32C6" w:rsidP="00E928D5">
      <w:pPr>
        <w:pStyle w:val="Heading2"/>
      </w:pPr>
      <w:bookmarkStart w:id="12" w:name="_Toc173263465"/>
      <w:r>
        <w:t xml:space="preserve">GDHM </w:t>
      </w:r>
      <w:r w:rsidR="00E928D5">
        <w:t>Overview</w:t>
      </w:r>
      <w:bookmarkEnd w:id="12"/>
    </w:p>
    <w:p w14:paraId="32AE65D2" w14:textId="1223C29B" w:rsidR="008B32C6" w:rsidRDefault="009C1899" w:rsidP="009C1899">
      <w:pPr>
        <w:rPr>
          <w:i/>
          <w:iCs/>
          <w:color w:val="C00000"/>
        </w:rPr>
      </w:pPr>
      <w:r w:rsidRPr="009C7333">
        <w:rPr>
          <w:i/>
          <w:iCs/>
          <w:color w:val="C00000"/>
        </w:rPr>
        <w:t>[</w:t>
      </w:r>
      <w:r w:rsidR="00E32F7E">
        <w:rPr>
          <w:i/>
          <w:iCs/>
          <w:color w:val="C00000"/>
        </w:rPr>
        <w:t>On the GDHM country website page, s</w:t>
      </w:r>
      <w:r w:rsidR="00E91FAE">
        <w:rPr>
          <w:i/>
          <w:iCs/>
          <w:color w:val="C00000"/>
        </w:rPr>
        <w:t xml:space="preserve">elect an appropriate regional comparator. As an example, for a sub-Saharan country, </w:t>
      </w:r>
      <w:r w:rsidR="00035B2C">
        <w:rPr>
          <w:i/>
          <w:iCs/>
          <w:color w:val="C00000"/>
        </w:rPr>
        <w:t xml:space="preserve">choose “Africa Region” in the </w:t>
      </w:r>
      <w:r w:rsidR="00EB17C3">
        <w:rPr>
          <w:i/>
          <w:iCs/>
          <w:color w:val="C00000"/>
        </w:rPr>
        <w:t>“</w:t>
      </w:r>
      <w:r w:rsidR="00035B2C">
        <w:rPr>
          <w:i/>
          <w:iCs/>
          <w:color w:val="C00000"/>
        </w:rPr>
        <w:t>Compare to</w:t>
      </w:r>
      <w:r w:rsidR="00EB17C3">
        <w:rPr>
          <w:i/>
          <w:iCs/>
          <w:color w:val="C00000"/>
        </w:rPr>
        <w:t>”</w:t>
      </w:r>
      <w:r w:rsidR="00035B2C">
        <w:rPr>
          <w:i/>
          <w:iCs/>
          <w:color w:val="C00000"/>
        </w:rPr>
        <w:t xml:space="preserve"> </w:t>
      </w:r>
      <w:r w:rsidR="00F44C60">
        <w:rPr>
          <w:i/>
          <w:iCs/>
          <w:color w:val="C00000"/>
        </w:rPr>
        <w:t xml:space="preserve">drop-down box. </w:t>
      </w:r>
      <w:r>
        <w:rPr>
          <w:i/>
          <w:iCs/>
          <w:color w:val="C00000"/>
        </w:rPr>
        <w:t xml:space="preserve">Capture (copy) </w:t>
      </w:r>
      <w:r w:rsidR="00655F5F">
        <w:rPr>
          <w:i/>
          <w:iCs/>
          <w:color w:val="C00000"/>
        </w:rPr>
        <w:t>the “spider graph” that illustrates the GDHM score</w:t>
      </w:r>
      <w:r w:rsidR="008558C8">
        <w:rPr>
          <w:i/>
          <w:iCs/>
          <w:color w:val="C00000"/>
        </w:rPr>
        <w:t xml:space="preserve"> and the comparator score</w:t>
      </w:r>
      <w:r w:rsidR="00374434">
        <w:rPr>
          <w:i/>
          <w:iCs/>
          <w:color w:val="C00000"/>
        </w:rPr>
        <w:t xml:space="preserve"> for each metric</w:t>
      </w:r>
      <w:r w:rsidR="00655F5F">
        <w:rPr>
          <w:i/>
          <w:iCs/>
          <w:color w:val="C00000"/>
        </w:rPr>
        <w:t xml:space="preserve">. </w:t>
      </w:r>
      <w:r w:rsidR="00374434">
        <w:rPr>
          <w:i/>
          <w:iCs/>
          <w:color w:val="C00000"/>
        </w:rPr>
        <w:t xml:space="preserve">It is also recommended to capture the Context, Health, </w:t>
      </w:r>
      <w:r w:rsidR="00B67089">
        <w:rPr>
          <w:i/>
          <w:iCs/>
          <w:color w:val="C00000"/>
        </w:rPr>
        <w:t xml:space="preserve">and Country Summary information and to faithfully include it in this section. </w:t>
      </w:r>
      <w:r w:rsidR="001A4CBD">
        <w:rPr>
          <w:i/>
          <w:iCs/>
          <w:color w:val="C00000"/>
        </w:rPr>
        <w:t xml:space="preserve">Note </w:t>
      </w:r>
      <w:r w:rsidR="00B67089">
        <w:rPr>
          <w:i/>
          <w:iCs/>
          <w:color w:val="C00000"/>
        </w:rPr>
        <w:t xml:space="preserve">the country’s </w:t>
      </w:r>
      <w:r w:rsidR="00B67089" w:rsidRPr="001A4CBD">
        <w:rPr>
          <w:b/>
          <w:bCs/>
          <w:i/>
          <w:iCs/>
          <w:color w:val="C00000"/>
        </w:rPr>
        <w:t>overall</w:t>
      </w:r>
      <w:r w:rsidR="00B67089">
        <w:rPr>
          <w:i/>
          <w:iCs/>
          <w:color w:val="C00000"/>
        </w:rPr>
        <w:t xml:space="preserve"> score.</w:t>
      </w:r>
    </w:p>
    <w:p w14:paraId="3B1BB80A" w14:textId="272AC8E2" w:rsidR="009C1899" w:rsidRDefault="008B32C6" w:rsidP="009C1899">
      <w:pPr>
        <w:rPr>
          <w:i/>
          <w:iCs/>
          <w:color w:val="C00000"/>
        </w:rPr>
      </w:pPr>
      <w:r>
        <w:rPr>
          <w:i/>
          <w:iCs/>
          <w:color w:val="C00000"/>
        </w:rPr>
        <w:t xml:space="preserve">NOTE: if the GDHM Google Form </w:t>
      </w:r>
      <w:r w:rsidR="007F43D2">
        <w:rPr>
          <w:i/>
          <w:iCs/>
          <w:color w:val="C00000"/>
        </w:rPr>
        <w:t xml:space="preserve">was employed, leverage the </w:t>
      </w:r>
      <w:r w:rsidR="00F86DFA">
        <w:rPr>
          <w:i/>
          <w:iCs/>
          <w:color w:val="C00000"/>
        </w:rPr>
        <w:t xml:space="preserve">Toolkit’s </w:t>
      </w:r>
      <w:r w:rsidR="007F43D2" w:rsidRPr="00F86DFA">
        <w:rPr>
          <w:b/>
          <w:bCs/>
          <w:i/>
          <w:iCs/>
          <w:color w:val="C00000"/>
        </w:rPr>
        <w:t>GDHM spider graph</w:t>
      </w:r>
      <w:r w:rsidR="007F43D2">
        <w:rPr>
          <w:i/>
          <w:iCs/>
          <w:color w:val="C00000"/>
        </w:rPr>
        <w:t xml:space="preserve"> spreadsheet to create the necessary graphic and include </w:t>
      </w:r>
      <w:r w:rsidR="00F86DFA">
        <w:rPr>
          <w:i/>
          <w:iCs/>
          <w:color w:val="C00000"/>
        </w:rPr>
        <w:t xml:space="preserve">the </w:t>
      </w:r>
      <w:r w:rsidR="007F43D2">
        <w:rPr>
          <w:i/>
          <w:iCs/>
          <w:color w:val="C00000"/>
        </w:rPr>
        <w:t xml:space="preserve">graphic, only, in </w:t>
      </w:r>
      <w:r w:rsidR="00F86DFA">
        <w:rPr>
          <w:i/>
          <w:iCs/>
          <w:color w:val="C00000"/>
        </w:rPr>
        <w:t>this section.</w:t>
      </w:r>
      <w:r w:rsidR="009C1899">
        <w:rPr>
          <w:i/>
          <w:iCs/>
          <w:color w:val="C00000"/>
        </w:rPr>
        <w:t>]</w:t>
      </w:r>
    </w:p>
    <w:p w14:paraId="0CA47AC3" w14:textId="77777777" w:rsidR="00E928D5" w:rsidRPr="00E928D5" w:rsidRDefault="00E928D5" w:rsidP="00E928D5"/>
    <w:p w14:paraId="6B82D161" w14:textId="77777777" w:rsidR="00B04103" w:rsidRDefault="00B04103" w:rsidP="00B04103">
      <w:pPr>
        <w:pStyle w:val="Heading2"/>
      </w:pPr>
      <w:bookmarkStart w:id="13" w:name="_Toc173263466"/>
      <w:r>
        <w:t>Leadership &amp; Governance</w:t>
      </w:r>
      <w:bookmarkEnd w:id="13"/>
    </w:p>
    <w:p w14:paraId="38D561F2" w14:textId="1E06B589" w:rsidR="00B04103" w:rsidRDefault="00B268C5" w:rsidP="00B04103">
      <w:pPr>
        <w:rPr>
          <w:i/>
          <w:iCs/>
          <w:color w:val="C00000"/>
        </w:rPr>
      </w:pPr>
      <w:r w:rsidRPr="009C7333">
        <w:rPr>
          <w:i/>
          <w:iCs/>
          <w:color w:val="C00000"/>
        </w:rPr>
        <w:t>[</w:t>
      </w:r>
      <w:r w:rsidR="00E06E7D">
        <w:rPr>
          <w:i/>
          <w:iCs/>
          <w:color w:val="C00000"/>
        </w:rPr>
        <w:t>Capture (copy) content from the relevant GDHM section and paste it here</w:t>
      </w:r>
      <w:r w:rsidR="00980920">
        <w:rPr>
          <w:i/>
          <w:iCs/>
          <w:color w:val="C00000"/>
        </w:rPr>
        <w:t xml:space="preserve">. Provide a short narrative comment regarding what are the </w:t>
      </w:r>
      <w:r w:rsidR="00D13483">
        <w:rPr>
          <w:i/>
          <w:iCs/>
          <w:color w:val="C00000"/>
        </w:rPr>
        <w:t xml:space="preserve">likely </w:t>
      </w:r>
      <w:r w:rsidR="00980920">
        <w:rPr>
          <w:i/>
          <w:iCs/>
          <w:color w:val="C00000"/>
        </w:rPr>
        <w:t>implications of the reported phase-level.]</w:t>
      </w:r>
    </w:p>
    <w:p w14:paraId="77AD2499" w14:textId="77777777" w:rsidR="00D13483" w:rsidRPr="00D13483" w:rsidRDefault="00D13483" w:rsidP="00B04103"/>
    <w:p w14:paraId="14A75C72" w14:textId="77777777" w:rsidR="00B04103" w:rsidRDefault="00B04103" w:rsidP="00B04103">
      <w:pPr>
        <w:pStyle w:val="Heading2"/>
      </w:pPr>
      <w:bookmarkStart w:id="14" w:name="_Toc173263467"/>
      <w:r>
        <w:t>Strategy &amp; Investment</w:t>
      </w:r>
      <w:bookmarkEnd w:id="14"/>
    </w:p>
    <w:p w14:paraId="1DBA9DDE" w14:textId="77777777" w:rsidR="00B54DF0" w:rsidRDefault="00B54DF0" w:rsidP="00B54DF0">
      <w:pPr>
        <w:rPr>
          <w:i/>
          <w:iCs/>
          <w:color w:val="C00000"/>
        </w:rPr>
      </w:pPr>
      <w:r w:rsidRPr="009C7333">
        <w:rPr>
          <w:i/>
          <w:iCs/>
          <w:color w:val="C00000"/>
        </w:rPr>
        <w:t>[</w:t>
      </w:r>
      <w:r>
        <w:rPr>
          <w:i/>
          <w:iCs/>
          <w:color w:val="C00000"/>
        </w:rPr>
        <w:t>Capture (copy) content from the relevant GDHM section and paste it here. Provide a short narrative comment regarding what are the likely implications of the reported phase-level.]</w:t>
      </w:r>
    </w:p>
    <w:p w14:paraId="1B47131C" w14:textId="77777777" w:rsidR="00B54DF0" w:rsidRPr="00D13483" w:rsidRDefault="00B54DF0" w:rsidP="00B54DF0"/>
    <w:p w14:paraId="73922B99" w14:textId="77777777" w:rsidR="00B04103" w:rsidRDefault="00B04103" w:rsidP="00B04103">
      <w:pPr>
        <w:pStyle w:val="Heading2"/>
      </w:pPr>
      <w:bookmarkStart w:id="15" w:name="_Toc173263468"/>
      <w:r>
        <w:t>Legislation, Policy, &amp; Compliance</w:t>
      </w:r>
      <w:bookmarkEnd w:id="15"/>
    </w:p>
    <w:p w14:paraId="79DA8067" w14:textId="77777777" w:rsidR="00B51BD2" w:rsidRDefault="00B51BD2" w:rsidP="00B51BD2">
      <w:pPr>
        <w:rPr>
          <w:i/>
          <w:iCs/>
          <w:color w:val="C00000"/>
        </w:rPr>
      </w:pPr>
      <w:r w:rsidRPr="009C7333">
        <w:rPr>
          <w:i/>
          <w:iCs/>
          <w:color w:val="C00000"/>
        </w:rPr>
        <w:t>[</w:t>
      </w:r>
      <w:r>
        <w:rPr>
          <w:i/>
          <w:iCs/>
          <w:color w:val="C00000"/>
        </w:rPr>
        <w:t>Capture (copy) content from the relevant GDHM section and paste it here. Provide a short narrative comment regarding what are the likely implications of the reported phase-level.]</w:t>
      </w:r>
    </w:p>
    <w:p w14:paraId="4E7CDF06" w14:textId="77777777" w:rsidR="00B51BD2" w:rsidRPr="00D13483" w:rsidRDefault="00B51BD2" w:rsidP="00B51BD2"/>
    <w:p w14:paraId="499F7089" w14:textId="77777777" w:rsidR="00B04103" w:rsidRDefault="00B04103" w:rsidP="00B04103">
      <w:pPr>
        <w:pStyle w:val="Heading2"/>
      </w:pPr>
      <w:bookmarkStart w:id="16" w:name="_Toc173263469"/>
      <w:r>
        <w:t>Workforce</w:t>
      </w:r>
      <w:bookmarkEnd w:id="16"/>
    </w:p>
    <w:p w14:paraId="3ED63B37" w14:textId="77777777" w:rsidR="00B51BD2" w:rsidRDefault="00B51BD2" w:rsidP="00B51BD2">
      <w:pPr>
        <w:rPr>
          <w:i/>
          <w:iCs/>
          <w:color w:val="C00000"/>
        </w:rPr>
      </w:pPr>
      <w:r w:rsidRPr="009C7333">
        <w:rPr>
          <w:i/>
          <w:iCs/>
          <w:color w:val="C00000"/>
        </w:rPr>
        <w:t>[</w:t>
      </w:r>
      <w:r>
        <w:rPr>
          <w:i/>
          <w:iCs/>
          <w:color w:val="C00000"/>
        </w:rPr>
        <w:t>Capture (copy) content from the relevant GDHM section and paste it here. Provide a short narrative comment regarding what are the likely implications of the reported phase-level.]</w:t>
      </w:r>
    </w:p>
    <w:p w14:paraId="3BAA7EF4" w14:textId="77777777" w:rsidR="00B51BD2" w:rsidRPr="00D13483" w:rsidRDefault="00B51BD2" w:rsidP="00B51BD2"/>
    <w:p w14:paraId="04AD1D9A" w14:textId="77777777" w:rsidR="00B04103" w:rsidRDefault="00B04103" w:rsidP="00B04103">
      <w:pPr>
        <w:pStyle w:val="Heading2"/>
      </w:pPr>
      <w:bookmarkStart w:id="17" w:name="_Toc173263470"/>
      <w:r>
        <w:t>Standards &amp; Interoperability</w:t>
      </w:r>
      <w:bookmarkEnd w:id="17"/>
    </w:p>
    <w:p w14:paraId="34AE3AD0" w14:textId="77777777" w:rsidR="00B51BD2" w:rsidRDefault="00B51BD2" w:rsidP="00B51BD2">
      <w:pPr>
        <w:rPr>
          <w:i/>
          <w:iCs/>
          <w:color w:val="C00000"/>
        </w:rPr>
      </w:pPr>
      <w:r w:rsidRPr="009C7333">
        <w:rPr>
          <w:i/>
          <w:iCs/>
          <w:color w:val="C00000"/>
        </w:rPr>
        <w:t>[</w:t>
      </w:r>
      <w:r>
        <w:rPr>
          <w:i/>
          <w:iCs/>
          <w:color w:val="C00000"/>
        </w:rPr>
        <w:t>Capture (copy) content from the relevant GDHM section and paste it here. Provide a short narrative comment regarding what are the likely implications of the reported phase-level.]</w:t>
      </w:r>
    </w:p>
    <w:p w14:paraId="1B13165B" w14:textId="77777777" w:rsidR="00B51BD2" w:rsidRPr="00D13483" w:rsidRDefault="00B51BD2" w:rsidP="00B51BD2"/>
    <w:p w14:paraId="00554AA8" w14:textId="77777777" w:rsidR="00B04103" w:rsidRDefault="00B04103" w:rsidP="00B04103">
      <w:pPr>
        <w:pStyle w:val="Heading2"/>
      </w:pPr>
      <w:bookmarkStart w:id="18" w:name="_Toc173263471"/>
      <w:r>
        <w:t>Infrastructure</w:t>
      </w:r>
      <w:bookmarkEnd w:id="18"/>
    </w:p>
    <w:p w14:paraId="4E06EA0B" w14:textId="77777777" w:rsidR="00B51BD2" w:rsidRDefault="00B51BD2" w:rsidP="00B51BD2">
      <w:pPr>
        <w:rPr>
          <w:i/>
          <w:iCs/>
          <w:color w:val="C00000"/>
        </w:rPr>
      </w:pPr>
      <w:r w:rsidRPr="009C7333">
        <w:rPr>
          <w:i/>
          <w:iCs/>
          <w:color w:val="C00000"/>
        </w:rPr>
        <w:t>[</w:t>
      </w:r>
      <w:r>
        <w:rPr>
          <w:i/>
          <w:iCs/>
          <w:color w:val="C00000"/>
        </w:rPr>
        <w:t>Capture (copy) content from the relevant GDHM section and paste it here. Provide a short narrative comment regarding what are the likely implications of the reported phase-level.]</w:t>
      </w:r>
    </w:p>
    <w:p w14:paraId="7A4D76AB" w14:textId="77777777" w:rsidR="00B51BD2" w:rsidRPr="00D13483" w:rsidRDefault="00B51BD2" w:rsidP="00B51BD2"/>
    <w:p w14:paraId="631DBADD" w14:textId="18E865D6" w:rsidR="00B04103" w:rsidRDefault="00B04103" w:rsidP="00B04103">
      <w:pPr>
        <w:pStyle w:val="Heading2"/>
      </w:pPr>
      <w:bookmarkStart w:id="19" w:name="_Toc173263472"/>
      <w:r>
        <w:t>Services &amp; Applications</w:t>
      </w:r>
      <w:bookmarkEnd w:id="19"/>
    </w:p>
    <w:p w14:paraId="530FB08A" w14:textId="77777777" w:rsidR="00B51BD2" w:rsidRDefault="00B51BD2" w:rsidP="00B51BD2">
      <w:pPr>
        <w:rPr>
          <w:i/>
          <w:iCs/>
          <w:color w:val="C00000"/>
        </w:rPr>
      </w:pPr>
      <w:r w:rsidRPr="009C7333">
        <w:rPr>
          <w:i/>
          <w:iCs/>
          <w:color w:val="C00000"/>
        </w:rPr>
        <w:t>[</w:t>
      </w:r>
      <w:r>
        <w:rPr>
          <w:i/>
          <w:iCs/>
          <w:color w:val="C00000"/>
        </w:rPr>
        <w:t>Capture (copy) content from the relevant GDHM section and paste it here. Provide a short narrative comment regarding what are the likely implications of the reported phase-level.]</w:t>
      </w:r>
    </w:p>
    <w:p w14:paraId="1BF47EB8" w14:textId="77777777" w:rsidR="00B51BD2" w:rsidRPr="00D13483" w:rsidRDefault="00B51BD2" w:rsidP="00B51BD2"/>
    <w:p w14:paraId="3FA65F1F" w14:textId="3DB33BDC" w:rsidR="00C25100" w:rsidRDefault="00C25100" w:rsidP="00556312">
      <w:pPr>
        <w:pStyle w:val="Heading2"/>
      </w:pPr>
      <w:bookmarkStart w:id="20" w:name="_Toc173263473"/>
      <w:r>
        <w:t xml:space="preserve">Discussion </w:t>
      </w:r>
      <w:r w:rsidR="00556312">
        <w:t>and Implications of the GDHM indicators</w:t>
      </w:r>
      <w:bookmarkEnd w:id="20"/>
    </w:p>
    <w:p w14:paraId="20778993" w14:textId="2789B1DE" w:rsidR="00024945" w:rsidRDefault="00024945" w:rsidP="00024945">
      <w:pPr>
        <w:rPr>
          <w:i/>
          <w:iCs/>
          <w:color w:val="C00000"/>
        </w:rPr>
      </w:pPr>
      <w:r w:rsidRPr="009C7333">
        <w:rPr>
          <w:i/>
          <w:iCs/>
          <w:color w:val="C00000"/>
        </w:rPr>
        <w:t>[</w:t>
      </w:r>
      <w:r>
        <w:rPr>
          <w:i/>
          <w:iCs/>
          <w:color w:val="C00000"/>
        </w:rPr>
        <w:t xml:space="preserve">Here is the place to draw </w:t>
      </w:r>
      <w:r w:rsidR="00E93F0B">
        <w:rPr>
          <w:i/>
          <w:iCs/>
          <w:color w:val="C00000"/>
        </w:rPr>
        <w:t xml:space="preserve">an </w:t>
      </w:r>
      <w:r>
        <w:rPr>
          <w:i/>
          <w:iCs/>
          <w:color w:val="C00000"/>
        </w:rPr>
        <w:t>overarching summarization</w:t>
      </w:r>
      <w:r w:rsidR="00E93F0B">
        <w:rPr>
          <w:i/>
          <w:iCs/>
          <w:color w:val="C00000"/>
        </w:rPr>
        <w:t xml:space="preserve"> of the country’s digital health readiness</w:t>
      </w:r>
      <w:r>
        <w:rPr>
          <w:i/>
          <w:iCs/>
          <w:color w:val="C00000"/>
        </w:rPr>
        <w:t>. Provide narrative comment</w:t>
      </w:r>
      <w:r w:rsidR="00671906">
        <w:rPr>
          <w:i/>
          <w:iCs/>
          <w:color w:val="C00000"/>
        </w:rPr>
        <w:t>s and</w:t>
      </w:r>
      <w:r w:rsidR="00EB21D7">
        <w:rPr>
          <w:i/>
          <w:iCs/>
          <w:color w:val="C00000"/>
        </w:rPr>
        <w:t xml:space="preserve"> relevant</w:t>
      </w:r>
      <w:r w:rsidR="00671906">
        <w:rPr>
          <w:i/>
          <w:iCs/>
          <w:color w:val="C00000"/>
        </w:rPr>
        <w:t xml:space="preserve"> </w:t>
      </w:r>
      <w:r w:rsidR="00671906" w:rsidRPr="00EB21D7">
        <w:rPr>
          <w:b/>
          <w:bCs/>
          <w:i/>
          <w:iCs/>
          <w:color w:val="C00000"/>
        </w:rPr>
        <w:t>TWG inputs</w:t>
      </w:r>
      <w:r w:rsidR="00671906">
        <w:rPr>
          <w:i/>
          <w:iCs/>
          <w:color w:val="C00000"/>
        </w:rPr>
        <w:t xml:space="preserve"> that speak to </w:t>
      </w:r>
      <w:r>
        <w:rPr>
          <w:i/>
          <w:iCs/>
          <w:color w:val="C00000"/>
        </w:rPr>
        <w:t>the likely implications of the reported phase-level.</w:t>
      </w:r>
      <w:r w:rsidR="001B0885">
        <w:rPr>
          <w:i/>
          <w:iCs/>
          <w:color w:val="C00000"/>
        </w:rPr>
        <w:t xml:space="preserve"> Address questions like: where will we need to make extra investments (e.g. governance? </w:t>
      </w:r>
      <w:r w:rsidR="00473B64">
        <w:rPr>
          <w:i/>
          <w:iCs/>
          <w:color w:val="C00000"/>
        </w:rPr>
        <w:t>infrastructure? etc.</w:t>
      </w:r>
      <w:r w:rsidR="004E04C2">
        <w:rPr>
          <w:i/>
          <w:iCs/>
          <w:color w:val="C00000"/>
        </w:rPr>
        <w:t>)</w:t>
      </w:r>
      <w:r w:rsidR="00B23970">
        <w:rPr>
          <w:i/>
          <w:iCs/>
          <w:color w:val="C00000"/>
        </w:rPr>
        <w:t xml:space="preserve"> what will be the implications on our pace of deployment? </w:t>
      </w:r>
      <w:r w:rsidR="004E04C2">
        <w:rPr>
          <w:i/>
          <w:iCs/>
          <w:color w:val="C00000"/>
        </w:rPr>
        <w:t>(we can go fast… we will be limited to the pace of mobile phone adoption, etc.)</w:t>
      </w:r>
      <w:r>
        <w:rPr>
          <w:i/>
          <w:iCs/>
          <w:color w:val="C00000"/>
        </w:rPr>
        <w:t>]</w:t>
      </w:r>
    </w:p>
    <w:p w14:paraId="11023870" w14:textId="77777777" w:rsidR="00556312" w:rsidRPr="00556312" w:rsidRDefault="00556312" w:rsidP="00556312"/>
    <w:p w14:paraId="4AFB12CF" w14:textId="77777777" w:rsidR="004B4CFD" w:rsidRDefault="004B4CFD" w:rsidP="004549BC"/>
    <w:p w14:paraId="316E3371" w14:textId="77777777" w:rsidR="004549BC" w:rsidRPr="004549BC" w:rsidRDefault="004549BC" w:rsidP="004549BC"/>
    <w:p w14:paraId="04936A73" w14:textId="77777777" w:rsidR="003317E9" w:rsidRPr="003317E9" w:rsidRDefault="003317E9" w:rsidP="003317E9"/>
    <w:p w14:paraId="32C9D074" w14:textId="77777777" w:rsidR="00E75102" w:rsidRDefault="00E75102">
      <w:pPr>
        <w:rPr>
          <w:rFonts w:asciiTheme="majorHAnsi" w:eastAsiaTheme="majorEastAsia" w:hAnsiTheme="majorHAnsi" w:cstheme="majorBidi"/>
          <w:color w:val="2F5496" w:themeColor="accent1" w:themeShade="BF"/>
          <w:sz w:val="32"/>
          <w:szCs w:val="32"/>
        </w:rPr>
      </w:pPr>
      <w:r>
        <w:br w:type="page"/>
      </w:r>
    </w:p>
    <w:bookmarkStart w:id="21" w:name="_Ref173260953"/>
    <w:bookmarkStart w:id="22" w:name="_Toc173263474"/>
    <w:p w14:paraId="4C1FD70B" w14:textId="0A94D740" w:rsidR="00B90D6E" w:rsidRDefault="00316404" w:rsidP="00B9222F">
      <w:pPr>
        <w:pStyle w:val="Heading1"/>
      </w:pPr>
      <w:r>
        <w:rPr>
          <w:noProof/>
        </w:rPr>
        <w:lastRenderedPageBreak/>
        <mc:AlternateContent>
          <mc:Choice Requires="wps">
            <w:drawing>
              <wp:anchor distT="45720" distB="45720" distL="114300" distR="114300" simplePos="0" relativeHeight="251664386" behindDoc="0" locked="0" layoutInCell="1" allowOverlap="1" wp14:anchorId="54616C09" wp14:editId="0B1276BD">
                <wp:simplePos x="0" y="0"/>
                <wp:positionH relativeFrom="margin">
                  <wp:align>left</wp:align>
                </wp:positionH>
                <wp:positionV relativeFrom="paragraph">
                  <wp:posOffset>332105</wp:posOffset>
                </wp:positionV>
                <wp:extent cx="5905500" cy="1971675"/>
                <wp:effectExtent l="0" t="0" r="19050" b="28575"/>
                <wp:wrapSquare wrapText="bothSides"/>
                <wp:docPr id="1146216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1971675"/>
                        </a:xfrm>
                        <a:prstGeom prst="rect">
                          <a:avLst/>
                        </a:prstGeom>
                        <a:solidFill>
                          <a:srgbClr val="F0F4FA"/>
                        </a:solidFill>
                        <a:ln w="9525">
                          <a:solidFill>
                            <a:srgbClr val="000000"/>
                          </a:solidFill>
                          <a:miter lim="800000"/>
                          <a:headEnd/>
                          <a:tailEnd/>
                        </a:ln>
                      </wps:spPr>
                      <wps:txbx>
                        <w:txbxContent>
                          <w:p w14:paraId="030312A4" w14:textId="77777777" w:rsidR="00316404" w:rsidRPr="00AE0C59" w:rsidRDefault="00316404" w:rsidP="00316404">
                            <w:pPr>
                              <w:rPr>
                                <w:b/>
                                <w:bCs/>
                                <w:color w:val="4472C4" w:themeColor="accent1"/>
                              </w:rPr>
                            </w:pPr>
                            <w:r w:rsidRPr="00AE0C59">
                              <w:rPr>
                                <w:b/>
                                <w:bCs/>
                                <w:color w:val="4472C4" w:themeColor="accent1"/>
                              </w:rPr>
                              <w:t>Key points:</w:t>
                            </w:r>
                          </w:p>
                          <w:p w14:paraId="27EEBD80" w14:textId="77777777" w:rsidR="00316404" w:rsidRPr="00AE0C59" w:rsidRDefault="00316404" w:rsidP="00C52BFC">
                            <w:pPr>
                              <w:pStyle w:val="ListParagraph"/>
                              <w:numPr>
                                <w:ilvl w:val="0"/>
                                <w:numId w:val="39"/>
                              </w:numPr>
                              <w:rPr>
                                <w:color w:val="4472C4" w:themeColor="accent1"/>
                              </w:rPr>
                            </w:pPr>
                            <w:r w:rsidRPr="00AE0C59">
                              <w:rPr>
                                <w:color w:val="4472C4" w:themeColor="accent1"/>
                              </w:rPr>
                              <w:t>Point One…</w:t>
                            </w:r>
                          </w:p>
                          <w:p w14:paraId="0CE89985" w14:textId="77777777" w:rsidR="00316404" w:rsidRPr="00AE0C59" w:rsidRDefault="00316404" w:rsidP="00C52BFC">
                            <w:pPr>
                              <w:pStyle w:val="ListParagraph"/>
                              <w:numPr>
                                <w:ilvl w:val="0"/>
                                <w:numId w:val="39"/>
                              </w:numPr>
                              <w:rPr>
                                <w:color w:val="4472C4" w:themeColor="accent1"/>
                              </w:rPr>
                            </w:pPr>
                            <w:r w:rsidRPr="00AE0C59">
                              <w:rPr>
                                <w:color w:val="4472C4" w:themeColor="accent1"/>
                              </w:rPr>
                              <w:t xml:space="preserve">Point Two… </w:t>
                            </w:r>
                          </w:p>
                          <w:p w14:paraId="52562868" w14:textId="77777777" w:rsidR="00316404" w:rsidRPr="00AE0C59" w:rsidRDefault="00316404" w:rsidP="00C52BFC">
                            <w:pPr>
                              <w:pStyle w:val="ListParagraph"/>
                              <w:numPr>
                                <w:ilvl w:val="0"/>
                                <w:numId w:val="39"/>
                              </w:numPr>
                              <w:rPr>
                                <w:color w:val="4472C4" w:themeColor="accent1"/>
                              </w:rPr>
                            </w:pPr>
                            <w:r w:rsidRPr="00AE0C59">
                              <w:rPr>
                                <w:color w:val="4472C4" w:themeColor="accent1"/>
                              </w:rPr>
                              <w:t>Point Three…</w:t>
                            </w:r>
                          </w:p>
                          <w:p w14:paraId="4E58F43F" w14:textId="77777777" w:rsidR="00316404" w:rsidRPr="00AE0C59" w:rsidRDefault="00316404" w:rsidP="00316404">
                            <w:pPr>
                              <w:rPr>
                                <w:b/>
                                <w:bCs/>
                                <w:color w:val="4472C4" w:themeColor="accent1"/>
                              </w:rPr>
                            </w:pPr>
                            <w:r w:rsidRPr="00AE0C59">
                              <w:rPr>
                                <w:b/>
                                <w:bCs/>
                                <w:color w:val="4472C4" w:themeColor="accent1"/>
                              </w:rPr>
                              <w:t>Key recommendations:</w:t>
                            </w:r>
                          </w:p>
                          <w:p w14:paraId="459F0641" w14:textId="77777777" w:rsidR="00316404" w:rsidRPr="00AE0C59" w:rsidRDefault="00316404" w:rsidP="00C52BFC">
                            <w:pPr>
                              <w:pStyle w:val="ListParagraph"/>
                              <w:numPr>
                                <w:ilvl w:val="0"/>
                                <w:numId w:val="40"/>
                              </w:numPr>
                              <w:rPr>
                                <w:color w:val="4472C4" w:themeColor="accent1"/>
                              </w:rPr>
                            </w:pPr>
                            <w:r w:rsidRPr="00AE0C59">
                              <w:rPr>
                                <w:color w:val="4472C4" w:themeColor="accent1"/>
                              </w:rPr>
                              <w:t>Recommendation One</w:t>
                            </w:r>
                          </w:p>
                          <w:p w14:paraId="00BFBEA3" w14:textId="77777777" w:rsidR="00316404" w:rsidRPr="00AE0C59" w:rsidRDefault="00316404" w:rsidP="00C52BFC">
                            <w:pPr>
                              <w:pStyle w:val="ListParagraph"/>
                              <w:numPr>
                                <w:ilvl w:val="0"/>
                                <w:numId w:val="40"/>
                              </w:numPr>
                              <w:rPr>
                                <w:color w:val="4472C4" w:themeColor="accent1"/>
                              </w:rPr>
                            </w:pPr>
                            <w:r w:rsidRPr="00AE0C59">
                              <w:rPr>
                                <w:color w:val="4472C4" w:themeColor="accent1"/>
                              </w:rPr>
                              <w:t>Recommendation Two</w:t>
                            </w:r>
                          </w:p>
                          <w:p w14:paraId="57013094" w14:textId="77777777" w:rsidR="00316404" w:rsidRDefault="00316404" w:rsidP="003164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16C09" id="_x0000_s1030" type="#_x0000_t202" style="position:absolute;margin-left:0;margin-top:26.15pt;width:465pt;height:155.25pt;z-index:25166438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" fillcolor="#f0f4fa">
                <v:textbox>
                  <w:txbxContent>
                    <w:p w14:paraId="030312A4" w14:textId="77777777" w:rsidR="00316404" w:rsidRPr="00AE0C59" w:rsidRDefault="00316404" w:rsidP="00316404">
                      <w:pPr>
                        <w:rPr>
                          <w:b/>
                          <w:bCs/>
                          <w:color w:val="4472C4" w:themeColor="accent1"/>
                        </w:rPr>
                      </w:pPr>
                      <w:r w:rsidRPr="00AE0C59">
                        <w:rPr>
                          <w:b/>
                          <w:bCs/>
                          <w:color w:val="4472C4" w:themeColor="accent1"/>
                        </w:rPr>
                        <w:t>Key points:</w:t>
                      </w:r>
                    </w:p>
                    <w:p w14:paraId="27EEBD80" w14:textId="77777777" w:rsidR="00316404" w:rsidRPr="00AE0C59" w:rsidRDefault="00316404" w:rsidP="00316404">
                      <w:pPr>
                        <w:pStyle w:val="ListParagraph"/>
                        <w:numPr>
                          <w:ilvl w:val="0"/>
                          <w:numId w:val="70"/>
                        </w:numPr>
                        <w:rPr>
                          <w:color w:val="4472C4" w:themeColor="accent1"/>
                        </w:rPr>
                      </w:pPr>
                      <w:r w:rsidRPr="00AE0C59">
                        <w:rPr>
                          <w:color w:val="4472C4" w:themeColor="accent1"/>
                        </w:rPr>
                        <w:t>Point One…</w:t>
                      </w:r>
                    </w:p>
                    <w:p w14:paraId="0CE89985" w14:textId="77777777" w:rsidR="00316404" w:rsidRPr="00AE0C59" w:rsidRDefault="00316404" w:rsidP="00316404">
                      <w:pPr>
                        <w:pStyle w:val="ListParagraph"/>
                        <w:numPr>
                          <w:ilvl w:val="0"/>
                          <w:numId w:val="70"/>
                        </w:numPr>
                        <w:rPr>
                          <w:color w:val="4472C4" w:themeColor="accent1"/>
                        </w:rPr>
                      </w:pPr>
                      <w:r w:rsidRPr="00AE0C59">
                        <w:rPr>
                          <w:color w:val="4472C4" w:themeColor="accent1"/>
                        </w:rPr>
                        <w:t xml:space="preserve">Point Two… </w:t>
                      </w:r>
                    </w:p>
                    <w:p w14:paraId="52562868" w14:textId="77777777" w:rsidR="00316404" w:rsidRPr="00AE0C59" w:rsidRDefault="00316404" w:rsidP="00316404">
                      <w:pPr>
                        <w:pStyle w:val="ListParagraph"/>
                        <w:numPr>
                          <w:ilvl w:val="0"/>
                          <w:numId w:val="70"/>
                        </w:numPr>
                        <w:rPr>
                          <w:color w:val="4472C4" w:themeColor="accent1"/>
                        </w:rPr>
                      </w:pPr>
                      <w:r w:rsidRPr="00AE0C59">
                        <w:rPr>
                          <w:color w:val="4472C4" w:themeColor="accent1"/>
                        </w:rPr>
                        <w:t>Point Three…</w:t>
                      </w:r>
                    </w:p>
                    <w:p w14:paraId="4E58F43F" w14:textId="77777777" w:rsidR="00316404" w:rsidRPr="00AE0C59" w:rsidRDefault="00316404" w:rsidP="00316404">
                      <w:pPr>
                        <w:rPr>
                          <w:b/>
                          <w:bCs/>
                          <w:color w:val="4472C4" w:themeColor="accent1"/>
                        </w:rPr>
                      </w:pPr>
                      <w:r w:rsidRPr="00AE0C59">
                        <w:rPr>
                          <w:b/>
                          <w:bCs/>
                          <w:color w:val="4472C4" w:themeColor="accent1"/>
                        </w:rPr>
                        <w:t>Key recommendations:</w:t>
                      </w:r>
                    </w:p>
                    <w:p w14:paraId="459F0641" w14:textId="77777777" w:rsidR="00316404" w:rsidRPr="00AE0C59" w:rsidRDefault="00316404" w:rsidP="00316404">
                      <w:pPr>
                        <w:pStyle w:val="ListParagraph"/>
                        <w:numPr>
                          <w:ilvl w:val="0"/>
                          <w:numId w:val="71"/>
                        </w:numPr>
                        <w:rPr>
                          <w:color w:val="4472C4" w:themeColor="accent1"/>
                        </w:rPr>
                      </w:pPr>
                      <w:r w:rsidRPr="00AE0C59">
                        <w:rPr>
                          <w:color w:val="4472C4" w:themeColor="accent1"/>
                        </w:rPr>
                        <w:t>Recommendation One</w:t>
                      </w:r>
                    </w:p>
                    <w:p w14:paraId="00BFBEA3" w14:textId="77777777" w:rsidR="00316404" w:rsidRPr="00AE0C59" w:rsidRDefault="00316404" w:rsidP="00316404">
                      <w:pPr>
                        <w:pStyle w:val="ListParagraph"/>
                        <w:numPr>
                          <w:ilvl w:val="0"/>
                          <w:numId w:val="71"/>
                        </w:numPr>
                        <w:rPr>
                          <w:color w:val="4472C4" w:themeColor="accent1"/>
                        </w:rPr>
                      </w:pPr>
                      <w:r w:rsidRPr="00AE0C59">
                        <w:rPr>
                          <w:color w:val="4472C4" w:themeColor="accent1"/>
                        </w:rPr>
                        <w:t>Recommendation Two</w:t>
                      </w:r>
                    </w:p>
                    <w:p w14:paraId="57013094" w14:textId="77777777" w:rsidR="00316404" w:rsidRDefault="00316404" w:rsidP="00316404"/>
                  </w:txbxContent>
                </v:textbox>
                <w10:wrap type="square" anchorx="margin"/>
              </v:shape>
            </w:pict>
          </mc:Fallback>
        </mc:AlternateContent>
      </w:r>
      <w:r w:rsidR="00153098">
        <w:t xml:space="preserve">National </w:t>
      </w:r>
      <w:r w:rsidR="00972FF4">
        <w:t xml:space="preserve">Health and </w:t>
      </w:r>
      <w:r w:rsidR="003772F2">
        <w:t>Digital Health Strateg</w:t>
      </w:r>
      <w:r w:rsidR="00972FF4">
        <w:t>ies</w:t>
      </w:r>
      <w:bookmarkEnd w:id="21"/>
      <w:bookmarkEnd w:id="22"/>
    </w:p>
    <w:p w14:paraId="671C0C2A" w14:textId="77777777" w:rsidR="00F11233" w:rsidRDefault="003357BF" w:rsidP="003357BF">
      <w:r>
        <w:t xml:space="preserve">This section summarizes the country’s </w:t>
      </w:r>
      <w:r w:rsidR="00217CC8">
        <w:t xml:space="preserve">current health and digital health strategies and </w:t>
      </w:r>
      <w:r w:rsidR="00A2053F">
        <w:t xml:space="preserve">documents their alignment to the burden of disease, and to each other. </w:t>
      </w:r>
    </w:p>
    <w:p w14:paraId="29166C1B" w14:textId="0F2732D9" w:rsidR="00E72265" w:rsidRPr="00E72265" w:rsidRDefault="00E72265" w:rsidP="00E72265">
      <w:pPr>
        <w:rPr>
          <w:i/>
          <w:iCs/>
          <w:color w:val="C00000"/>
        </w:rPr>
      </w:pPr>
      <w:r w:rsidRPr="009C7333">
        <w:rPr>
          <w:i/>
          <w:iCs/>
          <w:color w:val="C00000"/>
        </w:rPr>
        <w:t>[Th</w:t>
      </w:r>
      <w:r>
        <w:rPr>
          <w:i/>
          <w:iCs/>
          <w:color w:val="C00000"/>
        </w:rPr>
        <w:t>e following</w:t>
      </w:r>
      <w:r w:rsidRPr="009C7333">
        <w:rPr>
          <w:i/>
          <w:iCs/>
          <w:color w:val="C00000"/>
        </w:rPr>
        <w:t xml:space="preserve"> section</w:t>
      </w:r>
      <w:r>
        <w:rPr>
          <w:i/>
          <w:iCs/>
          <w:color w:val="C00000"/>
        </w:rPr>
        <w:t xml:space="preserve">s </w:t>
      </w:r>
      <w:r w:rsidR="00372CA6">
        <w:rPr>
          <w:i/>
          <w:iCs/>
          <w:color w:val="C00000"/>
        </w:rPr>
        <w:t xml:space="preserve">cite content from the country’s </w:t>
      </w:r>
      <w:r w:rsidR="00372CA6" w:rsidRPr="00A627BF">
        <w:rPr>
          <w:b/>
          <w:bCs/>
          <w:i/>
          <w:iCs/>
          <w:color w:val="C00000"/>
        </w:rPr>
        <w:t>health strategy</w:t>
      </w:r>
      <w:r w:rsidR="00372CA6">
        <w:rPr>
          <w:i/>
          <w:iCs/>
          <w:color w:val="C00000"/>
        </w:rPr>
        <w:t xml:space="preserve"> (most recent version) and </w:t>
      </w:r>
      <w:r w:rsidR="00372CA6" w:rsidRPr="00A627BF">
        <w:rPr>
          <w:b/>
          <w:bCs/>
          <w:i/>
          <w:iCs/>
          <w:color w:val="C00000"/>
        </w:rPr>
        <w:t>digital health strategy</w:t>
      </w:r>
      <w:r w:rsidR="00372CA6">
        <w:rPr>
          <w:i/>
          <w:iCs/>
          <w:color w:val="C00000"/>
        </w:rPr>
        <w:t xml:space="preserve"> (most recent version)</w:t>
      </w:r>
      <w:r>
        <w:rPr>
          <w:i/>
          <w:iCs/>
          <w:color w:val="C00000"/>
        </w:rPr>
        <w:t>.</w:t>
      </w:r>
      <w:r w:rsidR="00D11562">
        <w:rPr>
          <w:i/>
          <w:iCs/>
          <w:color w:val="C00000"/>
        </w:rPr>
        <w:t xml:space="preserve"> If these documents are not </w:t>
      </w:r>
      <w:r w:rsidR="00DC3CBF">
        <w:rPr>
          <w:i/>
          <w:iCs/>
          <w:color w:val="C00000"/>
        </w:rPr>
        <w:t xml:space="preserve">current enough to be </w:t>
      </w:r>
      <w:r w:rsidR="00D11562">
        <w:rPr>
          <w:i/>
          <w:iCs/>
          <w:color w:val="C00000"/>
        </w:rPr>
        <w:t>relevant</w:t>
      </w:r>
      <w:r w:rsidR="00DC3CBF">
        <w:rPr>
          <w:i/>
          <w:iCs/>
          <w:color w:val="C00000"/>
        </w:rPr>
        <w:t xml:space="preserve"> to the present blueprint</w:t>
      </w:r>
      <w:r w:rsidR="00D11562">
        <w:rPr>
          <w:i/>
          <w:iCs/>
          <w:color w:val="C00000"/>
        </w:rPr>
        <w:t xml:space="preserve">, then </w:t>
      </w:r>
      <w:r w:rsidR="00DC3CBF">
        <w:rPr>
          <w:i/>
          <w:iCs/>
          <w:color w:val="C00000"/>
        </w:rPr>
        <w:t xml:space="preserve">consensus information </w:t>
      </w:r>
      <w:r w:rsidR="00FC3EE8">
        <w:rPr>
          <w:i/>
          <w:iCs/>
          <w:color w:val="C00000"/>
        </w:rPr>
        <w:t xml:space="preserve">collected during </w:t>
      </w:r>
      <w:r w:rsidR="00DC3CBF">
        <w:rPr>
          <w:i/>
          <w:iCs/>
          <w:color w:val="C00000"/>
        </w:rPr>
        <w:t>the facilitated workshops will be cited</w:t>
      </w:r>
      <w:r w:rsidR="009B491F">
        <w:rPr>
          <w:i/>
          <w:iCs/>
          <w:color w:val="C00000"/>
        </w:rPr>
        <w:t>,</w:t>
      </w:r>
      <w:r w:rsidR="00DC3CBF">
        <w:rPr>
          <w:i/>
          <w:iCs/>
          <w:color w:val="C00000"/>
        </w:rPr>
        <w:t xml:space="preserve"> instead</w:t>
      </w:r>
      <w:r w:rsidR="009B491F">
        <w:rPr>
          <w:i/>
          <w:iCs/>
          <w:color w:val="C00000"/>
        </w:rPr>
        <w:t xml:space="preserve">, in the blueprint </w:t>
      </w:r>
      <w:r w:rsidR="00FC3EE8">
        <w:rPr>
          <w:i/>
          <w:iCs/>
          <w:color w:val="C00000"/>
        </w:rPr>
        <w:t>document</w:t>
      </w:r>
      <w:r w:rsidR="00DC3CBF">
        <w:rPr>
          <w:i/>
          <w:iCs/>
          <w:color w:val="C00000"/>
        </w:rPr>
        <w:t>.</w:t>
      </w:r>
      <w:r w:rsidR="00A07F19">
        <w:rPr>
          <w:i/>
          <w:iCs/>
          <w:color w:val="C00000"/>
        </w:rPr>
        <w:t>]</w:t>
      </w:r>
    </w:p>
    <w:p w14:paraId="55F96202" w14:textId="0DDD47E1" w:rsidR="003772F2" w:rsidRDefault="003772F2" w:rsidP="003772F2">
      <w:pPr>
        <w:pStyle w:val="Heading2"/>
      </w:pPr>
      <w:bookmarkStart w:id="23" w:name="_Toc173263475"/>
      <w:r>
        <w:t>Overview and background</w:t>
      </w:r>
      <w:bookmarkEnd w:id="23"/>
    </w:p>
    <w:p w14:paraId="030BD272" w14:textId="77777777" w:rsidR="00F2335E" w:rsidRDefault="00972FF4" w:rsidP="00972FF4">
      <w:pPr>
        <w:rPr>
          <w:i/>
          <w:iCs/>
          <w:color w:val="C00000"/>
        </w:rPr>
      </w:pPr>
      <w:r w:rsidRPr="009C7333">
        <w:rPr>
          <w:i/>
          <w:iCs/>
          <w:color w:val="C00000"/>
        </w:rPr>
        <w:t>[</w:t>
      </w:r>
      <w:r w:rsidR="006F0259">
        <w:rPr>
          <w:i/>
          <w:iCs/>
          <w:color w:val="C00000"/>
        </w:rPr>
        <w:t xml:space="preserve">This section should </w:t>
      </w:r>
      <w:r w:rsidR="006F0259" w:rsidRPr="00251404">
        <w:rPr>
          <w:i/>
          <w:iCs/>
          <w:color w:val="C00000"/>
        </w:rPr>
        <w:t>faithfully</w:t>
      </w:r>
      <w:r w:rsidR="006F0259">
        <w:rPr>
          <w:i/>
          <w:iCs/>
          <w:color w:val="C00000"/>
        </w:rPr>
        <w:t xml:space="preserve"> document details that were used as </w:t>
      </w:r>
      <w:r w:rsidR="006F0259" w:rsidRPr="00867E9E">
        <w:rPr>
          <w:b/>
          <w:bCs/>
          <w:i/>
          <w:iCs/>
          <w:color w:val="C00000"/>
        </w:rPr>
        <w:t>inputs</w:t>
      </w:r>
      <w:r w:rsidR="006F0259">
        <w:rPr>
          <w:i/>
          <w:iCs/>
          <w:color w:val="C00000"/>
        </w:rPr>
        <w:t xml:space="preserve"> to the TWG</w:t>
      </w:r>
      <w:r w:rsidR="00867E9E">
        <w:rPr>
          <w:i/>
          <w:iCs/>
          <w:color w:val="C00000"/>
        </w:rPr>
        <w:t xml:space="preserve"> workshops</w:t>
      </w:r>
      <w:r>
        <w:rPr>
          <w:i/>
          <w:iCs/>
          <w:color w:val="C00000"/>
        </w:rPr>
        <w:t>.</w:t>
      </w:r>
      <w:r w:rsidR="00A8338E">
        <w:rPr>
          <w:i/>
          <w:iCs/>
          <w:color w:val="C00000"/>
        </w:rPr>
        <w:t xml:space="preserve"> </w:t>
      </w:r>
      <w:r w:rsidR="00077C9F">
        <w:rPr>
          <w:i/>
          <w:iCs/>
          <w:color w:val="C00000"/>
        </w:rPr>
        <w:t xml:space="preserve">The publication date or version of each document should be noted. </w:t>
      </w:r>
      <w:r w:rsidR="00A8338E">
        <w:rPr>
          <w:i/>
          <w:iCs/>
          <w:color w:val="C00000"/>
        </w:rPr>
        <w:t xml:space="preserve">Overview narrative from the </w:t>
      </w:r>
      <w:r w:rsidR="00A8338E" w:rsidRPr="00867E9E">
        <w:rPr>
          <w:b/>
          <w:bCs/>
          <w:i/>
          <w:iCs/>
          <w:color w:val="C00000"/>
        </w:rPr>
        <w:t>Executive Summar</w:t>
      </w:r>
      <w:r w:rsidR="00867E9E" w:rsidRPr="00867E9E">
        <w:rPr>
          <w:b/>
          <w:bCs/>
          <w:i/>
          <w:iCs/>
          <w:color w:val="C00000"/>
        </w:rPr>
        <w:t>y</w:t>
      </w:r>
      <w:r w:rsidR="00867E9E">
        <w:rPr>
          <w:i/>
          <w:iCs/>
          <w:color w:val="C00000"/>
        </w:rPr>
        <w:t xml:space="preserve"> sections</w:t>
      </w:r>
      <w:r w:rsidR="00A8338E">
        <w:rPr>
          <w:i/>
          <w:iCs/>
          <w:color w:val="C00000"/>
        </w:rPr>
        <w:t xml:space="preserve"> of the </w:t>
      </w:r>
      <w:r w:rsidR="00251404">
        <w:rPr>
          <w:i/>
          <w:iCs/>
          <w:color w:val="C00000"/>
        </w:rPr>
        <w:t>health strategy and digital health strategy should be cited, here</w:t>
      </w:r>
      <w:r w:rsidR="00D17AE3">
        <w:rPr>
          <w:i/>
          <w:iCs/>
          <w:color w:val="C00000"/>
        </w:rPr>
        <w:t xml:space="preserve"> – including </w:t>
      </w:r>
      <w:r w:rsidR="00D17AE3" w:rsidRPr="001A529E">
        <w:rPr>
          <w:b/>
          <w:bCs/>
          <w:i/>
          <w:iCs/>
          <w:color w:val="C00000"/>
        </w:rPr>
        <w:t>relevant graphics</w:t>
      </w:r>
      <w:r w:rsidR="00D17AE3">
        <w:rPr>
          <w:i/>
          <w:iCs/>
          <w:color w:val="C00000"/>
        </w:rPr>
        <w:t xml:space="preserve"> that give a big-picture view of each strategy</w:t>
      </w:r>
      <w:r w:rsidR="0085410C">
        <w:rPr>
          <w:i/>
          <w:iCs/>
          <w:color w:val="C00000"/>
        </w:rPr>
        <w:t xml:space="preserve"> and its key focus areas</w:t>
      </w:r>
      <w:r w:rsidR="00251404">
        <w:rPr>
          <w:i/>
          <w:iCs/>
          <w:color w:val="C00000"/>
        </w:rPr>
        <w:t>.</w:t>
      </w:r>
      <w:r w:rsidR="0053579B">
        <w:rPr>
          <w:i/>
          <w:iCs/>
          <w:color w:val="C00000"/>
        </w:rPr>
        <w:t xml:space="preserve"> </w:t>
      </w:r>
    </w:p>
    <w:p w14:paraId="13720624" w14:textId="64ED9310" w:rsidR="00626A84" w:rsidRDefault="00C66F1B" w:rsidP="00972FF4">
      <w:pPr>
        <w:rPr>
          <w:i/>
          <w:iCs/>
          <w:color w:val="C00000"/>
        </w:rPr>
      </w:pPr>
      <w:r>
        <w:rPr>
          <w:i/>
          <w:iCs/>
          <w:color w:val="C00000"/>
        </w:rPr>
        <w:t xml:space="preserve">The summary information should include </w:t>
      </w:r>
      <w:r w:rsidR="00EC1FA2">
        <w:rPr>
          <w:i/>
          <w:iCs/>
          <w:color w:val="C00000"/>
        </w:rPr>
        <w:t xml:space="preserve">elements such as: (1) key target care delivery </w:t>
      </w:r>
      <w:r w:rsidR="00EC1FA2" w:rsidRPr="00FA0868">
        <w:rPr>
          <w:b/>
          <w:bCs/>
          <w:i/>
          <w:iCs/>
          <w:color w:val="C00000"/>
        </w:rPr>
        <w:t>programmes</w:t>
      </w:r>
      <w:r w:rsidR="00EC1FA2">
        <w:rPr>
          <w:i/>
          <w:iCs/>
          <w:color w:val="C00000"/>
        </w:rPr>
        <w:t xml:space="preserve"> identified</w:t>
      </w:r>
      <w:r w:rsidR="00072DC0">
        <w:rPr>
          <w:i/>
          <w:iCs/>
          <w:color w:val="C00000"/>
        </w:rPr>
        <w:t xml:space="preserve"> and health improvement targets (where applicable); (2) </w:t>
      </w:r>
      <w:r w:rsidR="0057330B">
        <w:rPr>
          <w:i/>
          <w:iCs/>
          <w:color w:val="C00000"/>
        </w:rPr>
        <w:t xml:space="preserve">care </w:t>
      </w:r>
      <w:r w:rsidR="0057330B" w:rsidRPr="00FA0868">
        <w:rPr>
          <w:b/>
          <w:bCs/>
          <w:i/>
          <w:iCs/>
          <w:color w:val="C00000"/>
        </w:rPr>
        <w:t>network design</w:t>
      </w:r>
      <w:r w:rsidR="0057330B">
        <w:rPr>
          <w:i/>
          <w:iCs/>
          <w:color w:val="C00000"/>
        </w:rPr>
        <w:t xml:space="preserve"> changes, if applicable, such as consolidation </w:t>
      </w:r>
      <w:r w:rsidR="00AB500E">
        <w:rPr>
          <w:i/>
          <w:iCs/>
          <w:color w:val="C00000"/>
        </w:rPr>
        <w:t xml:space="preserve">of </w:t>
      </w:r>
      <w:r w:rsidR="0057330B">
        <w:rPr>
          <w:i/>
          <w:iCs/>
          <w:color w:val="C00000"/>
        </w:rPr>
        <w:t xml:space="preserve">or </w:t>
      </w:r>
      <w:r w:rsidR="00AB500E">
        <w:rPr>
          <w:i/>
          <w:iCs/>
          <w:color w:val="C00000"/>
        </w:rPr>
        <w:t xml:space="preserve">devolving of </w:t>
      </w:r>
      <w:r w:rsidR="00626A84">
        <w:rPr>
          <w:i/>
          <w:iCs/>
          <w:color w:val="C00000"/>
        </w:rPr>
        <w:t xml:space="preserve">funding and/or </w:t>
      </w:r>
      <w:r w:rsidR="00AB500E">
        <w:rPr>
          <w:i/>
          <w:iCs/>
          <w:color w:val="C00000"/>
        </w:rPr>
        <w:t>responsibilities;</w:t>
      </w:r>
      <w:r w:rsidR="00C23489">
        <w:rPr>
          <w:i/>
          <w:iCs/>
          <w:color w:val="C00000"/>
        </w:rPr>
        <w:t xml:space="preserve"> (3) relevant </w:t>
      </w:r>
      <w:r w:rsidR="00C23489" w:rsidRPr="00FA0868">
        <w:rPr>
          <w:b/>
          <w:bCs/>
          <w:i/>
          <w:iCs/>
          <w:color w:val="C00000"/>
        </w:rPr>
        <w:t>data reporting</w:t>
      </w:r>
      <w:r w:rsidR="00C23489">
        <w:rPr>
          <w:i/>
          <w:iCs/>
          <w:color w:val="C00000"/>
        </w:rPr>
        <w:t xml:space="preserve"> requirements; (4) </w:t>
      </w:r>
      <w:r w:rsidR="00C23489" w:rsidRPr="00FA0868">
        <w:rPr>
          <w:b/>
          <w:bCs/>
          <w:i/>
          <w:iCs/>
          <w:color w:val="C00000"/>
        </w:rPr>
        <w:t>UHC-focused initiatives</w:t>
      </w:r>
      <w:r w:rsidR="00C23489">
        <w:rPr>
          <w:i/>
          <w:iCs/>
          <w:color w:val="C00000"/>
        </w:rPr>
        <w:t xml:space="preserve"> and their target timelines</w:t>
      </w:r>
      <w:r w:rsidR="00B22A37">
        <w:rPr>
          <w:i/>
          <w:iCs/>
          <w:color w:val="C00000"/>
        </w:rPr>
        <w:t xml:space="preserve">; (5) health </w:t>
      </w:r>
      <w:r w:rsidR="00B22A37" w:rsidRPr="008A4AD5">
        <w:rPr>
          <w:b/>
          <w:bCs/>
          <w:i/>
          <w:iCs/>
          <w:color w:val="C00000"/>
        </w:rPr>
        <w:t>enterprise architecture</w:t>
      </w:r>
      <w:r w:rsidR="00B22A37">
        <w:rPr>
          <w:i/>
          <w:iCs/>
          <w:color w:val="C00000"/>
        </w:rPr>
        <w:t xml:space="preserve"> choices, if relevant (e.g. has OpenHIE been adopted… has FHIR been adopted… etc.)</w:t>
      </w:r>
      <w:r w:rsidR="007F4584">
        <w:rPr>
          <w:i/>
          <w:iCs/>
          <w:color w:val="C00000"/>
        </w:rPr>
        <w:t xml:space="preserve">; (6) key digital health </w:t>
      </w:r>
      <w:r w:rsidR="007F4584" w:rsidRPr="008A4AD5">
        <w:rPr>
          <w:b/>
          <w:bCs/>
          <w:i/>
          <w:iCs/>
          <w:color w:val="C00000"/>
        </w:rPr>
        <w:t>product</w:t>
      </w:r>
      <w:r w:rsidR="007F4584">
        <w:rPr>
          <w:i/>
          <w:iCs/>
          <w:color w:val="C00000"/>
        </w:rPr>
        <w:t xml:space="preserve"> choices</w:t>
      </w:r>
      <w:r w:rsidR="00AB500E">
        <w:rPr>
          <w:i/>
          <w:iCs/>
          <w:color w:val="C00000"/>
        </w:rPr>
        <w:t xml:space="preserve"> </w:t>
      </w:r>
      <w:r w:rsidR="007F4584">
        <w:rPr>
          <w:i/>
          <w:iCs/>
          <w:color w:val="C00000"/>
        </w:rPr>
        <w:t>that have been made (e.g. DHIS2</w:t>
      </w:r>
      <w:r w:rsidR="00DB1B86">
        <w:rPr>
          <w:i/>
          <w:iCs/>
          <w:color w:val="C00000"/>
        </w:rPr>
        <w:t>… HAPI FHIR… etc.).</w:t>
      </w:r>
      <w:r w:rsidR="00EC1FA2">
        <w:rPr>
          <w:i/>
          <w:iCs/>
          <w:color w:val="C00000"/>
        </w:rPr>
        <w:t xml:space="preserve"> </w:t>
      </w:r>
    </w:p>
    <w:p w14:paraId="616EF88B" w14:textId="796C1BE9" w:rsidR="006D4262" w:rsidRDefault="004A735A" w:rsidP="00972FF4">
      <w:r>
        <w:rPr>
          <w:i/>
          <w:iCs/>
          <w:color w:val="C00000"/>
        </w:rPr>
        <w:t xml:space="preserve">Where relevant, it </w:t>
      </w:r>
      <w:r w:rsidR="00AE69F4">
        <w:rPr>
          <w:i/>
          <w:iCs/>
          <w:color w:val="C00000"/>
        </w:rPr>
        <w:t xml:space="preserve">may be </w:t>
      </w:r>
      <w:r>
        <w:rPr>
          <w:i/>
          <w:iCs/>
          <w:color w:val="C00000"/>
        </w:rPr>
        <w:t xml:space="preserve">useful to frame elements of the strategy in terms of </w:t>
      </w:r>
      <w:r w:rsidR="00237BCB">
        <w:rPr>
          <w:i/>
          <w:iCs/>
          <w:color w:val="C00000"/>
        </w:rPr>
        <w:t xml:space="preserve">the </w:t>
      </w:r>
      <w:r w:rsidR="00237BCB" w:rsidRPr="006D4262">
        <w:rPr>
          <w:b/>
          <w:bCs/>
          <w:i/>
          <w:iCs/>
          <w:color w:val="C00000"/>
        </w:rPr>
        <w:t>WHO-ITU National eHealth Strategy Toolkit</w:t>
      </w:r>
      <w:r w:rsidR="00237BCB" w:rsidRPr="00237BCB">
        <w:rPr>
          <w:i/>
          <w:iCs/>
          <w:color w:val="C00000"/>
        </w:rPr>
        <w:t xml:space="preserve"> (2012).</w:t>
      </w:r>
      <w:r w:rsidR="00237BCB" w:rsidRPr="00237BCB">
        <w:rPr>
          <w:rStyle w:val="FootnoteReference"/>
          <w:i/>
          <w:iCs/>
          <w:color w:val="C00000"/>
        </w:rPr>
        <w:footnoteReference w:id="5"/>
      </w:r>
      <w:r w:rsidR="00237BCB">
        <w:t xml:space="preserve"> </w:t>
      </w:r>
    </w:p>
    <w:p w14:paraId="07474CAB" w14:textId="7FDBE841" w:rsidR="00972FF4" w:rsidRDefault="0053579B" w:rsidP="00972FF4">
      <w:pPr>
        <w:rPr>
          <w:i/>
          <w:iCs/>
          <w:color w:val="C00000"/>
        </w:rPr>
      </w:pPr>
      <w:r>
        <w:rPr>
          <w:i/>
          <w:iCs/>
          <w:color w:val="C00000"/>
        </w:rPr>
        <w:t xml:space="preserve">This </w:t>
      </w:r>
      <w:r w:rsidR="0053290E">
        <w:rPr>
          <w:i/>
          <w:iCs/>
          <w:color w:val="C00000"/>
        </w:rPr>
        <w:t xml:space="preserve">“Overview and background” </w:t>
      </w:r>
      <w:r>
        <w:rPr>
          <w:i/>
          <w:iCs/>
          <w:color w:val="C00000"/>
        </w:rPr>
        <w:t xml:space="preserve">section should not exceed </w:t>
      </w:r>
      <w:r w:rsidR="0053290E">
        <w:rPr>
          <w:i/>
          <w:iCs/>
          <w:color w:val="C00000"/>
        </w:rPr>
        <w:t>4</w:t>
      </w:r>
      <w:r w:rsidR="002A221B">
        <w:rPr>
          <w:i/>
          <w:iCs/>
          <w:color w:val="C00000"/>
        </w:rPr>
        <w:t>-5</w:t>
      </w:r>
      <w:r>
        <w:rPr>
          <w:i/>
          <w:iCs/>
          <w:color w:val="C00000"/>
        </w:rPr>
        <w:t xml:space="preserve"> pages.</w:t>
      </w:r>
      <w:r w:rsidR="0085410C">
        <w:rPr>
          <w:i/>
          <w:iCs/>
          <w:color w:val="C00000"/>
        </w:rPr>
        <w:t>]</w:t>
      </w:r>
    </w:p>
    <w:p w14:paraId="25EFD163" w14:textId="493C708B" w:rsidR="00A30801" w:rsidRPr="00A30801" w:rsidRDefault="009D6D0B" w:rsidP="009D6D0B">
      <w:r>
        <w:t>&lt;Insert “Overview and background” text here&gt;</w:t>
      </w:r>
    </w:p>
    <w:p w14:paraId="37DD651B" w14:textId="116E9CD5" w:rsidR="00954001" w:rsidRDefault="00954001" w:rsidP="00704C20">
      <w:pPr>
        <w:pStyle w:val="Heading2"/>
      </w:pPr>
      <w:bookmarkStart w:id="24" w:name="_Toc173263476"/>
      <w:r>
        <w:t xml:space="preserve">Discussion </w:t>
      </w:r>
      <w:r w:rsidR="00E43675">
        <w:t xml:space="preserve">related to </w:t>
      </w:r>
      <w:r>
        <w:t xml:space="preserve">the </w:t>
      </w:r>
      <w:r w:rsidR="00E43675">
        <w:t xml:space="preserve">country’s </w:t>
      </w:r>
      <w:r>
        <w:t>strategic plans</w:t>
      </w:r>
      <w:bookmarkEnd w:id="24"/>
    </w:p>
    <w:p w14:paraId="0A02DC66" w14:textId="77777777" w:rsidR="00923424" w:rsidRDefault="00E43675" w:rsidP="00E43675">
      <w:pPr>
        <w:rPr>
          <w:i/>
          <w:iCs/>
          <w:color w:val="C00000"/>
        </w:rPr>
      </w:pPr>
      <w:r w:rsidRPr="009C7333">
        <w:rPr>
          <w:i/>
          <w:iCs/>
          <w:color w:val="C00000"/>
        </w:rPr>
        <w:t>[</w:t>
      </w:r>
      <w:r>
        <w:rPr>
          <w:i/>
          <w:iCs/>
          <w:color w:val="C00000"/>
        </w:rPr>
        <w:t xml:space="preserve">This section should </w:t>
      </w:r>
      <w:r w:rsidR="00656F78">
        <w:rPr>
          <w:i/>
          <w:iCs/>
          <w:color w:val="C00000"/>
        </w:rPr>
        <w:t xml:space="preserve">reflect discussion that arose from the </w:t>
      </w:r>
      <w:r w:rsidR="00656F78" w:rsidRPr="002646C1">
        <w:rPr>
          <w:b/>
          <w:bCs/>
          <w:i/>
          <w:iCs/>
          <w:color w:val="C00000"/>
        </w:rPr>
        <w:t>facilitated TWG workshop</w:t>
      </w:r>
      <w:r w:rsidR="00656F78">
        <w:rPr>
          <w:i/>
          <w:iCs/>
          <w:color w:val="C00000"/>
        </w:rPr>
        <w:t xml:space="preserve"> related to the country’s strategic plans. </w:t>
      </w:r>
      <w:r w:rsidR="00C439F9">
        <w:rPr>
          <w:i/>
          <w:iCs/>
          <w:color w:val="C00000"/>
        </w:rPr>
        <w:t xml:space="preserve">The section should include </w:t>
      </w:r>
      <w:r w:rsidR="00C439F9" w:rsidRPr="000E6015">
        <w:rPr>
          <w:b/>
          <w:bCs/>
          <w:i/>
          <w:iCs/>
          <w:color w:val="C00000"/>
        </w:rPr>
        <w:t>graphics</w:t>
      </w:r>
      <w:r w:rsidR="00C439F9">
        <w:rPr>
          <w:i/>
          <w:iCs/>
          <w:color w:val="C00000"/>
        </w:rPr>
        <w:t xml:space="preserve"> depicting </w:t>
      </w:r>
      <w:r w:rsidR="002C489F">
        <w:rPr>
          <w:i/>
          <w:iCs/>
          <w:color w:val="C00000"/>
        </w:rPr>
        <w:t xml:space="preserve">results from workshop’s </w:t>
      </w:r>
      <w:r w:rsidR="00C439F9">
        <w:rPr>
          <w:i/>
          <w:iCs/>
          <w:color w:val="C00000"/>
        </w:rPr>
        <w:t>the real-time questionnaire</w:t>
      </w:r>
      <w:r w:rsidR="002C489F">
        <w:rPr>
          <w:i/>
          <w:iCs/>
          <w:color w:val="C00000"/>
        </w:rPr>
        <w:t xml:space="preserve">s. Particular </w:t>
      </w:r>
      <w:r w:rsidR="00FD20B7">
        <w:rPr>
          <w:i/>
          <w:iCs/>
          <w:color w:val="C00000"/>
        </w:rPr>
        <w:t>note</w:t>
      </w:r>
      <w:r w:rsidR="002C489F">
        <w:rPr>
          <w:i/>
          <w:iCs/>
          <w:color w:val="C00000"/>
        </w:rPr>
        <w:t xml:space="preserve"> should be </w:t>
      </w:r>
      <w:r w:rsidR="00FD20B7">
        <w:rPr>
          <w:i/>
          <w:iCs/>
          <w:color w:val="C00000"/>
        </w:rPr>
        <w:t xml:space="preserve">made of </w:t>
      </w:r>
      <w:r w:rsidR="002C489F">
        <w:rPr>
          <w:i/>
          <w:iCs/>
          <w:color w:val="C00000"/>
        </w:rPr>
        <w:t xml:space="preserve">areas where there are </w:t>
      </w:r>
      <w:r w:rsidR="002C489F" w:rsidRPr="000E6015">
        <w:rPr>
          <w:b/>
          <w:bCs/>
          <w:i/>
          <w:iCs/>
          <w:color w:val="C00000"/>
        </w:rPr>
        <w:t xml:space="preserve">mismatches </w:t>
      </w:r>
      <w:r w:rsidR="00BA1E69" w:rsidRPr="000E6015">
        <w:rPr>
          <w:b/>
          <w:bCs/>
          <w:i/>
          <w:iCs/>
          <w:color w:val="C00000"/>
        </w:rPr>
        <w:t xml:space="preserve">or </w:t>
      </w:r>
      <w:r w:rsidR="00BA1E69" w:rsidRPr="000E6015">
        <w:rPr>
          <w:b/>
          <w:bCs/>
          <w:i/>
          <w:iCs/>
          <w:color w:val="C00000"/>
        </w:rPr>
        <w:lastRenderedPageBreak/>
        <w:t>misalignments</w:t>
      </w:r>
      <w:r w:rsidR="00BA1E69">
        <w:rPr>
          <w:i/>
          <w:iCs/>
          <w:color w:val="C00000"/>
        </w:rPr>
        <w:t xml:space="preserve"> between the </w:t>
      </w:r>
      <w:r w:rsidR="008B7830">
        <w:rPr>
          <w:i/>
          <w:iCs/>
          <w:color w:val="C00000"/>
        </w:rPr>
        <w:t>health and digital health</w:t>
      </w:r>
      <w:r w:rsidR="00BA1E69">
        <w:rPr>
          <w:i/>
          <w:iCs/>
          <w:color w:val="C00000"/>
        </w:rPr>
        <w:t xml:space="preserve"> strategies or where </w:t>
      </w:r>
      <w:r w:rsidR="00FD20B7">
        <w:rPr>
          <w:i/>
          <w:iCs/>
          <w:color w:val="C00000"/>
        </w:rPr>
        <w:t xml:space="preserve">either (or both) </w:t>
      </w:r>
      <w:r w:rsidR="005606A7">
        <w:rPr>
          <w:i/>
          <w:iCs/>
          <w:color w:val="C00000"/>
        </w:rPr>
        <w:t>appear to be</w:t>
      </w:r>
      <w:r w:rsidR="00FD20B7">
        <w:rPr>
          <w:i/>
          <w:iCs/>
          <w:color w:val="C00000"/>
        </w:rPr>
        <w:t xml:space="preserve"> misaligned to the country’s </w:t>
      </w:r>
      <w:r w:rsidR="008B7830">
        <w:rPr>
          <w:i/>
          <w:iCs/>
          <w:color w:val="C00000"/>
        </w:rPr>
        <w:t xml:space="preserve">present </w:t>
      </w:r>
      <w:r w:rsidR="00FD20B7">
        <w:rPr>
          <w:i/>
          <w:iCs/>
          <w:color w:val="C00000"/>
        </w:rPr>
        <w:t xml:space="preserve">burden of disease. </w:t>
      </w:r>
    </w:p>
    <w:p w14:paraId="556240B0" w14:textId="34F45D07" w:rsidR="00E43675" w:rsidRDefault="004A0515" w:rsidP="00E43675">
      <w:r>
        <w:rPr>
          <w:i/>
          <w:iCs/>
          <w:color w:val="C00000"/>
        </w:rPr>
        <w:t xml:space="preserve">In cases where either strategy document </w:t>
      </w:r>
      <w:r w:rsidR="00173C57">
        <w:rPr>
          <w:i/>
          <w:iCs/>
          <w:color w:val="C00000"/>
        </w:rPr>
        <w:t xml:space="preserve">may be considered </w:t>
      </w:r>
      <w:r w:rsidRPr="000E6015">
        <w:rPr>
          <w:b/>
          <w:bCs/>
          <w:i/>
          <w:iCs/>
          <w:color w:val="C00000"/>
        </w:rPr>
        <w:t>out of date</w:t>
      </w:r>
      <w:r>
        <w:rPr>
          <w:i/>
          <w:iCs/>
          <w:color w:val="C00000"/>
        </w:rPr>
        <w:t xml:space="preserve"> – this section can be leveraged to </w:t>
      </w:r>
      <w:r w:rsidR="00250B7B">
        <w:rPr>
          <w:i/>
          <w:iCs/>
          <w:color w:val="C00000"/>
        </w:rPr>
        <w:t xml:space="preserve">document TWG consensus on what </w:t>
      </w:r>
      <w:r w:rsidR="001F6321">
        <w:rPr>
          <w:i/>
          <w:iCs/>
          <w:color w:val="C00000"/>
        </w:rPr>
        <w:t xml:space="preserve">present context </w:t>
      </w:r>
      <w:r w:rsidR="00250B7B">
        <w:rPr>
          <w:i/>
          <w:iCs/>
          <w:color w:val="C00000"/>
        </w:rPr>
        <w:t>should drive the content of the buildable blueprint.</w:t>
      </w:r>
      <w:r w:rsidR="00923424">
        <w:rPr>
          <w:i/>
          <w:iCs/>
          <w:color w:val="C00000"/>
        </w:rPr>
        <w:t xml:space="preserve"> If there has not yet been an opportunity to refresh </w:t>
      </w:r>
      <w:r w:rsidR="006A68F1">
        <w:rPr>
          <w:i/>
          <w:iCs/>
          <w:color w:val="C00000"/>
        </w:rPr>
        <w:t xml:space="preserve">the strategies to reflect </w:t>
      </w:r>
      <w:r w:rsidR="006A68F1" w:rsidRPr="007E56C8">
        <w:rPr>
          <w:b/>
          <w:bCs/>
          <w:i/>
          <w:iCs/>
          <w:color w:val="C00000"/>
        </w:rPr>
        <w:t>impacts of the pandemic</w:t>
      </w:r>
      <w:r w:rsidR="006A68F1">
        <w:rPr>
          <w:i/>
          <w:iCs/>
          <w:color w:val="C00000"/>
        </w:rPr>
        <w:t xml:space="preserve">, this section can also be employed to </w:t>
      </w:r>
      <w:r w:rsidR="00FF1F57">
        <w:rPr>
          <w:i/>
          <w:iCs/>
          <w:color w:val="C00000"/>
        </w:rPr>
        <w:t xml:space="preserve">document new realities that should be addressed by the blueprint. </w:t>
      </w:r>
    </w:p>
    <w:p w14:paraId="355877C1" w14:textId="2EA1868B" w:rsidR="00E43675" w:rsidRDefault="00E43675" w:rsidP="00E43675">
      <w:pPr>
        <w:rPr>
          <w:i/>
          <w:iCs/>
          <w:color w:val="C00000"/>
        </w:rPr>
      </w:pPr>
      <w:r>
        <w:rPr>
          <w:i/>
          <w:iCs/>
          <w:color w:val="C00000"/>
        </w:rPr>
        <w:t xml:space="preserve">This </w:t>
      </w:r>
      <w:r w:rsidR="00F55CB3">
        <w:rPr>
          <w:i/>
          <w:iCs/>
          <w:color w:val="C00000"/>
        </w:rPr>
        <w:t xml:space="preserve">discussion </w:t>
      </w:r>
      <w:r>
        <w:rPr>
          <w:i/>
          <w:iCs/>
          <w:color w:val="C00000"/>
        </w:rPr>
        <w:t>section should not exceed 2</w:t>
      </w:r>
      <w:r w:rsidR="00F55CB3">
        <w:rPr>
          <w:i/>
          <w:iCs/>
          <w:color w:val="C00000"/>
        </w:rPr>
        <w:t>-3</w:t>
      </w:r>
      <w:r>
        <w:rPr>
          <w:i/>
          <w:iCs/>
          <w:color w:val="C00000"/>
        </w:rPr>
        <w:t xml:space="preserve"> pages.]</w:t>
      </w:r>
    </w:p>
    <w:p w14:paraId="19073D7A" w14:textId="7890B76C" w:rsidR="00110218" w:rsidRPr="002D28BB" w:rsidRDefault="002D28BB" w:rsidP="00E43675">
      <w:r>
        <w:t xml:space="preserve">&lt;Insert </w:t>
      </w:r>
      <w:r w:rsidR="00E87614">
        <w:t>“</w:t>
      </w:r>
      <w:r>
        <w:t>discussion related to strategic plans</w:t>
      </w:r>
      <w:r w:rsidR="00E87614">
        <w:t>” text here&gt;</w:t>
      </w:r>
    </w:p>
    <w:p w14:paraId="0B4A6D6B" w14:textId="24E6732E" w:rsidR="00ED7A91" w:rsidRDefault="00ED7A91" w:rsidP="00704C20">
      <w:pPr>
        <w:pStyle w:val="Heading2"/>
      </w:pPr>
      <w:bookmarkStart w:id="25" w:name="_Toc173263477"/>
      <w:r>
        <w:t xml:space="preserve">Mapping </w:t>
      </w:r>
      <w:r w:rsidR="004E654D">
        <w:t xml:space="preserve">strategic goals </w:t>
      </w:r>
      <w:r w:rsidR="00704C20">
        <w:t xml:space="preserve">to </w:t>
      </w:r>
      <w:r w:rsidR="00952266">
        <w:t>HIE design specifications</w:t>
      </w:r>
      <w:bookmarkEnd w:id="25"/>
    </w:p>
    <w:p w14:paraId="32730F8B" w14:textId="28E5C368" w:rsidR="00D6457F" w:rsidRDefault="00D6457F" w:rsidP="008D3821">
      <w:pPr>
        <w:rPr>
          <w:i/>
          <w:iCs/>
          <w:color w:val="C00000"/>
        </w:rPr>
      </w:pPr>
      <w:r w:rsidRPr="009C7333">
        <w:rPr>
          <w:i/>
          <w:iCs/>
          <w:color w:val="C00000"/>
        </w:rPr>
        <w:t>[</w:t>
      </w:r>
      <w:r>
        <w:rPr>
          <w:i/>
          <w:iCs/>
          <w:color w:val="C00000"/>
        </w:rPr>
        <w:t>This section</w:t>
      </w:r>
      <w:r w:rsidR="008D3821">
        <w:rPr>
          <w:i/>
          <w:iCs/>
          <w:color w:val="C00000"/>
        </w:rPr>
        <w:t xml:space="preserve"> should call out specific areas of the </w:t>
      </w:r>
      <w:r w:rsidR="004E654D">
        <w:rPr>
          <w:i/>
          <w:iCs/>
          <w:color w:val="C00000"/>
        </w:rPr>
        <w:t xml:space="preserve">strategic plans </w:t>
      </w:r>
      <w:r w:rsidR="00624A38">
        <w:rPr>
          <w:i/>
          <w:iCs/>
          <w:color w:val="C00000"/>
        </w:rPr>
        <w:t xml:space="preserve">that will rely on </w:t>
      </w:r>
      <w:r w:rsidR="007E56C8">
        <w:rPr>
          <w:i/>
          <w:iCs/>
          <w:color w:val="C00000"/>
        </w:rPr>
        <w:t>the successful deployment, at scale, of elements of the buildable blueprint.</w:t>
      </w:r>
      <w:r w:rsidR="005D106F">
        <w:rPr>
          <w:i/>
          <w:iCs/>
          <w:color w:val="C00000"/>
        </w:rPr>
        <w:t xml:space="preserve"> The narrative in this section serves as an introduction to the technical </w:t>
      </w:r>
      <w:r w:rsidR="003530B3">
        <w:rPr>
          <w:i/>
          <w:iCs/>
          <w:color w:val="C00000"/>
        </w:rPr>
        <w:t xml:space="preserve">design elements in the following section and gives an overview of their “role” in satisfying the </w:t>
      </w:r>
      <w:r w:rsidR="007F7E5F">
        <w:rPr>
          <w:i/>
          <w:iCs/>
          <w:color w:val="C00000"/>
        </w:rPr>
        <w:t xml:space="preserve">“business needs” </w:t>
      </w:r>
      <w:r w:rsidR="00337FD1">
        <w:rPr>
          <w:i/>
          <w:iCs/>
          <w:color w:val="C00000"/>
        </w:rPr>
        <w:t>articulated by</w:t>
      </w:r>
      <w:r w:rsidR="007F7E5F">
        <w:rPr>
          <w:i/>
          <w:iCs/>
          <w:color w:val="C00000"/>
        </w:rPr>
        <w:t xml:space="preserve"> the strategies. </w:t>
      </w:r>
    </w:p>
    <w:p w14:paraId="5EE2BE8B" w14:textId="255ACC6E" w:rsidR="009158B0" w:rsidRDefault="00463E8E" w:rsidP="008D3821">
      <w:r>
        <w:rPr>
          <w:i/>
          <w:iCs/>
          <w:color w:val="C00000"/>
        </w:rPr>
        <w:t>The narrative in this section could call out strategic elements, for example, related to offering insured services to citizens</w:t>
      </w:r>
      <w:r w:rsidR="00085557">
        <w:rPr>
          <w:i/>
          <w:iCs/>
          <w:color w:val="C00000"/>
        </w:rPr>
        <w:t xml:space="preserve"> – and map these to the need for a demographic database (a client registry) and the unique IDs (e.g. health cards) that may be needed to operationalize insured, person-centred care. </w:t>
      </w:r>
      <w:r w:rsidR="00295664">
        <w:rPr>
          <w:i/>
          <w:iCs/>
          <w:color w:val="C00000"/>
        </w:rPr>
        <w:t xml:space="preserve">Likewise, goals related to </w:t>
      </w:r>
      <w:r w:rsidR="00A84E77">
        <w:rPr>
          <w:i/>
          <w:iCs/>
          <w:color w:val="C00000"/>
        </w:rPr>
        <w:t xml:space="preserve">improved disease surveillance could be mapped to data content models and coding schemes that will be needed in order for reportable health events to be collected into meaningful statistics. These are just examples; the map will depend upon what is in the </w:t>
      </w:r>
      <w:r w:rsidR="00F60F9A">
        <w:rPr>
          <w:i/>
          <w:iCs/>
          <w:color w:val="C00000"/>
        </w:rPr>
        <w:t xml:space="preserve">relevant country </w:t>
      </w:r>
      <w:r w:rsidR="00A84E77">
        <w:rPr>
          <w:i/>
          <w:iCs/>
          <w:color w:val="C00000"/>
        </w:rPr>
        <w:t>strategies</w:t>
      </w:r>
      <w:r w:rsidR="00F60F9A">
        <w:rPr>
          <w:i/>
          <w:iCs/>
          <w:color w:val="C00000"/>
        </w:rPr>
        <w:t>.</w:t>
      </w:r>
    </w:p>
    <w:p w14:paraId="0328199F" w14:textId="6DF8E0FB" w:rsidR="00D6457F" w:rsidRDefault="00D6457F" w:rsidP="00D6457F">
      <w:pPr>
        <w:rPr>
          <w:i/>
          <w:iCs/>
          <w:color w:val="C00000"/>
        </w:rPr>
      </w:pPr>
      <w:r>
        <w:rPr>
          <w:i/>
          <w:iCs/>
          <w:color w:val="C00000"/>
        </w:rPr>
        <w:t xml:space="preserve">This </w:t>
      </w:r>
      <w:r w:rsidR="00A30801">
        <w:rPr>
          <w:i/>
          <w:iCs/>
          <w:color w:val="C00000"/>
        </w:rPr>
        <w:t xml:space="preserve">mapping </w:t>
      </w:r>
      <w:r>
        <w:rPr>
          <w:i/>
          <w:iCs/>
          <w:color w:val="C00000"/>
        </w:rPr>
        <w:t>section should not exceed 1-2 pages.]</w:t>
      </w:r>
    </w:p>
    <w:p w14:paraId="1671272A" w14:textId="0F5D2766" w:rsidR="00D6457F" w:rsidRDefault="00F60F9A" w:rsidP="00704C20">
      <w:r>
        <w:t>&lt;Insert mapping narrative, here</w:t>
      </w:r>
      <w:r w:rsidR="00CB2D35">
        <w:t>&gt;</w:t>
      </w:r>
    </w:p>
    <w:p w14:paraId="657A230E" w14:textId="77777777" w:rsidR="003F2D22" w:rsidRPr="003F2D22" w:rsidRDefault="003F2D22" w:rsidP="003F2D22"/>
    <w:p w14:paraId="14816D66" w14:textId="77777777" w:rsidR="003F2D22" w:rsidRDefault="003F2D22">
      <w:pPr>
        <w:rPr>
          <w:rFonts w:asciiTheme="majorHAnsi" w:eastAsiaTheme="majorEastAsia" w:hAnsiTheme="majorHAnsi" w:cstheme="majorBidi"/>
          <w:color w:val="2F5496" w:themeColor="accent1" w:themeShade="BF"/>
          <w:sz w:val="32"/>
          <w:szCs w:val="32"/>
        </w:rPr>
      </w:pPr>
      <w:r>
        <w:br w:type="page"/>
      </w:r>
    </w:p>
    <w:bookmarkStart w:id="26" w:name="_Ref173261055"/>
    <w:bookmarkStart w:id="27" w:name="_Toc173263478"/>
    <w:p w14:paraId="6D70A4AD" w14:textId="7CFE73AD" w:rsidR="00BD1BCF" w:rsidRDefault="003674F4" w:rsidP="00B9222F">
      <w:pPr>
        <w:pStyle w:val="Heading1"/>
      </w:pPr>
      <w:r>
        <w:rPr>
          <w:noProof/>
        </w:rPr>
        <w:lastRenderedPageBreak/>
        <mc:AlternateContent>
          <mc:Choice Requires="wps">
            <w:drawing>
              <wp:anchor distT="45720" distB="45720" distL="114300" distR="114300" simplePos="0" relativeHeight="251666434" behindDoc="0" locked="0" layoutInCell="1" allowOverlap="1" wp14:anchorId="4092EDA0" wp14:editId="48A8A5D0">
                <wp:simplePos x="0" y="0"/>
                <wp:positionH relativeFrom="margin">
                  <wp:align>right</wp:align>
                </wp:positionH>
                <wp:positionV relativeFrom="paragraph">
                  <wp:posOffset>332105</wp:posOffset>
                </wp:positionV>
                <wp:extent cx="5905500" cy="1971675"/>
                <wp:effectExtent l="0" t="0" r="19050" b="28575"/>
                <wp:wrapSquare wrapText="bothSides"/>
                <wp:docPr id="1205143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1971675"/>
                        </a:xfrm>
                        <a:prstGeom prst="rect">
                          <a:avLst/>
                        </a:prstGeom>
                        <a:solidFill>
                          <a:srgbClr val="F0F4FA"/>
                        </a:solidFill>
                        <a:ln w="9525">
                          <a:solidFill>
                            <a:srgbClr val="000000"/>
                          </a:solidFill>
                          <a:miter lim="800000"/>
                          <a:headEnd/>
                          <a:tailEnd/>
                        </a:ln>
                      </wps:spPr>
                      <wps:txbx>
                        <w:txbxContent>
                          <w:p w14:paraId="18BE5398" w14:textId="77777777" w:rsidR="003674F4" w:rsidRPr="00AE0C59" w:rsidRDefault="003674F4" w:rsidP="003674F4">
                            <w:pPr>
                              <w:rPr>
                                <w:b/>
                                <w:bCs/>
                                <w:color w:val="4472C4" w:themeColor="accent1"/>
                              </w:rPr>
                            </w:pPr>
                            <w:r w:rsidRPr="00AE0C59">
                              <w:rPr>
                                <w:b/>
                                <w:bCs/>
                                <w:color w:val="4472C4" w:themeColor="accent1"/>
                              </w:rPr>
                              <w:t>Key points:</w:t>
                            </w:r>
                          </w:p>
                          <w:p w14:paraId="5899BAB8" w14:textId="77777777" w:rsidR="003674F4" w:rsidRPr="00AE0C59" w:rsidRDefault="003674F4" w:rsidP="00C52BFC">
                            <w:pPr>
                              <w:pStyle w:val="ListParagraph"/>
                              <w:numPr>
                                <w:ilvl w:val="0"/>
                                <w:numId w:val="39"/>
                              </w:numPr>
                              <w:rPr>
                                <w:color w:val="4472C4" w:themeColor="accent1"/>
                              </w:rPr>
                            </w:pPr>
                            <w:r w:rsidRPr="00AE0C59">
                              <w:rPr>
                                <w:color w:val="4472C4" w:themeColor="accent1"/>
                              </w:rPr>
                              <w:t>Point One…</w:t>
                            </w:r>
                          </w:p>
                          <w:p w14:paraId="1C9D1025" w14:textId="77777777" w:rsidR="003674F4" w:rsidRPr="00AE0C59" w:rsidRDefault="003674F4" w:rsidP="00C52BFC">
                            <w:pPr>
                              <w:pStyle w:val="ListParagraph"/>
                              <w:numPr>
                                <w:ilvl w:val="0"/>
                                <w:numId w:val="39"/>
                              </w:numPr>
                              <w:rPr>
                                <w:color w:val="4472C4" w:themeColor="accent1"/>
                              </w:rPr>
                            </w:pPr>
                            <w:r w:rsidRPr="00AE0C59">
                              <w:rPr>
                                <w:color w:val="4472C4" w:themeColor="accent1"/>
                              </w:rPr>
                              <w:t xml:space="preserve">Point Two… </w:t>
                            </w:r>
                          </w:p>
                          <w:p w14:paraId="5081131D" w14:textId="77777777" w:rsidR="003674F4" w:rsidRPr="00AE0C59" w:rsidRDefault="003674F4" w:rsidP="00C52BFC">
                            <w:pPr>
                              <w:pStyle w:val="ListParagraph"/>
                              <w:numPr>
                                <w:ilvl w:val="0"/>
                                <w:numId w:val="39"/>
                              </w:numPr>
                              <w:rPr>
                                <w:color w:val="4472C4" w:themeColor="accent1"/>
                              </w:rPr>
                            </w:pPr>
                            <w:r w:rsidRPr="00AE0C59">
                              <w:rPr>
                                <w:color w:val="4472C4" w:themeColor="accent1"/>
                              </w:rPr>
                              <w:t>Point Three…</w:t>
                            </w:r>
                          </w:p>
                          <w:p w14:paraId="02C717CE" w14:textId="77777777" w:rsidR="003674F4" w:rsidRPr="00AE0C59" w:rsidRDefault="003674F4" w:rsidP="003674F4">
                            <w:pPr>
                              <w:rPr>
                                <w:b/>
                                <w:bCs/>
                                <w:color w:val="4472C4" w:themeColor="accent1"/>
                              </w:rPr>
                            </w:pPr>
                            <w:r w:rsidRPr="00AE0C59">
                              <w:rPr>
                                <w:b/>
                                <w:bCs/>
                                <w:color w:val="4472C4" w:themeColor="accent1"/>
                              </w:rPr>
                              <w:t>Key recommendations:</w:t>
                            </w:r>
                          </w:p>
                          <w:p w14:paraId="2AE8EC44" w14:textId="77777777" w:rsidR="003674F4" w:rsidRPr="00AE0C59" w:rsidRDefault="003674F4" w:rsidP="00C52BFC">
                            <w:pPr>
                              <w:pStyle w:val="ListParagraph"/>
                              <w:numPr>
                                <w:ilvl w:val="0"/>
                                <w:numId w:val="40"/>
                              </w:numPr>
                              <w:rPr>
                                <w:color w:val="4472C4" w:themeColor="accent1"/>
                              </w:rPr>
                            </w:pPr>
                            <w:r w:rsidRPr="00AE0C59">
                              <w:rPr>
                                <w:color w:val="4472C4" w:themeColor="accent1"/>
                              </w:rPr>
                              <w:t>Recommendation One</w:t>
                            </w:r>
                          </w:p>
                          <w:p w14:paraId="44BCA98C" w14:textId="77777777" w:rsidR="003674F4" w:rsidRPr="00AE0C59" w:rsidRDefault="003674F4" w:rsidP="00C52BFC">
                            <w:pPr>
                              <w:pStyle w:val="ListParagraph"/>
                              <w:numPr>
                                <w:ilvl w:val="0"/>
                                <w:numId w:val="40"/>
                              </w:numPr>
                              <w:rPr>
                                <w:color w:val="4472C4" w:themeColor="accent1"/>
                              </w:rPr>
                            </w:pPr>
                            <w:r w:rsidRPr="00AE0C59">
                              <w:rPr>
                                <w:color w:val="4472C4" w:themeColor="accent1"/>
                              </w:rPr>
                              <w:t>Recommendation Two</w:t>
                            </w:r>
                          </w:p>
                          <w:p w14:paraId="14C13D39" w14:textId="77777777" w:rsidR="003674F4" w:rsidRDefault="003674F4" w:rsidP="003674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2EDA0" id="_x0000_s1031" type="#_x0000_t202" style="position:absolute;margin-left:413.8pt;margin-top:26.15pt;width:465pt;height:155.25pt;z-index:25166643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" fillcolor="#f0f4fa">
                <v:textbox>
                  <w:txbxContent>
                    <w:p w14:paraId="18BE5398" w14:textId="77777777" w:rsidR="003674F4" w:rsidRPr="00AE0C59" w:rsidRDefault="003674F4" w:rsidP="003674F4">
                      <w:pPr>
                        <w:rPr>
                          <w:b/>
                          <w:bCs/>
                          <w:color w:val="4472C4" w:themeColor="accent1"/>
                        </w:rPr>
                      </w:pPr>
                      <w:r w:rsidRPr="00AE0C59">
                        <w:rPr>
                          <w:b/>
                          <w:bCs/>
                          <w:color w:val="4472C4" w:themeColor="accent1"/>
                        </w:rPr>
                        <w:t>Key points:</w:t>
                      </w:r>
                    </w:p>
                    <w:p w14:paraId="5899BAB8" w14:textId="77777777" w:rsidR="003674F4" w:rsidRPr="00AE0C59" w:rsidRDefault="003674F4" w:rsidP="003674F4">
                      <w:pPr>
                        <w:pStyle w:val="ListParagraph"/>
                        <w:numPr>
                          <w:ilvl w:val="0"/>
                          <w:numId w:val="70"/>
                        </w:numPr>
                        <w:rPr>
                          <w:color w:val="4472C4" w:themeColor="accent1"/>
                        </w:rPr>
                      </w:pPr>
                      <w:r w:rsidRPr="00AE0C59">
                        <w:rPr>
                          <w:color w:val="4472C4" w:themeColor="accent1"/>
                        </w:rPr>
                        <w:t>Point One…</w:t>
                      </w:r>
                    </w:p>
                    <w:p w14:paraId="1C9D1025" w14:textId="77777777" w:rsidR="003674F4" w:rsidRPr="00AE0C59" w:rsidRDefault="003674F4" w:rsidP="003674F4">
                      <w:pPr>
                        <w:pStyle w:val="ListParagraph"/>
                        <w:numPr>
                          <w:ilvl w:val="0"/>
                          <w:numId w:val="70"/>
                        </w:numPr>
                        <w:rPr>
                          <w:color w:val="4472C4" w:themeColor="accent1"/>
                        </w:rPr>
                      </w:pPr>
                      <w:r w:rsidRPr="00AE0C59">
                        <w:rPr>
                          <w:color w:val="4472C4" w:themeColor="accent1"/>
                        </w:rPr>
                        <w:t xml:space="preserve">Point Two… </w:t>
                      </w:r>
                    </w:p>
                    <w:p w14:paraId="5081131D" w14:textId="77777777" w:rsidR="003674F4" w:rsidRPr="00AE0C59" w:rsidRDefault="003674F4" w:rsidP="003674F4">
                      <w:pPr>
                        <w:pStyle w:val="ListParagraph"/>
                        <w:numPr>
                          <w:ilvl w:val="0"/>
                          <w:numId w:val="70"/>
                        </w:numPr>
                        <w:rPr>
                          <w:color w:val="4472C4" w:themeColor="accent1"/>
                        </w:rPr>
                      </w:pPr>
                      <w:r w:rsidRPr="00AE0C59">
                        <w:rPr>
                          <w:color w:val="4472C4" w:themeColor="accent1"/>
                        </w:rPr>
                        <w:t>Point Three…</w:t>
                      </w:r>
                    </w:p>
                    <w:p w14:paraId="02C717CE" w14:textId="77777777" w:rsidR="003674F4" w:rsidRPr="00AE0C59" w:rsidRDefault="003674F4" w:rsidP="003674F4">
                      <w:pPr>
                        <w:rPr>
                          <w:b/>
                          <w:bCs/>
                          <w:color w:val="4472C4" w:themeColor="accent1"/>
                        </w:rPr>
                      </w:pPr>
                      <w:r w:rsidRPr="00AE0C59">
                        <w:rPr>
                          <w:b/>
                          <w:bCs/>
                          <w:color w:val="4472C4" w:themeColor="accent1"/>
                        </w:rPr>
                        <w:t>Key recommendations:</w:t>
                      </w:r>
                    </w:p>
                    <w:p w14:paraId="2AE8EC44" w14:textId="77777777" w:rsidR="003674F4" w:rsidRPr="00AE0C59" w:rsidRDefault="003674F4" w:rsidP="003674F4">
                      <w:pPr>
                        <w:pStyle w:val="ListParagraph"/>
                        <w:numPr>
                          <w:ilvl w:val="0"/>
                          <w:numId w:val="71"/>
                        </w:numPr>
                        <w:rPr>
                          <w:color w:val="4472C4" w:themeColor="accent1"/>
                        </w:rPr>
                      </w:pPr>
                      <w:r w:rsidRPr="00AE0C59">
                        <w:rPr>
                          <w:color w:val="4472C4" w:themeColor="accent1"/>
                        </w:rPr>
                        <w:t>Recommendation One</w:t>
                      </w:r>
                    </w:p>
                    <w:p w14:paraId="44BCA98C" w14:textId="77777777" w:rsidR="003674F4" w:rsidRPr="00AE0C59" w:rsidRDefault="003674F4" w:rsidP="003674F4">
                      <w:pPr>
                        <w:pStyle w:val="ListParagraph"/>
                        <w:numPr>
                          <w:ilvl w:val="0"/>
                          <w:numId w:val="71"/>
                        </w:numPr>
                        <w:rPr>
                          <w:color w:val="4472C4" w:themeColor="accent1"/>
                        </w:rPr>
                      </w:pPr>
                      <w:r w:rsidRPr="00AE0C59">
                        <w:rPr>
                          <w:color w:val="4472C4" w:themeColor="accent1"/>
                        </w:rPr>
                        <w:t>Recommendation Two</w:t>
                      </w:r>
                    </w:p>
                    <w:p w14:paraId="14C13D39" w14:textId="77777777" w:rsidR="003674F4" w:rsidRDefault="003674F4" w:rsidP="003674F4"/>
                  </w:txbxContent>
                </v:textbox>
                <w10:wrap type="square" anchorx="margin"/>
              </v:shape>
            </w:pict>
          </mc:Fallback>
        </mc:AlternateContent>
      </w:r>
      <w:r w:rsidR="00811142">
        <w:t xml:space="preserve">Components of a </w:t>
      </w:r>
      <w:r w:rsidR="000F101A">
        <w:t xml:space="preserve">“buildable” </w:t>
      </w:r>
      <w:r w:rsidR="0077478F">
        <w:t>Health Information Exchange</w:t>
      </w:r>
      <w:bookmarkEnd w:id="26"/>
      <w:bookmarkEnd w:id="27"/>
    </w:p>
    <w:p w14:paraId="0581447E" w14:textId="0CC52C59" w:rsidR="00316691" w:rsidRPr="00316691" w:rsidRDefault="00D93200" w:rsidP="00316691">
      <w:r>
        <w:t>This section describes the building blocks of a national health enterprise architecture and how these building blocks may be leveraged to construct a working health information exchange (HIE).</w:t>
      </w:r>
    </w:p>
    <w:p w14:paraId="607D9AFC" w14:textId="02F21168" w:rsidR="004E3D6F" w:rsidRDefault="004E3D6F" w:rsidP="006D215D">
      <w:pPr>
        <w:rPr>
          <w:i/>
          <w:iCs/>
          <w:color w:val="C00000"/>
        </w:rPr>
      </w:pPr>
      <w:r w:rsidRPr="009C7333">
        <w:rPr>
          <w:i/>
          <w:iCs/>
          <w:color w:val="C00000"/>
        </w:rPr>
        <w:t>[</w:t>
      </w:r>
      <w:r>
        <w:rPr>
          <w:i/>
          <w:iCs/>
          <w:color w:val="C00000"/>
        </w:rPr>
        <w:t xml:space="preserve">This section </w:t>
      </w:r>
      <w:r w:rsidR="006D215D">
        <w:rPr>
          <w:i/>
          <w:iCs/>
          <w:color w:val="C00000"/>
        </w:rPr>
        <w:t xml:space="preserve">describes the elements of an </w:t>
      </w:r>
      <w:r w:rsidR="006D215D" w:rsidRPr="009F5799">
        <w:rPr>
          <w:b/>
          <w:bCs/>
          <w:i/>
          <w:iCs/>
          <w:color w:val="C00000"/>
        </w:rPr>
        <w:t>OpenHIE-</w:t>
      </w:r>
      <w:r w:rsidR="00DF2062" w:rsidRPr="009F5799">
        <w:rPr>
          <w:b/>
          <w:bCs/>
          <w:i/>
          <w:iCs/>
          <w:color w:val="C00000"/>
        </w:rPr>
        <w:t>on-FHIR</w:t>
      </w:r>
      <w:r w:rsidR="00DF2062">
        <w:rPr>
          <w:i/>
          <w:iCs/>
          <w:color w:val="C00000"/>
        </w:rPr>
        <w:t xml:space="preserve"> </w:t>
      </w:r>
      <w:r w:rsidR="006D215D">
        <w:rPr>
          <w:i/>
          <w:iCs/>
          <w:color w:val="C00000"/>
        </w:rPr>
        <w:t xml:space="preserve">based </w:t>
      </w:r>
      <w:r w:rsidR="004D63AF">
        <w:rPr>
          <w:i/>
          <w:iCs/>
          <w:color w:val="C00000"/>
        </w:rPr>
        <w:t>health enterprise architecture</w:t>
      </w:r>
      <w:r w:rsidR="00DF2062">
        <w:rPr>
          <w:i/>
          <w:iCs/>
          <w:color w:val="C00000"/>
        </w:rPr>
        <w:t xml:space="preserve">. The transaction-processing behaviours of each </w:t>
      </w:r>
      <w:r w:rsidR="00A635D0">
        <w:rPr>
          <w:i/>
          <w:iCs/>
          <w:color w:val="C00000"/>
        </w:rPr>
        <w:t xml:space="preserve">architectural “actor” are defined in terms of conformance-testable </w:t>
      </w:r>
      <w:r w:rsidR="00A635D0" w:rsidRPr="006365B4">
        <w:rPr>
          <w:b/>
          <w:bCs/>
          <w:i/>
          <w:iCs/>
          <w:color w:val="C00000"/>
        </w:rPr>
        <w:t>IHE Profiles</w:t>
      </w:r>
      <w:r w:rsidR="005F5C84">
        <w:rPr>
          <w:i/>
          <w:iCs/>
          <w:color w:val="C00000"/>
        </w:rPr>
        <w:t xml:space="preserve">. The person-centric health data model is based on the </w:t>
      </w:r>
      <w:r w:rsidR="009B574C">
        <w:rPr>
          <w:i/>
          <w:iCs/>
          <w:color w:val="C00000"/>
        </w:rPr>
        <w:t xml:space="preserve">FHIR-based </w:t>
      </w:r>
      <w:r w:rsidR="009B574C" w:rsidRPr="006365B4">
        <w:rPr>
          <w:b/>
          <w:bCs/>
          <w:i/>
          <w:iCs/>
          <w:color w:val="C00000"/>
        </w:rPr>
        <w:t>International Patient Summary (IPS)</w:t>
      </w:r>
      <w:r w:rsidR="004D63AF">
        <w:rPr>
          <w:i/>
          <w:iCs/>
          <w:color w:val="C00000"/>
        </w:rPr>
        <w:t xml:space="preserve"> </w:t>
      </w:r>
      <w:r w:rsidR="009B574C">
        <w:rPr>
          <w:i/>
          <w:iCs/>
          <w:color w:val="C00000"/>
        </w:rPr>
        <w:t xml:space="preserve">implementation guide (IG). </w:t>
      </w:r>
    </w:p>
    <w:p w14:paraId="31426270" w14:textId="35FB60A4" w:rsidR="007D7A4D" w:rsidRDefault="007D7A4D" w:rsidP="006D215D">
      <w:r>
        <w:rPr>
          <w:i/>
          <w:iCs/>
          <w:color w:val="C00000"/>
        </w:rPr>
        <w:t>It is the intent of this “buildable blueprint” to leverage existing</w:t>
      </w:r>
      <w:r w:rsidR="00D42A92">
        <w:rPr>
          <w:i/>
          <w:iCs/>
          <w:color w:val="C00000"/>
        </w:rPr>
        <w:t xml:space="preserve">, </w:t>
      </w:r>
      <w:r w:rsidR="003A4146">
        <w:rPr>
          <w:i/>
          <w:iCs/>
          <w:color w:val="C00000"/>
        </w:rPr>
        <w:t xml:space="preserve">widely adopted, </w:t>
      </w:r>
      <w:r w:rsidR="00D42A92">
        <w:rPr>
          <w:i/>
          <w:iCs/>
          <w:color w:val="C00000"/>
        </w:rPr>
        <w:t xml:space="preserve">conformance-testable norms and standards. </w:t>
      </w:r>
      <w:r w:rsidR="003977C3">
        <w:rPr>
          <w:i/>
          <w:iCs/>
          <w:color w:val="C00000"/>
        </w:rPr>
        <w:t xml:space="preserve">These standards </w:t>
      </w:r>
      <w:r w:rsidR="00F73726">
        <w:rPr>
          <w:i/>
          <w:iCs/>
          <w:color w:val="C00000"/>
        </w:rPr>
        <w:t xml:space="preserve">(and the OpenHIE architecture) </w:t>
      </w:r>
      <w:r w:rsidR="003977C3">
        <w:rPr>
          <w:i/>
          <w:iCs/>
          <w:color w:val="C00000"/>
        </w:rPr>
        <w:t>are supported by WHO</w:t>
      </w:r>
      <w:r w:rsidR="00F73726">
        <w:rPr>
          <w:i/>
          <w:iCs/>
          <w:color w:val="C00000"/>
        </w:rPr>
        <w:t xml:space="preserve"> as the foundation of its </w:t>
      </w:r>
      <w:r w:rsidR="00E67362">
        <w:rPr>
          <w:i/>
          <w:iCs/>
          <w:color w:val="C00000"/>
        </w:rPr>
        <w:t xml:space="preserve">digital health strategy. </w:t>
      </w:r>
      <w:r w:rsidR="00D42A92">
        <w:rPr>
          <w:i/>
          <w:iCs/>
          <w:color w:val="C00000"/>
        </w:rPr>
        <w:t xml:space="preserve">The </w:t>
      </w:r>
      <w:r w:rsidR="003A4146">
        <w:rPr>
          <w:i/>
          <w:iCs/>
          <w:color w:val="C00000"/>
        </w:rPr>
        <w:t xml:space="preserve">assumption, therefore, </w:t>
      </w:r>
      <w:r w:rsidR="00B015E0">
        <w:rPr>
          <w:i/>
          <w:iCs/>
          <w:color w:val="C00000"/>
        </w:rPr>
        <w:t xml:space="preserve">for this </w:t>
      </w:r>
      <w:r w:rsidR="00B145EC">
        <w:rPr>
          <w:i/>
          <w:iCs/>
          <w:color w:val="C00000"/>
        </w:rPr>
        <w:t xml:space="preserve">toolkit is that the </w:t>
      </w:r>
      <w:r w:rsidR="000379C5">
        <w:rPr>
          <w:i/>
          <w:iCs/>
          <w:color w:val="C00000"/>
        </w:rPr>
        <w:t xml:space="preserve">TWG will </w:t>
      </w:r>
      <w:r w:rsidR="000379C5" w:rsidRPr="00A10768">
        <w:rPr>
          <w:b/>
          <w:bCs/>
          <w:i/>
          <w:iCs/>
          <w:color w:val="C00000"/>
        </w:rPr>
        <w:t>adopt existing specifications</w:t>
      </w:r>
      <w:r w:rsidR="000379C5">
        <w:rPr>
          <w:i/>
          <w:iCs/>
          <w:color w:val="C00000"/>
        </w:rPr>
        <w:t xml:space="preserve"> to the fullest extent possible</w:t>
      </w:r>
      <w:r w:rsidR="00E95F62">
        <w:rPr>
          <w:i/>
          <w:iCs/>
          <w:color w:val="C00000"/>
        </w:rPr>
        <w:t>; it will</w:t>
      </w:r>
      <w:r w:rsidR="0031224F">
        <w:rPr>
          <w:i/>
          <w:iCs/>
          <w:color w:val="C00000"/>
        </w:rPr>
        <w:t xml:space="preserve"> adapt </w:t>
      </w:r>
      <w:r w:rsidR="00E95F62">
        <w:rPr>
          <w:i/>
          <w:iCs/>
          <w:color w:val="C00000"/>
        </w:rPr>
        <w:t xml:space="preserve">these specifications </w:t>
      </w:r>
      <w:r w:rsidR="0031224F">
        <w:rPr>
          <w:i/>
          <w:iCs/>
          <w:color w:val="C00000"/>
        </w:rPr>
        <w:t>where necessary</w:t>
      </w:r>
      <w:r w:rsidR="00E95F62">
        <w:rPr>
          <w:i/>
          <w:iCs/>
          <w:color w:val="C00000"/>
        </w:rPr>
        <w:t xml:space="preserve">; </w:t>
      </w:r>
      <w:r w:rsidR="0031224F">
        <w:rPr>
          <w:i/>
          <w:iCs/>
          <w:color w:val="C00000"/>
        </w:rPr>
        <w:t xml:space="preserve">and only as a last resort will </w:t>
      </w:r>
      <w:r w:rsidR="00A10768">
        <w:rPr>
          <w:i/>
          <w:iCs/>
          <w:color w:val="C00000"/>
        </w:rPr>
        <w:t>net-new specifications need to be developed from scratch.</w:t>
      </w:r>
      <w:r w:rsidR="00DD0FA7">
        <w:rPr>
          <w:i/>
          <w:iCs/>
          <w:color w:val="C00000"/>
        </w:rPr>
        <w:t>]</w:t>
      </w:r>
      <w:r w:rsidR="00A10768">
        <w:rPr>
          <w:i/>
          <w:iCs/>
          <w:color w:val="C00000"/>
        </w:rPr>
        <w:t xml:space="preserve"> </w:t>
      </w:r>
    </w:p>
    <w:p w14:paraId="243DB792" w14:textId="7FE84BD7" w:rsidR="00EA1F16" w:rsidRDefault="00EA1F16" w:rsidP="00B9222F">
      <w:pPr>
        <w:pStyle w:val="Heading2"/>
      </w:pPr>
      <w:bookmarkStart w:id="28" w:name="_Ref173261094"/>
      <w:bookmarkStart w:id="29" w:name="_Toc173263479"/>
      <w:r>
        <w:t xml:space="preserve">Overview </w:t>
      </w:r>
      <w:r w:rsidR="00DB3BC4">
        <w:t>and background</w:t>
      </w:r>
      <w:bookmarkEnd w:id="28"/>
      <w:bookmarkEnd w:id="29"/>
    </w:p>
    <w:p w14:paraId="3893D999" w14:textId="70B80C29" w:rsidR="00DD0FA7" w:rsidRPr="00DD0FA7" w:rsidRDefault="00DD0FA7" w:rsidP="00DD0FA7">
      <w:r>
        <w:rPr>
          <w:i/>
          <w:iCs/>
          <w:color w:val="C00000"/>
        </w:rPr>
        <w:t>[</w:t>
      </w:r>
      <w:r w:rsidR="00D27A88">
        <w:rPr>
          <w:i/>
          <w:iCs/>
          <w:color w:val="C00000"/>
        </w:rPr>
        <w:t>This section provides a technical description of the OpenHIE-on-FHIR actors and the transactions</w:t>
      </w:r>
      <w:r w:rsidR="0009728C">
        <w:rPr>
          <w:i/>
          <w:iCs/>
          <w:color w:val="C00000"/>
        </w:rPr>
        <w:t xml:space="preserve"> each actor executes in service of a national HIE.</w:t>
      </w:r>
      <w:r w:rsidR="001F6194">
        <w:rPr>
          <w:i/>
          <w:iCs/>
          <w:color w:val="C00000"/>
        </w:rPr>
        <w:t xml:space="preserve"> Each </w:t>
      </w:r>
      <w:r w:rsidR="00F45C6E">
        <w:rPr>
          <w:i/>
          <w:iCs/>
          <w:color w:val="C00000"/>
        </w:rPr>
        <w:t xml:space="preserve">HIE </w:t>
      </w:r>
      <w:r w:rsidR="001F6194">
        <w:rPr>
          <w:i/>
          <w:iCs/>
          <w:color w:val="C00000"/>
        </w:rPr>
        <w:t>building block is described</w:t>
      </w:r>
      <w:r w:rsidR="0051783E">
        <w:rPr>
          <w:i/>
          <w:iCs/>
          <w:color w:val="C00000"/>
        </w:rPr>
        <w:t xml:space="preserve"> at a top level and the way they fit together is illustrated.</w:t>
      </w:r>
      <w:r w:rsidR="000E78A2">
        <w:rPr>
          <w:i/>
          <w:iCs/>
          <w:color w:val="C00000"/>
        </w:rPr>
        <w:t xml:space="preserve"> The design depicted in this section</w:t>
      </w:r>
      <w:r w:rsidR="00C633D4">
        <w:rPr>
          <w:i/>
          <w:iCs/>
          <w:color w:val="C00000"/>
        </w:rPr>
        <w:t xml:space="preserve"> </w:t>
      </w:r>
      <w:r w:rsidR="00CA0928">
        <w:rPr>
          <w:i/>
          <w:iCs/>
          <w:color w:val="C00000"/>
        </w:rPr>
        <w:t xml:space="preserve">assumes </w:t>
      </w:r>
      <w:r w:rsidR="00C633D4">
        <w:rPr>
          <w:i/>
          <w:iCs/>
          <w:color w:val="C00000"/>
        </w:rPr>
        <w:t xml:space="preserve">a cloud hosted </w:t>
      </w:r>
      <w:r w:rsidR="00172652">
        <w:rPr>
          <w:i/>
          <w:iCs/>
          <w:color w:val="C00000"/>
        </w:rPr>
        <w:t>infrastructure that operationalizes high-performing FHIR Services</w:t>
      </w:r>
      <w:r w:rsidR="00CA0928">
        <w:rPr>
          <w:i/>
          <w:iCs/>
          <w:color w:val="C00000"/>
        </w:rPr>
        <w:t>.</w:t>
      </w:r>
      <w:r>
        <w:rPr>
          <w:i/>
          <w:iCs/>
          <w:color w:val="C00000"/>
        </w:rPr>
        <w:t xml:space="preserve">] </w:t>
      </w:r>
    </w:p>
    <w:p w14:paraId="7BE0DEBB" w14:textId="77777777" w:rsidR="007626BD" w:rsidRDefault="00FC7196" w:rsidP="007626BD">
      <w:pPr>
        <w:keepNext/>
        <w:jc w:val="center"/>
      </w:pPr>
      <w:r w:rsidRPr="00FC7196">
        <w:rPr>
          <w:noProof/>
        </w:rPr>
        <w:lastRenderedPageBreak/>
        <w:drawing>
          <wp:inline distT="0" distB="0" distL="0" distR="0" wp14:anchorId="71B94902" wp14:editId="7AAF4108">
            <wp:extent cx="3744249" cy="2737782"/>
            <wp:effectExtent l="0" t="0" r="0" b="0"/>
            <wp:docPr id="193621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52363" cy="2743715"/>
                    </a:xfrm>
                    <a:prstGeom prst="rect">
                      <a:avLst/>
                    </a:prstGeom>
                    <a:noFill/>
                    <a:ln>
                      <a:noFill/>
                    </a:ln>
                  </pic:spPr>
                </pic:pic>
              </a:graphicData>
            </a:graphic>
          </wp:inline>
        </w:drawing>
      </w:r>
    </w:p>
    <w:p w14:paraId="77F2DB72" w14:textId="25F9AF9A" w:rsidR="00665D4C" w:rsidRDefault="007626BD" w:rsidP="007626BD">
      <w:pPr>
        <w:pStyle w:val="Caption"/>
        <w:jc w:val="center"/>
      </w:pPr>
      <w:bookmarkStart w:id="30" w:name="_Ref139447427"/>
      <w:r>
        <w:t xml:space="preserve">Figure </w:t>
      </w:r>
      <w:r>
        <w:fldChar w:fldCharType="begin"/>
      </w:r>
      <w:r>
        <w:instrText xml:space="preserve"> SEQ Figure \* ARABIC </w:instrText>
      </w:r>
      <w:r>
        <w:fldChar w:fldCharType="separate"/>
      </w:r>
      <w:r w:rsidR="00706B6A">
        <w:rPr>
          <w:noProof/>
        </w:rPr>
        <w:t>13</w:t>
      </w:r>
      <w:r>
        <w:fldChar w:fldCharType="end"/>
      </w:r>
      <w:bookmarkEnd w:id="30"/>
      <w:r>
        <w:t xml:space="preserve"> - OpenHIE Blueprint (health-related actors)</w:t>
      </w:r>
    </w:p>
    <w:p w14:paraId="30425A37" w14:textId="61748B71" w:rsidR="00BA21FA" w:rsidRDefault="00977D49" w:rsidP="00004DA7">
      <w:r>
        <w:t>Th</w:t>
      </w:r>
      <w:r w:rsidR="00B83E63">
        <w:t>e buildable blueprint</w:t>
      </w:r>
      <w:r>
        <w:t xml:space="preserve"> design leverages </w:t>
      </w:r>
      <w:r w:rsidR="004F5C0A">
        <w:t>an existing</w:t>
      </w:r>
      <w:r w:rsidR="001C0A78">
        <w:t>, “off the shelf”,</w:t>
      </w:r>
      <w:r w:rsidR="004F5C0A">
        <w:t xml:space="preserve"> </w:t>
      </w:r>
      <w:r w:rsidR="000218BD">
        <w:t xml:space="preserve">set of digital health </w:t>
      </w:r>
      <w:r w:rsidR="000218BD" w:rsidRPr="00D603EF">
        <w:rPr>
          <w:b/>
          <w:bCs/>
        </w:rPr>
        <w:t>architectural</w:t>
      </w:r>
      <w:r w:rsidR="000218BD">
        <w:t xml:space="preserve"> specifications</w:t>
      </w:r>
      <w:r w:rsidR="004244DD">
        <w:t xml:space="preserve"> as </w:t>
      </w:r>
      <w:r w:rsidR="00D80DF9">
        <w:t xml:space="preserve">generally </w:t>
      </w:r>
      <w:r w:rsidR="004244DD">
        <w:t>defined</w:t>
      </w:r>
      <w:r w:rsidR="000D43BE">
        <w:t xml:space="preserve"> in</w:t>
      </w:r>
      <w:r w:rsidR="005832AE">
        <w:t xml:space="preserve"> </w:t>
      </w:r>
      <w:r w:rsidR="005B6154">
        <w:t>the OpenHIE</w:t>
      </w:r>
      <w:r w:rsidR="0070577B">
        <w:rPr>
          <w:rStyle w:val="FootnoteReference"/>
        </w:rPr>
        <w:footnoteReference w:id="6"/>
      </w:r>
      <w:r w:rsidR="005B6154">
        <w:t xml:space="preserve"> framework</w:t>
      </w:r>
      <w:r w:rsidR="005832AE">
        <w:t xml:space="preserve">. </w:t>
      </w:r>
      <w:r w:rsidR="000F29AB">
        <w:t xml:space="preserve">The </w:t>
      </w:r>
      <w:r w:rsidR="0019367B">
        <w:t xml:space="preserve">OpenHIE Architecture diagram is shown </w:t>
      </w:r>
      <w:r w:rsidR="000305A3">
        <w:t xml:space="preserve">in </w:t>
      </w:r>
      <w:r w:rsidR="000305A3">
        <w:fldChar w:fldCharType="begin"/>
      </w:r>
      <w:r w:rsidR="000305A3">
        <w:instrText xml:space="preserve"> REF _Ref139447427 \h </w:instrText>
      </w:r>
      <w:r w:rsidR="000305A3">
        <w:fldChar w:fldCharType="separate"/>
      </w:r>
      <w:r w:rsidR="006F7973">
        <w:t xml:space="preserve">Figure </w:t>
      </w:r>
      <w:r w:rsidR="006F7973">
        <w:rPr>
          <w:noProof/>
        </w:rPr>
        <w:t>13</w:t>
      </w:r>
      <w:r w:rsidR="000305A3">
        <w:fldChar w:fldCharType="end"/>
      </w:r>
      <w:r w:rsidR="000305A3">
        <w:t xml:space="preserve">. </w:t>
      </w:r>
      <w:r w:rsidR="00E91517">
        <w:t xml:space="preserve">To bring the blueprint to life, </w:t>
      </w:r>
      <w:r w:rsidR="006F7973">
        <w:t xml:space="preserve">its </w:t>
      </w:r>
      <w:r w:rsidR="00C6190D">
        <w:t xml:space="preserve">care delivery workflows </w:t>
      </w:r>
      <w:r w:rsidR="00834419">
        <w:t xml:space="preserve">are </w:t>
      </w:r>
      <w:r w:rsidR="00C6190D">
        <w:t xml:space="preserve">mapped to a set of </w:t>
      </w:r>
      <w:r w:rsidR="000218BD">
        <w:t>implementable, standards-based</w:t>
      </w:r>
      <w:r w:rsidR="00834419">
        <w:t>,</w:t>
      </w:r>
      <w:r w:rsidR="005B6154">
        <w:t xml:space="preserve"> interoperability specifications</w:t>
      </w:r>
      <w:r w:rsidR="00716C46">
        <w:t xml:space="preserve"> as defined by</w:t>
      </w:r>
      <w:r w:rsidR="00191579">
        <w:t xml:space="preserve"> </w:t>
      </w:r>
      <w:r w:rsidR="00DC0B53">
        <w:t xml:space="preserve">the </w:t>
      </w:r>
      <w:r w:rsidR="00DB176A">
        <w:t>IHE Mobile Health Document Sharing (</w:t>
      </w:r>
      <w:r w:rsidR="00DB176A" w:rsidRPr="006B4C87">
        <w:rPr>
          <w:b/>
          <w:bCs/>
        </w:rPr>
        <w:t>MHDS</w:t>
      </w:r>
      <w:r w:rsidR="00DB176A">
        <w:t xml:space="preserve">) </w:t>
      </w:r>
      <w:r w:rsidR="00DC0B53">
        <w:t>Profile</w:t>
      </w:r>
      <w:r w:rsidR="00077F93">
        <w:rPr>
          <w:rStyle w:val="FootnoteReference"/>
        </w:rPr>
        <w:footnoteReference w:id="7"/>
      </w:r>
      <w:r w:rsidR="00253FCF">
        <w:t xml:space="preserve">. </w:t>
      </w:r>
      <w:r w:rsidR="00D82AA9">
        <w:t xml:space="preserve">A set of </w:t>
      </w:r>
      <w:r w:rsidR="00F75119">
        <w:t xml:space="preserve">architectural “actors” </w:t>
      </w:r>
      <w:r w:rsidR="00D82AA9">
        <w:t xml:space="preserve">relevant </w:t>
      </w:r>
      <w:r w:rsidR="00F14A68">
        <w:t xml:space="preserve">to </w:t>
      </w:r>
      <w:r w:rsidR="00F75119">
        <w:t>an OpenHIE</w:t>
      </w:r>
      <w:r w:rsidR="00E71215">
        <w:t xml:space="preserve">-conformant </w:t>
      </w:r>
      <w:r w:rsidR="009C4F5D">
        <w:t xml:space="preserve">HIE </w:t>
      </w:r>
      <w:r w:rsidR="00E71215">
        <w:t>are</w:t>
      </w:r>
      <w:r w:rsidR="00DE582E">
        <w:t xml:space="preserve"> listed </w:t>
      </w:r>
      <w:r w:rsidR="00FD0DE3">
        <w:t xml:space="preserve">in </w:t>
      </w:r>
      <w:r w:rsidR="00D82AA9">
        <w:fldChar w:fldCharType="begin"/>
      </w:r>
      <w:r w:rsidR="00D82AA9">
        <w:instrText xml:space="preserve"> REF _Ref139467046 \h </w:instrText>
      </w:r>
      <w:r w:rsidR="00D82AA9">
        <w:fldChar w:fldCharType="separate"/>
      </w:r>
      <w:r w:rsidR="00D82AA9">
        <w:t xml:space="preserve">Table </w:t>
      </w:r>
      <w:r w:rsidR="00D82AA9">
        <w:rPr>
          <w:noProof/>
        </w:rPr>
        <w:t>1</w:t>
      </w:r>
      <w:r w:rsidR="00D82AA9">
        <w:fldChar w:fldCharType="end"/>
      </w:r>
      <w:r w:rsidR="00D82AA9">
        <w:t xml:space="preserve">. </w:t>
      </w:r>
      <w:r w:rsidR="00F14A68">
        <w:t>A</w:t>
      </w:r>
      <w:r w:rsidR="008C03CD">
        <w:t xml:space="preserve">n </w:t>
      </w:r>
      <w:r w:rsidR="00590A17">
        <w:t xml:space="preserve">engineering diagram </w:t>
      </w:r>
      <w:r w:rsidR="00846594">
        <w:t xml:space="preserve">depicting how an </w:t>
      </w:r>
      <w:r w:rsidR="00F14A68">
        <w:t>OpenHIE</w:t>
      </w:r>
      <w:r w:rsidR="008C03CD">
        <w:t xml:space="preserve">-based </w:t>
      </w:r>
      <w:r w:rsidR="00F14A68">
        <w:t xml:space="preserve">architecture </w:t>
      </w:r>
      <w:r w:rsidR="00846594">
        <w:t xml:space="preserve">could be operationalized in a cloud-hosted infrastructure </w:t>
      </w:r>
      <w:r w:rsidR="009A6D02">
        <w:t xml:space="preserve">is illustrated </w:t>
      </w:r>
      <w:r w:rsidR="00BF1F4F">
        <w:t>in</w:t>
      </w:r>
      <w:r w:rsidR="002606BC">
        <w:t xml:space="preserve"> </w:t>
      </w:r>
      <w:r w:rsidR="002606BC">
        <w:fldChar w:fldCharType="begin"/>
      </w:r>
      <w:r w:rsidR="002606BC">
        <w:instrText xml:space="preserve"> REF _Ref106890052 \h </w:instrText>
      </w:r>
      <w:r w:rsidR="002606BC">
        <w:fldChar w:fldCharType="separate"/>
      </w:r>
      <w:r w:rsidR="006F7973">
        <w:t xml:space="preserve">Figure </w:t>
      </w:r>
      <w:r w:rsidR="006F7973">
        <w:rPr>
          <w:noProof/>
        </w:rPr>
        <w:t>14</w:t>
      </w:r>
      <w:r w:rsidR="002606BC">
        <w:fldChar w:fldCharType="end"/>
      </w:r>
      <w:r w:rsidR="00BF1F4F">
        <w:t>.</w:t>
      </w:r>
    </w:p>
    <w:tbl>
      <w:tblPr>
        <w:tblStyle w:val="TableGrid"/>
        <w:tblW w:w="0" w:type="auto"/>
        <w:tblBorders>
          <w:top w:val="single" w:sz="4" w:space="0" w:color="DEEAF6" w:themeColor="accent5" w:themeTint="33"/>
          <w:left w:val="single" w:sz="4" w:space="0" w:color="DEEAF6" w:themeColor="accent5" w:themeTint="33"/>
          <w:bottom w:val="single" w:sz="4" w:space="0" w:color="DEEAF6" w:themeColor="accent5" w:themeTint="33"/>
          <w:right w:val="single" w:sz="4" w:space="0" w:color="DEEAF6" w:themeColor="accent5" w:themeTint="33"/>
          <w:insideH w:val="single" w:sz="4" w:space="0" w:color="DEEAF6" w:themeColor="accent5" w:themeTint="33"/>
          <w:insideV w:val="single" w:sz="4" w:space="0" w:color="DEEAF6" w:themeColor="accent5" w:themeTint="33"/>
        </w:tblBorders>
        <w:tblLook w:val="04A0" w:firstRow="1" w:lastRow="0" w:firstColumn="1" w:lastColumn="0" w:noHBand="0" w:noVBand="1"/>
      </w:tblPr>
      <w:tblGrid>
        <w:gridCol w:w="4675"/>
        <w:gridCol w:w="4675"/>
      </w:tblGrid>
      <w:tr w:rsidR="00015348" w:rsidRPr="004438DF" w14:paraId="5AE9FA2B" w14:textId="77777777" w:rsidTr="00A93020">
        <w:tc>
          <w:tcPr>
            <w:tcW w:w="4675" w:type="dxa"/>
          </w:tcPr>
          <w:p w14:paraId="4EB40B67" w14:textId="39533F75" w:rsidR="0052097C" w:rsidRDefault="0052097C" w:rsidP="00734B4D">
            <w:pPr>
              <w:pStyle w:val="ListParagraph"/>
              <w:numPr>
                <w:ilvl w:val="0"/>
                <w:numId w:val="1"/>
              </w:numPr>
              <w:rPr>
                <w:sz w:val="20"/>
                <w:szCs w:val="20"/>
              </w:rPr>
            </w:pPr>
            <w:r w:rsidRPr="0052097C">
              <w:rPr>
                <w:b/>
                <w:bCs/>
                <w:sz w:val="20"/>
                <w:szCs w:val="20"/>
              </w:rPr>
              <w:t>TS*</w:t>
            </w:r>
            <w:r>
              <w:rPr>
                <w:sz w:val="20"/>
                <w:szCs w:val="20"/>
              </w:rPr>
              <w:t>: a terminology server</w:t>
            </w:r>
            <w:r w:rsidR="00415D31">
              <w:rPr>
                <w:sz w:val="20"/>
                <w:szCs w:val="20"/>
              </w:rPr>
              <w:t xml:space="preserve"> that supports ontolog</w:t>
            </w:r>
            <w:r w:rsidR="00034679">
              <w:rPr>
                <w:sz w:val="20"/>
                <w:szCs w:val="20"/>
              </w:rPr>
              <w:t>y</w:t>
            </w:r>
            <w:r w:rsidR="00415D31">
              <w:rPr>
                <w:sz w:val="20"/>
                <w:szCs w:val="20"/>
              </w:rPr>
              <w:t xml:space="preserve"> mapping</w:t>
            </w:r>
            <w:r w:rsidR="00034679">
              <w:rPr>
                <w:sz w:val="20"/>
                <w:szCs w:val="20"/>
              </w:rPr>
              <w:t xml:space="preserve"> and code list publishing</w:t>
            </w:r>
          </w:p>
          <w:p w14:paraId="0BBEE3D5" w14:textId="46FC4ECF" w:rsidR="00370D41" w:rsidRDefault="00370D41" w:rsidP="00734B4D">
            <w:pPr>
              <w:pStyle w:val="ListParagraph"/>
              <w:numPr>
                <w:ilvl w:val="0"/>
                <w:numId w:val="1"/>
              </w:numPr>
              <w:rPr>
                <w:sz w:val="20"/>
                <w:szCs w:val="20"/>
              </w:rPr>
            </w:pPr>
            <w:r w:rsidRPr="004A0FAD">
              <w:rPr>
                <w:b/>
                <w:bCs/>
                <w:sz w:val="20"/>
                <w:szCs w:val="20"/>
              </w:rPr>
              <w:t>CR*</w:t>
            </w:r>
            <w:r>
              <w:rPr>
                <w:sz w:val="20"/>
                <w:szCs w:val="20"/>
              </w:rPr>
              <w:t xml:space="preserve">: a standalone client registry that supports </w:t>
            </w:r>
            <w:r w:rsidR="004A0FAD">
              <w:rPr>
                <w:sz w:val="20"/>
                <w:szCs w:val="20"/>
              </w:rPr>
              <w:t>patient record matching and de-duplication</w:t>
            </w:r>
          </w:p>
          <w:p w14:paraId="2570AA3D" w14:textId="6581DD6C" w:rsidR="00173A14" w:rsidRPr="0052097C" w:rsidRDefault="00173A14" w:rsidP="00734B4D">
            <w:pPr>
              <w:pStyle w:val="ListParagraph"/>
              <w:numPr>
                <w:ilvl w:val="0"/>
                <w:numId w:val="1"/>
              </w:numPr>
              <w:rPr>
                <w:sz w:val="20"/>
                <w:szCs w:val="20"/>
              </w:rPr>
            </w:pPr>
            <w:r>
              <w:rPr>
                <w:b/>
                <w:bCs/>
                <w:sz w:val="20"/>
                <w:szCs w:val="20"/>
              </w:rPr>
              <w:t>CR* POS</w:t>
            </w:r>
            <w:r w:rsidRPr="00173A14">
              <w:rPr>
                <w:sz w:val="20"/>
                <w:szCs w:val="20"/>
              </w:rPr>
              <w:t>:</w:t>
            </w:r>
            <w:r>
              <w:rPr>
                <w:sz w:val="20"/>
                <w:szCs w:val="20"/>
              </w:rPr>
              <w:t xml:space="preserve"> a client application </w:t>
            </w:r>
            <w:r w:rsidR="00354509">
              <w:rPr>
                <w:sz w:val="20"/>
                <w:szCs w:val="20"/>
              </w:rPr>
              <w:t xml:space="preserve">that supports </w:t>
            </w:r>
            <w:r>
              <w:rPr>
                <w:sz w:val="20"/>
                <w:szCs w:val="20"/>
              </w:rPr>
              <w:t>the “ceremony” of adding a new demographic record to the HIE</w:t>
            </w:r>
            <w:r w:rsidR="00354509">
              <w:rPr>
                <w:sz w:val="20"/>
                <w:szCs w:val="20"/>
              </w:rPr>
              <w:t xml:space="preserve"> (e.g. ID card printing, etc.)</w:t>
            </w:r>
          </w:p>
          <w:p w14:paraId="401E8BF4" w14:textId="05880853" w:rsidR="00015348" w:rsidRPr="004438DF" w:rsidRDefault="00015348" w:rsidP="00734B4D">
            <w:pPr>
              <w:pStyle w:val="ListParagraph"/>
              <w:numPr>
                <w:ilvl w:val="0"/>
                <w:numId w:val="1"/>
              </w:numPr>
              <w:rPr>
                <w:sz w:val="20"/>
                <w:szCs w:val="20"/>
              </w:rPr>
            </w:pPr>
            <w:r w:rsidRPr="004438DF">
              <w:rPr>
                <w:b/>
                <w:bCs/>
                <w:sz w:val="20"/>
                <w:szCs w:val="20"/>
              </w:rPr>
              <w:t>POS</w:t>
            </w:r>
            <w:r w:rsidR="00635DD0">
              <w:rPr>
                <w:b/>
                <w:bCs/>
                <w:sz w:val="20"/>
                <w:szCs w:val="20"/>
              </w:rPr>
              <w:t xml:space="preserve"> Solution</w:t>
            </w:r>
            <w:r w:rsidRPr="004438DF">
              <w:rPr>
                <w:sz w:val="20"/>
                <w:szCs w:val="20"/>
              </w:rPr>
              <w:t>: point of service digital health application</w:t>
            </w:r>
            <w:r w:rsidR="00362888">
              <w:rPr>
                <w:sz w:val="20"/>
                <w:szCs w:val="20"/>
              </w:rPr>
              <w:t xml:space="preserve"> (e.g. </w:t>
            </w:r>
            <w:r w:rsidR="001D214B">
              <w:rPr>
                <w:sz w:val="20"/>
                <w:szCs w:val="20"/>
              </w:rPr>
              <w:t xml:space="preserve">Electronic Medical Records (EMR), Lab Information System (LIS), </w:t>
            </w:r>
            <w:r w:rsidR="00C72C5E">
              <w:rPr>
                <w:sz w:val="20"/>
                <w:szCs w:val="20"/>
              </w:rPr>
              <w:t>Community Health Worker app, etc.)</w:t>
            </w:r>
          </w:p>
          <w:p w14:paraId="6EEBDDF0" w14:textId="77777777" w:rsidR="00015348" w:rsidRPr="004438DF" w:rsidRDefault="00015348" w:rsidP="00734B4D">
            <w:pPr>
              <w:pStyle w:val="ListParagraph"/>
              <w:numPr>
                <w:ilvl w:val="0"/>
                <w:numId w:val="1"/>
              </w:numPr>
              <w:rPr>
                <w:sz w:val="20"/>
                <w:szCs w:val="20"/>
              </w:rPr>
            </w:pPr>
            <w:r w:rsidRPr="004438DF">
              <w:rPr>
                <w:b/>
                <w:bCs/>
                <w:sz w:val="20"/>
                <w:szCs w:val="20"/>
              </w:rPr>
              <w:t>CCG Engine</w:t>
            </w:r>
            <w:r w:rsidRPr="004438DF">
              <w:rPr>
                <w:sz w:val="20"/>
                <w:szCs w:val="20"/>
              </w:rPr>
              <w:t>: computable care guidelines processor</w:t>
            </w:r>
          </w:p>
          <w:p w14:paraId="6AD4CB19" w14:textId="11813836" w:rsidR="00015348" w:rsidRPr="00CD1DCC" w:rsidRDefault="00015348" w:rsidP="00CD1DCC">
            <w:pPr>
              <w:pStyle w:val="ListParagraph"/>
              <w:numPr>
                <w:ilvl w:val="0"/>
                <w:numId w:val="1"/>
              </w:numPr>
              <w:rPr>
                <w:sz w:val="20"/>
                <w:szCs w:val="20"/>
              </w:rPr>
            </w:pPr>
            <w:r w:rsidRPr="004438DF">
              <w:rPr>
                <w:b/>
                <w:bCs/>
                <w:sz w:val="20"/>
                <w:szCs w:val="20"/>
              </w:rPr>
              <w:t>Interoperability Layer</w:t>
            </w:r>
            <w:r w:rsidRPr="004438DF">
              <w:rPr>
                <w:sz w:val="20"/>
                <w:szCs w:val="20"/>
              </w:rPr>
              <w:t xml:space="preserve">: </w:t>
            </w:r>
            <w:r w:rsidR="00560615" w:rsidRPr="004438DF">
              <w:rPr>
                <w:sz w:val="20"/>
                <w:szCs w:val="20"/>
              </w:rPr>
              <w:t xml:space="preserve">enterprise shared </w:t>
            </w:r>
            <w:r w:rsidRPr="004438DF">
              <w:rPr>
                <w:sz w:val="20"/>
                <w:szCs w:val="20"/>
              </w:rPr>
              <w:t>service bus</w:t>
            </w:r>
            <w:r w:rsidR="00560615" w:rsidRPr="004438DF">
              <w:rPr>
                <w:sz w:val="20"/>
                <w:szCs w:val="20"/>
              </w:rPr>
              <w:t xml:space="preserve"> </w:t>
            </w:r>
          </w:p>
        </w:tc>
        <w:tc>
          <w:tcPr>
            <w:tcW w:w="4675" w:type="dxa"/>
          </w:tcPr>
          <w:p w14:paraId="35F35AAD" w14:textId="77777777" w:rsidR="00CD1DCC" w:rsidRPr="00CD1DCC" w:rsidRDefault="00CD1DCC" w:rsidP="00FF6240">
            <w:pPr>
              <w:pStyle w:val="ListParagraph"/>
              <w:numPr>
                <w:ilvl w:val="0"/>
                <w:numId w:val="1"/>
              </w:numPr>
              <w:rPr>
                <w:sz w:val="20"/>
                <w:szCs w:val="20"/>
              </w:rPr>
            </w:pPr>
            <w:r w:rsidRPr="004438DF">
              <w:rPr>
                <w:b/>
                <w:bCs/>
                <w:sz w:val="20"/>
                <w:szCs w:val="20"/>
              </w:rPr>
              <w:t>CR</w:t>
            </w:r>
            <w:r w:rsidRPr="004438DF">
              <w:rPr>
                <w:sz w:val="20"/>
                <w:szCs w:val="20"/>
              </w:rPr>
              <w:t xml:space="preserve">: </w:t>
            </w:r>
            <w:r>
              <w:rPr>
                <w:sz w:val="20"/>
                <w:szCs w:val="20"/>
              </w:rPr>
              <w:t xml:space="preserve">runtime </w:t>
            </w:r>
            <w:r w:rsidRPr="004438DF">
              <w:rPr>
                <w:sz w:val="20"/>
                <w:szCs w:val="20"/>
              </w:rPr>
              <w:t>client registry</w:t>
            </w:r>
            <w:r>
              <w:rPr>
                <w:sz w:val="20"/>
                <w:szCs w:val="20"/>
              </w:rPr>
              <w:t xml:space="preserve"> service</w:t>
            </w:r>
            <w:r>
              <w:rPr>
                <w:b/>
                <w:bCs/>
                <w:sz w:val="20"/>
                <w:szCs w:val="20"/>
              </w:rPr>
              <w:t xml:space="preserve"> </w:t>
            </w:r>
          </w:p>
          <w:p w14:paraId="1972AD2E" w14:textId="2320A1FE" w:rsidR="00EF7EC8" w:rsidRDefault="00EF7EC8" w:rsidP="00FF6240">
            <w:pPr>
              <w:pStyle w:val="ListParagraph"/>
              <w:numPr>
                <w:ilvl w:val="0"/>
                <w:numId w:val="1"/>
              </w:numPr>
              <w:rPr>
                <w:sz w:val="20"/>
                <w:szCs w:val="20"/>
              </w:rPr>
            </w:pPr>
            <w:r>
              <w:rPr>
                <w:b/>
                <w:bCs/>
                <w:sz w:val="20"/>
                <w:szCs w:val="20"/>
              </w:rPr>
              <w:t xml:space="preserve">ILR/TS: </w:t>
            </w:r>
            <w:r w:rsidR="00696A56">
              <w:rPr>
                <w:sz w:val="20"/>
                <w:szCs w:val="20"/>
              </w:rPr>
              <w:t>runtime terminology service</w:t>
            </w:r>
            <w:r w:rsidR="00EB24D7">
              <w:rPr>
                <w:sz w:val="20"/>
                <w:szCs w:val="20"/>
              </w:rPr>
              <w:t>, including interlinked health service codes</w:t>
            </w:r>
          </w:p>
          <w:p w14:paraId="50D1D6DA" w14:textId="01FA8659" w:rsidR="00B64D3E" w:rsidRDefault="00B64D3E" w:rsidP="00FF6240">
            <w:pPr>
              <w:pStyle w:val="ListParagraph"/>
              <w:numPr>
                <w:ilvl w:val="0"/>
                <w:numId w:val="1"/>
              </w:numPr>
              <w:rPr>
                <w:sz w:val="20"/>
                <w:szCs w:val="20"/>
              </w:rPr>
            </w:pPr>
            <w:r>
              <w:rPr>
                <w:b/>
                <w:bCs/>
                <w:sz w:val="20"/>
                <w:szCs w:val="20"/>
              </w:rPr>
              <w:t>ILR</w:t>
            </w:r>
            <w:r w:rsidR="00F81B75">
              <w:rPr>
                <w:b/>
                <w:bCs/>
                <w:sz w:val="20"/>
                <w:szCs w:val="20"/>
              </w:rPr>
              <w:t>-</w:t>
            </w:r>
            <w:r>
              <w:rPr>
                <w:b/>
                <w:bCs/>
                <w:sz w:val="20"/>
                <w:szCs w:val="20"/>
              </w:rPr>
              <w:t>HWR</w:t>
            </w:r>
            <w:r w:rsidR="00F81B75">
              <w:rPr>
                <w:b/>
                <w:bCs/>
                <w:sz w:val="20"/>
                <w:szCs w:val="20"/>
              </w:rPr>
              <w:t>:</w:t>
            </w:r>
            <w:r w:rsidR="00F81B75">
              <w:rPr>
                <w:sz w:val="20"/>
                <w:szCs w:val="20"/>
              </w:rPr>
              <w:t xml:space="preserve"> runtime interlinked health worker registry</w:t>
            </w:r>
            <w:r w:rsidR="00D601E5">
              <w:rPr>
                <w:sz w:val="20"/>
                <w:szCs w:val="20"/>
              </w:rPr>
              <w:t xml:space="preserve"> </w:t>
            </w:r>
          </w:p>
          <w:p w14:paraId="7D33C0EC" w14:textId="0300C393" w:rsidR="00EB24D7" w:rsidRDefault="00EB24D7" w:rsidP="00FF6240">
            <w:pPr>
              <w:pStyle w:val="ListParagraph"/>
              <w:numPr>
                <w:ilvl w:val="0"/>
                <w:numId w:val="1"/>
              </w:numPr>
              <w:rPr>
                <w:sz w:val="20"/>
                <w:szCs w:val="20"/>
              </w:rPr>
            </w:pPr>
            <w:r>
              <w:rPr>
                <w:b/>
                <w:bCs/>
                <w:sz w:val="20"/>
                <w:szCs w:val="20"/>
              </w:rPr>
              <w:t xml:space="preserve">ILR-FR: </w:t>
            </w:r>
            <w:r>
              <w:rPr>
                <w:sz w:val="20"/>
                <w:szCs w:val="20"/>
              </w:rPr>
              <w:t>runtime</w:t>
            </w:r>
            <w:r w:rsidR="00D601E5">
              <w:rPr>
                <w:sz w:val="20"/>
                <w:szCs w:val="20"/>
              </w:rPr>
              <w:t xml:space="preserve"> interlinked facility registry </w:t>
            </w:r>
          </w:p>
          <w:p w14:paraId="08B8B93D" w14:textId="6D36E7A5" w:rsidR="00D601E5" w:rsidRPr="00EF7EC8" w:rsidRDefault="00D601E5" w:rsidP="00FF6240">
            <w:pPr>
              <w:pStyle w:val="ListParagraph"/>
              <w:numPr>
                <w:ilvl w:val="0"/>
                <w:numId w:val="1"/>
              </w:numPr>
              <w:rPr>
                <w:sz w:val="20"/>
                <w:szCs w:val="20"/>
              </w:rPr>
            </w:pPr>
            <w:r>
              <w:rPr>
                <w:b/>
                <w:bCs/>
                <w:sz w:val="20"/>
                <w:szCs w:val="20"/>
              </w:rPr>
              <w:t>ILR</w:t>
            </w:r>
            <w:r w:rsidRPr="00D601E5">
              <w:rPr>
                <w:b/>
                <w:bCs/>
                <w:sz w:val="20"/>
                <w:szCs w:val="20"/>
              </w:rPr>
              <w:t>-ORG</w:t>
            </w:r>
            <w:r>
              <w:rPr>
                <w:sz w:val="20"/>
                <w:szCs w:val="20"/>
              </w:rPr>
              <w:t>: runtime interlinked organization registry</w:t>
            </w:r>
          </w:p>
          <w:p w14:paraId="3F0A6C47" w14:textId="274B93D2" w:rsidR="00FF6240" w:rsidRPr="004438DF" w:rsidRDefault="00FF6240" w:rsidP="00FF6240">
            <w:pPr>
              <w:pStyle w:val="ListParagraph"/>
              <w:numPr>
                <w:ilvl w:val="0"/>
                <w:numId w:val="1"/>
              </w:numPr>
              <w:rPr>
                <w:sz w:val="20"/>
                <w:szCs w:val="20"/>
              </w:rPr>
            </w:pPr>
            <w:r w:rsidRPr="004438DF">
              <w:rPr>
                <w:b/>
                <w:bCs/>
                <w:sz w:val="20"/>
                <w:szCs w:val="20"/>
              </w:rPr>
              <w:t>SHR</w:t>
            </w:r>
            <w:r w:rsidRPr="004438DF">
              <w:rPr>
                <w:sz w:val="20"/>
                <w:szCs w:val="20"/>
              </w:rPr>
              <w:t>: shared health record repository</w:t>
            </w:r>
          </w:p>
          <w:p w14:paraId="71817C74" w14:textId="4A6EF6CC" w:rsidR="00A93020" w:rsidRPr="004438DF" w:rsidRDefault="00A93020" w:rsidP="00FF6240">
            <w:pPr>
              <w:pStyle w:val="ListParagraph"/>
              <w:numPr>
                <w:ilvl w:val="0"/>
                <w:numId w:val="2"/>
              </w:numPr>
              <w:rPr>
                <w:sz w:val="20"/>
                <w:szCs w:val="20"/>
              </w:rPr>
            </w:pPr>
            <w:r w:rsidRPr="004438DF">
              <w:rPr>
                <w:b/>
                <w:bCs/>
                <w:sz w:val="20"/>
                <w:szCs w:val="20"/>
              </w:rPr>
              <w:t>HMIS</w:t>
            </w:r>
            <w:r w:rsidRPr="004438DF">
              <w:rPr>
                <w:sz w:val="20"/>
                <w:szCs w:val="20"/>
              </w:rPr>
              <w:t>: health management information system</w:t>
            </w:r>
            <w:r w:rsidR="000E3A1F">
              <w:rPr>
                <w:sz w:val="20"/>
                <w:szCs w:val="20"/>
              </w:rPr>
              <w:t xml:space="preserve">, </w:t>
            </w:r>
            <w:r w:rsidR="0034220A">
              <w:rPr>
                <w:sz w:val="20"/>
                <w:szCs w:val="20"/>
              </w:rPr>
              <w:t xml:space="preserve">including a data </w:t>
            </w:r>
            <w:r w:rsidR="000E3A1F">
              <w:rPr>
                <w:sz w:val="20"/>
                <w:szCs w:val="20"/>
              </w:rPr>
              <w:t>analytics engine</w:t>
            </w:r>
          </w:p>
          <w:p w14:paraId="1AF38BE3" w14:textId="77777777" w:rsidR="008653CB" w:rsidRPr="004438DF" w:rsidRDefault="008653CB" w:rsidP="008653CB">
            <w:pPr>
              <w:pStyle w:val="ListParagraph"/>
              <w:numPr>
                <w:ilvl w:val="0"/>
                <w:numId w:val="2"/>
              </w:numPr>
              <w:spacing w:after="160" w:line="259" w:lineRule="auto"/>
              <w:rPr>
                <w:sz w:val="20"/>
                <w:szCs w:val="20"/>
              </w:rPr>
            </w:pPr>
            <w:r w:rsidRPr="004438DF">
              <w:rPr>
                <w:b/>
                <w:bCs/>
                <w:sz w:val="20"/>
                <w:szCs w:val="20"/>
              </w:rPr>
              <w:t>HWD</w:t>
            </w:r>
            <w:r w:rsidRPr="004438DF">
              <w:rPr>
                <w:sz w:val="20"/>
                <w:szCs w:val="20"/>
              </w:rPr>
              <w:t>: federation of health worker directories</w:t>
            </w:r>
          </w:p>
          <w:p w14:paraId="30005915" w14:textId="77777777" w:rsidR="00A93020" w:rsidRPr="004438DF" w:rsidRDefault="00A93020" w:rsidP="00734B4D">
            <w:pPr>
              <w:pStyle w:val="ListParagraph"/>
              <w:numPr>
                <w:ilvl w:val="0"/>
                <w:numId w:val="2"/>
              </w:numPr>
              <w:rPr>
                <w:sz w:val="20"/>
                <w:szCs w:val="20"/>
              </w:rPr>
            </w:pPr>
            <w:r w:rsidRPr="004438DF">
              <w:rPr>
                <w:b/>
                <w:bCs/>
                <w:sz w:val="20"/>
                <w:szCs w:val="20"/>
              </w:rPr>
              <w:t>FD</w:t>
            </w:r>
            <w:r w:rsidRPr="004438DF">
              <w:rPr>
                <w:sz w:val="20"/>
                <w:szCs w:val="20"/>
              </w:rPr>
              <w:t>: federation of facility directories</w:t>
            </w:r>
          </w:p>
          <w:p w14:paraId="7B9B85D2" w14:textId="77777777" w:rsidR="00015348" w:rsidRDefault="00A93020" w:rsidP="003729AA">
            <w:pPr>
              <w:pStyle w:val="ListParagraph"/>
              <w:keepNext/>
              <w:numPr>
                <w:ilvl w:val="0"/>
                <w:numId w:val="2"/>
              </w:numPr>
              <w:rPr>
                <w:sz w:val="20"/>
                <w:szCs w:val="20"/>
              </w:rPr>
            </w:pPr>
            <w:r w:rsidRPr="004438DF">
              <w:rPr>
                <w:b/>
                <w:bCs/>
                <w:sz w:val="20"/>
                <w:szCs w:val="20"/>
              </w:rPr>
              <w:t>ORG</w:t>
            </w:r>
            <w:r w:rsidRPr="004438DF">
              <w:rPr>
                <w:sz w:val="20"/>
                <w:szCs w:val="20"/>
              </w:rPr>
              <w:t>: federation of organization directories</w:t>
            </w:r>
          </w:p>
          <w:p w14:paraId="008073E0" w14:textId="6D98722C" w:rsidR="000D45F1" w:rsidRPr="004438DF" w:rsidRDefault="000D45F1" w:rsidP="003729AA">
            <w:pPr>
              <w:pStyle w:val="ListParagraph"/>
              <w:keepNext/>
              <w:numPr>
                <w:ilvl w:val="0"/>
                <w:numId w:val="2"/>
              </w:numPr>
              <w:rPr>
                <w:sz w:val="20"/>
                <w:szCs w:val="20"/>
              </w:rPr>
            </w:pPr>
            <w:r>
              <w:rPr>
                <w:b/>
                <w:bCs/>
                <w:sz w:val="20"/>
                <w:szCs w:val="20"/>
              </w:rPr>
              <w:t>ATNA</w:t>
            </w:r>
            <w:r w:rsidRPr="000D45F1">
              <w:rPr>
                <w:sz w:val="20"/>
                <w:szCs w:val="20"/>
              </w:rPr>
              <w:t>:</w:t>
            </w:r>
            <w:r>
              <w:rPr>
                <w:sz w:val="20"/>
                <w:szCs w:val="20"/>
              </w:rPr>
              <w:t xml:space="preserve"> audit trail and node authentication </w:t>
            </w:r>
            <w:r w:rsidR="00CD1DCC">
              <w:rPr>
                <w:sz w:val="20"/>
                <w:szCs w:val="20"/>
              </w:rPr>
              <w:t>services</w:t>
            </w:r>
          </w:p>
        </w:tc>
      </w:tr>
    </w:tbl>
    <w:p w14:paraId="253A066F" w14:textId="54F2F2CA" w:rsidR="003729AA" w:rsidRDefault="003729AA" w:rsidP="00FB1DD2">
      <w:pPr>
        <w:pStyle w:val="Caption"/>
        <w:jc w:val="center"/>
      </w:pPr>
      <w:bookmarkStart w:id="31" w:name="_Ref139467046"/>
      <w:r>
        <w:t xml:space="preserve">Table </w:t>
      </w:r>
      <w:r w:rsidR="00CE0F67">
        <w:fldChar w:fldCharType="begin"/>
      </w:r>
      <w:r w:rsidR="00CE0F67">
        <w:instrText xml:space="preserve"> SEQ Table \* ARABIC </w:instrText>
      </w:r>
      <w:r w:rsidR="00CE0F67">
        <w:fldChar w:fldCharType="separate"/>
      </w:r>
      <w:r w:rsidR="006F7973">
        <w:rPr>
          <w:noProof/>
        </w:rPr>
        <w:t>1</w:t>
      </w:r>
      <w:r w:rsidR="00CE0F67">
        <w:fldChar w:fldCharType="end"/>
      </w:r>
      <w:bookmarkEnd w:id="31"/>
      <w:r>
        <w:t xml:space="preserve"> - Digital health infrastructure actors</w:t>
      </w:r>
    </w:p>
    <w:p w14:paraId="7888E4D0" w14:textId="02F87437" w:rsidR="00FB1DD2" w:rsidRDefault="00326240" w:rsidP="00326240">
      <w:pPr>
        <w:keepNext/>
      </w:pPr>
      <w:r w:rsidRPr="00326240">
        <w:rPr>
          <w:noProof/>
        </w:rPr>
        <w:lastRenderedPageBreak/>
        <w:drawing>
          <wp:inline distT="0" distB="0" distL="0" distR="0" wp14:anchorId="78099403" wp14:editId="34F8A020">
            <wp:extent cx="5943600" cy="3244215"/>
            <wp:effectExtent l="0" t="0" r="0" b="0"/>
            <wp:docPr id="363901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44215"/>
                    </a:xfrm>
                    <a:prstGeom prst="rect">
                      <a:avLst/>
                    </a:prstGeom>
                    <a:noFill/>
                    <a:ln>
                      <a:noFill/>
                    </a:ln>
                  </pic:spPr>
                </pic:pic>
              </a:graphicData>
            </a:graphic>
          </wp:inline>
        </w:drawing>
      </w:r>
    </w:p>
    <w:p w14:paraId="4E9A75D5" w14:textId="0CB266D4" w:rsidR="00E71215" w:rsidRDefault="00FB1DD2" w:rsidP="00FB1DD2">
      <w:pPr>
        <w:pStyle w:val="Caption"/>
        <w:jc w:val="center"/>
      </w:pPr>
      <w:bookmarkStart w:id="32" w:name="_Ref106890052"/>
      <w:r>
        <w:t xml:space="preserve">Figure </w:t>
      </w:r>
      <w:r w:rsidR="00A10A07">
        <w:fldChar w:fldCharType="begin"/>
      </w:r>
      <w:r w:rsidR="00A10A07">
        <w:instrText xml:space="preserve"> SEQ Figure \* ARABIC </w:instrText>
      </w:r>
      <w:r w:rsidR="00A10A07">
        <w:fldChar w:fldCharType="separate"/>
      </w:r>
      <w:r w:rsidR="00706B6A">
        <w:rPr>
          <w:noProof/>
        </w:rPr>
        <w:t>14</w:t>
      </w:r>
      <w:r w:rsidR="00A10A07">
        <w:rPr>
          <w:noProof/>
        </w:rPr>
        <w:fldChar w:fldCharType="end"/>
      </w:r>
      <w:bookmarkEnd w:id="32"/>
      <w:r>
        <w:t xml:space="preserve"> </w:t>
      </w:r>
      <w:r w:rsidR="00065ED8">
        <w:t>–</w:t>
      </w:r>
      <w:r>
        <w:t xml:space="preserve"> </w:t>
      </w:r>
      <w:r w:rsidR="003644E6">
        <w:t>Functional</w:t>
      </w:r>
      <w:r w:rsidR="009B3DC9">
        <w:t xml:space="preserve"> Capability</w:t>
      </w:r>
      <w:r w:rsidR="003644E6">
        <w:t xml:space="preserve"> of a Cloud-hosted</w:t>
      </w:r>
      <w:r w:rsidR="00065ED8">
        <w:t xml:space="preserve"> </w:t>
      </w:r>
      <w:r w:rsidRPr="00114CA3">
        <w:t>OpenHIE-based architecture</w:t>
      </w:r>
    </w:p>
    <w:p w14:paraId="22BA5993" w14:textId="714E81A8" w:rsidR="00C07187" w:rsidRDefault="00C07187" w:rsidP="00004DA7">
      <w:r>
        <w:t xml:space="preserve">As may </w:t>
      </w:r>
      <w:r w:rsidR="00417B56">
        <w:t xml:space="preserve">be noted from </w:t>
      </w:r>
      <w:r w:rsidR="0016483F">
        <w:t xml:space="preserve">the diagram, it is anticipated that the </w:t>
      </w:r>
      <w:r w:rsidR="008C12A6">
        <w:t xml:space="preserve">national </w:t>
      </w:r>
      <w:r w:rsidR="0016483F">
        <w:t xml:space="preserve">HIE will be </w:t>
      </w:r>
      <w:r w:rsidR="009F0B05">
        <w:t>cloud hosted</w:t>
      </w:r>
      <w:r w:rsidR="0016483F">
        <w:t xml:space="preserve">. </w:t>
      </w:r>
      <w:r w:rsidR="004A4656">
        <w:t xml:space="preserve">To defend </w:t>
      </w:r>
      <w:r w:rsidR="009F0B05">
        <w:t>online transaction processing (OLTP) performance</w:t>
      </w:r>
      <w:r w:rsidR="004A4656">
        <w:t xml:space="preserve">, </w:t>
      </w:r>
      <w:r w:rsidR="007D1B9D">
        <w:t xml:space="preserve">computationally “expensive” </w:t>
      </w:r>
      <w:r w:rsidR="004A4656">
        <w:t xml:space="preserve">services such as </w:t>
      </w:r>
      <w:r w:rsidR="00E40BC6">
        <w:t xml:space="preserve">terminology </w:t>
      </w:r>
      <w:r w:rsidR="002F4AC9">
        <w:t xml:space="preserve">mapping and </w:t>
      </w:r>
      <w:r w:rsidR="00E40BC6">
        <w:t>publishing, client record creation</w:t>
      </w:r>
      <w:r w:rsidR="00BB0DDD">
        <w:t xml:space="preserve"> and management (e.g. de-duplication)</w:t>
      </w:r>
      <w:r w:rsidR="00E40BC6">
        <w:t xml:space="preserve">, and analytic processing (e.g. HMIS) </w:t>
      </w:r>
      <w:r w:rsidR="004A4656">
        <w:t>will be architecturally separated</w:t>
      </w:r>
      <w:r w:rsidR="008C2FE5">
        <w:t xml:space="preserve"> from the </w:t>
      </w:r>
      <w:r w:rsidR="00881AC9">
        <w:t>OLTP</w:t>
      </w:r>
      <w:r w:rsidR="008C2FE5">
        <w:t>-optimized FHIR Ser</w:t>
      </w:r>
      <w:r w:rsidR="00CD53E4">
        <w:t>vices</w:t>
      </w:r>
      <w:r w:rsidR="008C2FE5">
        <w:t xml:space="preserve">. </w:t>
      </w:r>
      <w:r w:rsidR="008D167A">
        <w:t>It is also expected that the interlinked registry</w:t>
      </w:r>
      <w:r w:rsidR="008F7511">
        <w:t xml:space="preserve"> (ILR)</w:t>
      </w:r>
      <w:r w:rsidR="008D167A">
        <w:t xml:space="preserve"> of </w:t>
      </w:r>
      <w:r w:rsidR="00F92992">
        <w:t xml:space="preserve">health workers, facilities, organizations, and health services will be </w:t>
      </w:r>
      <w:r w:rsidR="00984A91">
        <w:t>refreshed</w:t>
      </w:r>
      <w:r w:rsidR="00F92992">
        <w:t xml:space="preserve"> from an underlying </w:t>
      </w:r>
      <w:r w:rsidR="00F92992" w:rsidRPr="00AA2E42">
        <w:t>federation</w:t>
      </w:r>
      <w:r w:rsidR="00F92992">
        <w:t xml:space="preserve"> of </w:t>
      </w:r>
      <w:r w:rsidR="00831472">
        <w:t xml:space="preserve">directories as part of a regular maintenance cycle. As an example, </w:t>
      </w:r>
      <w:r w:rsidR="00963D80">
        <w:t xml:space="preserve">extracts from </w:t>
      </w:r>
      <w:r w:rsidR="00831472">
        <w:t xml:space="preserve">the </w:t>
      </w:r>
      <w:r w:rsidR="00963D80">
        <w:t xml:space="preserve">membership </w:t>
      </w:r>
      <w:r w:rsidR="00831472">
        <w:t>databases of the College of Nurses, College of Physicians,</w:t>
      </w:r>
      <w:r w:rsidR="00963D80">
        <w:t xml:space="preserve"> College of Pharmacists, etc. will be regularly </w:t>
      </w:r>
      <w:r w:rsidR="00731971">
        <w:t>updated to the OLTP FHIR Server’s interlinked registries</w:t>
      </w:r>
      <w:r w:rsidR="00047112">
        <w:t xml:space="preserve"> as part of a </w:t>
      </w:r>
      <w:r w:rsidR="00984A91">
        <w:t xml:space="preserve">managed </w:t>
      </w:r>
      <w:r w:rsidR="00047112">
        <w:t xml:space="preserve">batch update process. </w:t>
      </w:r>
    </w:p>
    <w:p w14:paraId="54549D67" w14:textId="1C4D33DD" w:rsidR="00670273" w:rsidRDefault="00A85373" w:rsidP="00004DA7">
      <w:r>
        <w:t xml:space="preserve">The following </w:t>
      </w:r>
      <w:r w:rsidR="00C658DF">
        <w:t xml:space="preserve">list </w:t>
      </w:r>
      <w:r w:rsidR="00991822">
        <w:t xml:space="preserve">outlines </w:t>
      </w:r>
      <w:r w:rsidR="00C658DF">
        <w:t xml:space="preserve">the </w:t>
      </w:r>
      <w:r w:rsidR="0057675B">
        <w:t xml:space="preserve">HIE’s </w:t>
      </w:r>
      <w:r w:rsidR="00C658DF">
        <w:t xml:space="preserve">transactional </w:t>
      </w:r>
      <w:r w:rsidR="00670273">
        <w:t xml:space="preserve">functionality </w:t>
      </w:r>
      <w:r w:rsidR="0057675B">
        <w:t xml:space="preserve">as depicted </w:t>
      </w:r>
      <w:r w:rsidR="00670273">
        <w:t xml:space="preserve">in </w:t>
      </w:r>
      <w:r w:rsidR="00584D84">
        <w:fldChar w:fldCharType="begin"/>
      </w:r>
      <w:r w:rsidR="00584D84">
        <w:instrText xml:space="preserve"> REF _Ref106890052 \h </w:instrText>
      </w:r>
      <w:r w:rsidR="00584D84">
        <w:fldChar w:fldCharType="separate"/>
      </w:r>
      <w:r w:rsidR="006F7973">
        <w:t xml:space="preserve">Figure </w:t>
      </w:r>
      <w:r w:rsidR="006F7973">
        <w:rPr>
          <w:noProof/>
        </w:rPr>
        <w:t>14</w:t>
      </w:r>
      <w:r w:rsidR="00584D84">
        <w:fldChar w:fldCharType="end"/>
      </w:r>
      <w:r w:rsidR="00E93BBE">
        <w:t xml:space="preserve">. </w:t>
      </w:r>
      <w:r w:rsidR="006244DD">
        <w:t>Transactions supporting m</w:t>
      </w:r>
      <w:r w:rsidR="00E93BBE">
        <w:t xml:space="preserve">aintenance processes are </w:t>
      </w:r>
      <w:r w:rsidR="0063040F">
        <w:t xml:space="preserve">identified </w:t>
      </w:r>
      <w:r w:rsidR="00E93BBE">
        <w:t xml:space="preserve">in </w:t>
      </w:r>
      <w:r w:rsidR="00E93BBE" w:rsidRPr="006244DD">
        <w:rPr>
          <w:highlight w:val="cyan"/>
        </w:rPr>
        <w:t>blue</w:t>
      </w:r>
      <w:r w:rsidR="00E93BBE">
        <w:t xml:space="preserve">; real-time processes are shown </w:t>
      </w:r>
      <w:r w:rsidR="0063040F">
        <w:t xml:space="preserve">as </w:t>
      </w:r>
      <w:r w:rsidR="00E93BBE" w:rsidRPr="006244DD">
        <w:rPr>
          <w:highlight w:val="yellow"/>
        </w:rPr>
        <w:t>yellow</w:t>
      </w:r>
      <w:r w:rsidR="0063040F">
        <w:t>.</w:t>
      </w:r>
    </w:p>
    <w:p w14:paraId="7C00D7D0" w14:textId="47B02549" w:rsidR="00670273" w:rsidRDefault="00991822" w:rsidP="00C52BFC">
      <w:pPr>
        <w:pStyle w:val="ListParagraph"/>
        <w:numPr>
          <w:ilvl w:val="0"/>
          <w:numId w:val="31"/>
        </w:numPr>
      </w:pPr>
      <w:r w:rsidRPr="007C697E">
        <w:rPr>
          <w:b/>
          <w:bCs/>
        </w:rPr>
        <w:t>Terminology Publishing</w:t>
      </w:r>
      <w:r w:rsidR="00CB5319">
        <w:t>. A terminology server (TS*</w:t>
      </w:r>
      <w:r w:rsidR="00707475">
        <w:t xml:space="preserve">) will be employed to curate </w:t>
      </w:r>
      <w:r w:rsidR="00FE5198">
        <w:t xml:space="preserve">and cross reference </w:t>
      </w:r>
      <w:r w:rsidR="00707475">
        <w:t xml:space="preserve">the national lists of normative </w:t>
      </w:r>
      <w:r w:rsidR="00FE5198">
        <w:t xml:space="preserve">codes. </w:t>
      </w:r>
      <w:r w:rsidR="00CB5319">
        <w:t xml:space="preserve">As part of a regular </w:t>
      </w:r>
      <w:r w:rsidR="004E6958">
        <w:t xml:space="preserve">refresh </w:t>
      </w:r>
      <w:r w:rsidR="00CB5319">
        <w:t xml:space="preserve">process, </w:t>
      </w:r>
      <w:r w:rsidR="00105B98">
        <w:t xml:space="preserve">the MOH will publish </w:t>
      </w:r>
      <w:r w:rsidR="00DE65FC">
        <w:t xml:space="preserve">updated </w:t>
      </w:r>
      <w:r w:rsidR="00FE5198">
        <w:t xml:space="preserve">code lists and </w:t>
      </w:r>
      <w:r w:rsidR="00AE2E86">
        <w:t xml:space="preserve">make these </w:t>
      </w:r>
      <w:r w:rsidR="00FE5198">
        <w:t xml:space="preserve">available </w:t>
      </w:r>
      <w:r w:rsidR="0015696E">
        <w:t xml:space="preserve">so that </w:t>
      </w:r>
      <w:r w:rsidR="00FE5198">
        <w:t>digital health POS solution</w:t>
      </w:r>
      <w:r w:rsidR="00577DF7">
        <w:t>s</w:t>
      </w:r>
      <w:r w:rsidR="00FE5198">
        <w:t xml:space="preserve"> </w:t>
      </w:r>
      <w:r w:rsidR="00577DF7">
        <w:t xml:space="preserve">can </w:t>
      </w:r>
      <w:r w:rsidR="005C7F16">
        <w:t>update their code lists</w:t>
      </w:r>
      <w:r w:rsidR="00377B70">
        <w:t>. This is illustrated by transaction (</w:t>
      </w:r>
      <w:r w:rsidR="00377B70" w:rsidRPr="00CD47E9">
        <w:rPr>
          <w:highlight w:val="cyan"/>
        </w:rPr>
        <w:t>1</w:t>
      </w:r>
      <w:r w:rsidR="00377B70">
        <w:t>).</w:t>
      </w:r>
      <w:r w:rsidR="004A0055">
        <w:t xml:space="preserve"> </w:t>
      </w:r>
      <w:r w:rsidR="00DF2F79">
        <w:t>As shown by transaction (</w:t>
      </w:r>
      <w:r w:rsidR="00DF2F79" w:rsidRPr="00CD47E9">
        <w:rPr>
          <w:highlight w:val="cyan"/>
        </w:rPr>
        <w:t>2</w:t>
      </w:r>
      <w:r w:rsidR="00DF2F79">
        <w:t>), t</w:t>
      </w:r>
      <w:r w:rsidR="009D0C27">
        <w:t xml:space="preserve">hese published terminologies will also update the </w:t>
      </w:r>
      <w:r w:rsidR="00DC0E0A">
        <w:t xml:space="preserve">runtime code lists maintained in the </w:t>
      </w:r>
      <w:r w:rsidR="009D0C27">
        <w:t>OLTP-optimized FHIR Server</w:t>
      </w:r>
      <w:r w:rsidR="00DF2F79">
        <w:t xml:space="preserve">. </w:t>
      </w:r>
      <w:r w:rsidR="009D28E8">
        <w:t>NOTE: it is common for such publishing pro</w:t>
      </w:r>
      <w:r w:rsidR="00AE50BA">
        <w:t>cesses to employ Excel and/or PDF files as the means of distributing</w:t>
      </w:r>
      <w:r w:rsidR="00BC4C7D">
        <w:t xml:space="preserve"> code lists. </w:t>
      </w:r>
      <w:r w:rsidR="00BB0EDC">
        <w:t xml:space="preserve">Each POS solution will be required to </w:t>
      </w:r>
      <w:r w:rsidR="00F12D91">
        <w:t>be able to ingest the published format.</w:t>
      </w:r>
      <w:r w:rsidR="009B5A13">
        <w:t xml:space="preserve"> The interactions with the TS* </w:t>
      </w:r>
      <w:r w:rsidR="009B5A13" w:rsidRPr="00C03C87">
        <w:rPr>
          <w:i/>
          <w:iCs/>
        </w:rPr>
        <w:t>may</w:t>
      </w:r>
      <w:r w:rsidR="009B5A13">
        <w:t xml:space="preserve"> </w:t>
      </w:r>
      <w:r w:rsidR="00C03C87">
        <w:t>be managed via the Interoperability Layer.</w:t>
      </w:r>
    </w:p>
    <w:p w14:paraId="6967BEE5" w14:textId="67B08B7C" w:rsidR="00BC4C7D" w:rsidRDefault="00725DDD" w:rsidP="00C52BFC">
      <w:pPr>
        <w:pStyle w:val="ListParagraph"/>
        <w:numPr>
          <w:ilvl w:val="0"/>
          <w:numId w:val="31"/>
        </w:numPr>
      </w:pPr>
      <w:r>
        <w:rPr>
          <w:b/>
          <w:bCs/>
        </w:rPr>
        <w:t>Manag</w:t>
      </w:r>
      <w:r w:rsidR="008258C7">
        <w:rPr>
          <w:b/>
          <w:bCs/>
        </w:rPr>
        <w:t>e</w:t>
      </w:r>
      <w:r>
        <w:rPr>
          <w:b/>
          <w:bCs/>
        </w:rPr>
        <w:t xml:space="preserve"> Client Registry Records. </w:t>
      </w:r>
      <w:r w:rsidR="005F15C2">
        <w:t xml:space="preserve">It is expected that </w:t>
      </w:r>
      <w:r w:rsidR="00852AD3">
        <w:t xml:space="preserve">there may be </w:t>
      </w:r>
      <w:r w:rsidR="009D02F2">
        <w:t xml:space="preserve">a </w:t>
      </w:r>
      <w:r w:rsidR="009D02F2" w:rsidRPr="00F44F33">
        <w:rPr>
          <w:i/>
          <w:iCs/>
        </w:rPr>
        <w:t>ceremony</w:t>
      </w:r>
      <w:r w:rsidR="009D02F2">
        <w:t xml:space="preserve"> associated with managing Client Registry records. </w:t>
      </w:r>
      <w:r w:rsidR="007662B4">
        <w:t xml:space="preserve">A </w:t>
      </w:r>
      <w:r w:rsidR="00073E44">
        <w:t xml:space="preserve">barcoded </w:t>
      </w:r>
      <w:r w:rsidR="007662B4">
        <w:t xml:space="preserve">unique ID card may be </w:t>
      </w:r>
      <w:r w:rsidR="00073E44">
        <w:t>issued</w:t>
      </w:r>
      <w:r w:rsidR="007662B4">
        <w:t xml:space="preserve">, as an example, that will </w:t>
      </w:r>
      <w:r w:rsidR="00AE37A5">
        <w:t xml:space="preserve">associate </w:t>
      </w:r>
      <w:r w:rsidR="00CF3C1D">
        <w:t xml:space="preserve">the client’s </w:t>
      </w:r>
      <w:r w:rsidR="00AE37A5">
        <w:t xml:space="preserve">demographic information with </w:t>
      </w:r>
      <w:r w:rsidR="00073E44">
        <w:t xml:space="preserve">their </w:t>
      </w:r>
      <w:r w:rsidR="00AE37A5">
        <w:t>unique</w:t>
      </w:r>
      <w:r w:rsidR="00CF3C1D">
        <w:t xml:space="preserve"> health</w:t>
      </w:r>
      <w:r w:rsidR="00AE37A5">
        <w:t xml:space="preserve"> </w:t>
      </w:r>
      <w:r w:rsidR="000E4234">
        <w:t>identifier</w:t>
      </w:r>
      <w:r w:rsidR="00073E44">
        <w:t xml:space="preserve">. </w:t>
      </w:r>
      <w:r w:rsidR="00BE30F2">
        <w:t xml:space="preserve">As part of </w:t>
      </w:r>
      <w:r w:rsidR="00BE30F2">
        <w:lastRenderedPageBreak/>
        <w:t xml:space="preserve">maintenance, duplicate </w:t>
      </w:r>
      <w:r w:rsidR="00894910">
        <w:t xml:space="preserve">client records that have been created in error will need to be de-duplicated (and the underlying IDs merged). </w:t>
      </w:r>
      <w:r w:rsidR="00832EF9">
        <w:t xml:space="preserve">These processes may be operationalized by every POS, or there may be a specialized solution (CR* POS) that is dedicated to </w:t>
      </w:r>
      <w:r w:rsidR="008344FD">
        <w:t xml:space="preserve">efficiently </w:t>
      </w:r>
      <w:r w:rsidR="00927E45">
        <w:t xml:space="preserve">and correctly </w:t>
      </w:r>
      <w:r w:rsidR="008344FD">
        <w:t xml:space="preserve">executing </w:t>
      </w:r>
      <w:r w:rsidR="004E1A0E">
        <w:t>client record</w:t>
      </w:r>
      <w:r w:rsidR="008344FD">
        <w:t xml:space="preserve"> </w:t>
      </w:r>
      <w:r w:rsidR="00BE30F2">
        <w:t>ID-management</w:t>
      </w:r>
      <w:r w:rsidR="004E1A0E">
        <w:t xml:space="preserve">, including the “new </w:t>
      </w:r>
      <w:r w:rsidR="002F41D8">
        <w:t xml:space="preserve">client </w:t>
      </w:r>
      <w:r w:rsidR="004E1A0E">
        <w:t xml:space="preserve">ID” </w:t>
      </w:r>
      <w:r w:rsidR="008344FD">
        <w:t xml:space="preserve">ceremony. </w:t>
      </w:r>
      <w:r w:rsidR="001E723B">
        <w:t xml:space="preserve">The </w:t>
      </w:r>
      <w:r w:rsidR="007C0F15">
        <w:t xml:space="preserve">CR* POS will need to support </w:t>
      </w:r>
      <w:r w:rsidR="00F93509">
        <w:t xml:space="preserve">both </w:t>
      </w:r>
      <w:r w:rsidR="0024367D">
        <w:t xml:space="preserve">adding </w:t>
      </w:r>
      <w:r w:rsidR="00CA5F4B">
        <w:t>and updating client demographic records</w:t>
      </w:r>
      <w:r w:rsidR="00252F82">
        <w:t>, as illustrated by</w:t>
      </w:r>
      <w:r w:rsidR="00CA5F4B">
        <w:t xml:space="preserve"> real-time transactions </w:t>
      </w:r>
      <w:r w:rsidR="00252F82">
        <w:t>(</w:t>
      </w:r>
      <w:r w:rsidR="00252F82" w:rsidRPr="00252F82">
        <w:rPr>
          <w:highlight w:val="yellow"/>
        </w:rPr>
        <w:t>3</w:t>
      </w:r>
      <w:r w:rsidR="00252F82">
        <w:t>) and (</w:t>
      </w:r>
      <w:r w:rsidR="00252F82" w:rsidRPr="00252F82">
        <w:rPr>
          <w:highlight w:val="yellow"/>
        </w:rPr>
        <w:t>4</w:t>
      </w:r>
      <w:r w:rsidR="00252F82">
        <w:t xml:space="preserve">). </w:t>
      </w:r>
      <w:r w:rsidR="00C07F43">
        <w:t>The CR* server will need to be able to sync</w:t>
      </w:r>
      <w:r w:rsidR="004F53D8">
        <w:t xml:space="preserve"> new or updated client demographic records to the </w:t>
      </w:r>
      <w:r w:rsidR="004B7212">
        <w:t xml:space="preserve">HIE’s </w:t>
      </w:r>
      <w:r w:rsidR="004F53D8">
        <w:t>OLTP-optimized FHIR Server, as shown in transaction (</w:t>
      </w:r>
      <w:r w:rsidR="004F53D8" w:rsidRPr="004F53D8">
        <w:rPr>
          <w:highlight w:val="yellow"/>
        </w:rPr>
        <w:t>5</w:t>
      </w:r>
      <w:r w:rsidR="004F53D8">
        <w:t xml:space="preserve">). </w:t>
      </w:r>
      <w:r w:rsidR="00B3390A">
        <w:t xml:space="preserve">If there is a separate CR* POS, and if an </w:t>
      </w:r>
      <w:r w:rsidR="00B3390A" w:rsidRPr="00B75049">
        <w:rPr>
          <w:i/>
          <w:iCs/>
        </w:rPr>
        <w:t>offline</w:t>
      </w:r>
      <w:r w:rsidR="00B3390A">
        <w:t xml:space="preserve"> mode must be supported</w:t>
      </w:r>
      <w:r w:rsidR="007B3F92">
        <w:t>, there may be a sync transaction between a POS Solution and the dedicated CR* POS application</w:t>
      </w:r>
      <w:r w:rsidR="00181F6C">
        <w:t>. This is shown as transaction (</w:t>
      </w:r>
      <w:r w:rsidR="00181F6C" w:rsidRPr="00181F6C">
        <w:rPr>
          <w:highlight w:val="yellow"/>
        </w:rPr>
        <w:t>6</w:t>
      </w:r>
      <w:r w:rsidR="00181F6C">
        <w:t xml:space="preserve">). </w:t>
      </w:r>
      <w:r w:rsidR="00C03C87">
        <w:t xml:space="preserve">NOTE: </w:t>
      </w:r>
      <w:r w:rsidR="00D33CF0">
        <w:t xml:space="preserve">the CR* POS’ interactions with the CR* </w:t>
      </w:r>
      <w:r w:rsidR="00D33CF0" w:rsidRPr="00D33CF0">
        <w:rPr>
          <w:i/>
          <w:iCs/>
        </w:rPr>
        <w:t>may</w:t>
      </w:r>
      <w:r w:rsidR="00D33CF0">
        <w:t xml:space="preserve"> be managed via the Interoperability Layer.</w:t>
      </w:r>
    </w:p>
    <w:p w14:paraId="47635B55" w14:textId="1D03A5D4" w:rsidR="00CE6F26" w:rsidRDefault="002F6C75" w:rsidP="00C52BFC">
      <w:pPr>
        <w:pStyle w:val="ListParagraph"/>
        <w:numPr>
          <w:ilvl w:val="0"/>
          <w:numId w:val="31"/>
        </w:numPr>
      </w:pPr>
      <w:r>
        <w:rPr>
          <w:b/>
          <w:bCs/>
        </w:rPr>
        <w:t>Query for a Client Demographic Record.</w:t>
      </w:r>
      <w:r w:rsidR="00A76F0A">
        <w:rPr>
          <w:b/>
          <w:bCs/>
        </w:rPr>
        <w:t xml:space="preserve"> </w:t>
      </w:r>
      <w:r w:rsidR="00EB56BE" w:rsidRPr="00EB56BE">
        <w:t>A</w:t>
      </w:r>
      <w:r w:rsidR="00D855FC">
        <w:t>s part of its normative behaviour, a</w:t>
      </w:r>
      <w:r w:rsidR="00EB56BE">
        <w:rPr>
          <w:b/>
          <w:bCs/>
        </w:rPr>
        <w:t xml:space="preserve"> </w:t>
      </w:r>
      <w:r w:rsidR="00EB56BE" w:rsidRPr="00EB56BE">
        <w:t>di</w:t>
      </w:r>
      <w:r w:rsidR="00EB56BE">
        <w:t xml:space="preserve">gital health POS will need to be able to query </w:t>
      </w:r>
      <w:r w:rsidR="00D855FC">
        <w:t xml:space="preserve">the HIE </w:t>
      </w:r>
      <w:r w:rsidR="00EB56BE">
        <w:t xml:space="preserve">for </w:t>
      </w:r>
      <w:r w:rsidR="004850FF">
        <w:t>a</w:t>
      </w:r>
      <w:r w:rsidR="00EB56BE">
        <w:t xml:space="preserve"> client</w:t>
      </w:r>
      <w:r w:rsidR="00D855FC">
        <w:t xml:space="preserve"> demographic record</w:t>
      </w:r>
      <w:r w:rsidR="00F6656D">
        <w:t xml:space="preserve">. </w:t>
      </w:r>
      <w:r w:rsidR="0009155C">
        <w:t xml:space="preserve">The HIE’s FHIR Server, playing the role of a Client Registry, will need to be able to respond with the relevant </w:t>
      </w:r>
      <w:r w:rsidR="004850FF">
        <w:t xml:space="preserve">record(s). </w:t>
      </w:r>
      <w:r w:rsidR="00F6656D">
        <w:t>This is shown as transaction (</w:t>
      </w:r>
      <w:r w:rsidR="00F6656D" w:rsidRPr="00F6656D">
        <w:rPr>
          <w:highlight w:val="yellow"/>
        </w:rPr>
        <w:t>7</w:t>
      </w:r>
      <w:r w:rsidR="00F6656D">
        <w:t>).</w:t>
      </w:r>
    </w:p>
    <w:p w14:paraId="49B2A8F5" w14:textId="00731CBC" w:rsidR="00DB2100" w:rsidRDefault="00DB2100" w:rsidP="00C52BFC">
      <w:pPr>
        <w:pStyle w:val="ListParagraph"/>
        <w:numPr>
          <w:ilvl w:val="0"/>
          <w:numId w:val="31"/>
        </w:numPr>
      </w:pPr>
      <w:r>
        <w:rPr>
          <w:b/>
          <w:bCs/>
        </w:rPr>
        <w:t>Query for a Client’s Patient Summary.</w:t>
      </w:r>
      <w:r w:rsidR="009E5D40">
        <w:rPr>
          <w:b/>
          <w:bCs/>
        </w:rPr>
        <w:t xml:space="preserve"> </w:t>
      </w:r>
      <w:r w:rsidR="009E5D40" w:rsidRPr="009E5D40">
        <w:t>As</w:t>
      </w:r>
      <w:r w:rsidR="009E5D40">
        <w:rPr>
          <w:b/>
          <w:bCs/>
        </w:rPr>
        <w:t xml:space="preserve"> </w:t>
      </w:r>
      <w:r w:rsidR="009E5D40" w:rsidRPr="009E5D40">
        <w:t>par</w:t>
      </w:r>
      <w:r w:rsidR="009E5D40">
        <w:t xml:space="preserve">t of its normative behaviour, </w:t>
      </w:r>
      <w:r w:rsidR="00DB3F07">
        <w:t xml:space="preserve">at the beginning of an encounter, </w:t>
      </w:r>
      <w:r w:rsidR="009E5D40">
        <w:t>a digital health POS will need to be able to query for and ingest</w:t>
      </w:r>
      <w:r w:rsidR="004912F7">
        <w:t xml:space="preserve">/parse a </w:t>
      </w:r>
      <w:r w:rsidR="00DA343F">
        <w:t xml:space="preserve">client’s </w:t>
      </w:r>
      <w:r w:rsidR="00783787">
        <w:t>(</w:t>
      </w:r>
      <w:r w:rsidR="00DA343F">
        <w:t>IPS</w:t>
      </w:r>
      <w:r w:rsidR="00783787">
        <w:t>) patient summary</w:t>
      </w:r>
      <w:r w:rsidR="00DA343F">
        <w:t xml:space="preserve"> document. </w:t>
      </w:r>
      <w:r w:rsidR="009F2088">
        <w:t xml:space="preserve">The HIE’s </w:t>
      </w:r>
      <w:r w:rsidR="00EB6CD2">
        <w:t xml:space="preserve">FHIR Server, playing the role of a Shared Health Record repository, will need to be able to respond to </w:t>
      </w:r>
      <w:r w:rsidR="00763D45">
        <w:t xml:space="preserve">a POS request by returning a well-formed IPS. </w:t>
      </w:r>
      <w:r w:rsidR="00DA343F">
        <w:t>This is show</w:t>
      </w:r>
      <w:r w:rsidR="003D6EAB">
        <w:t>n as transaction (</w:t>
      </w:r>
      <w:r w:rsidR="003D6EAB" w:rsidRPr="003D6EAB">
        <w:rPr>
          <w:highlight w:val="yellow"/>
        </w:rPr>
        <w:t>8</w:t>
      </w:r>
      <w:r w:rsidR="003D6EAB">
        <w:t>).</w:t>
      </w:r>
    </w:p>
    <w:p w14:paraId="73640F99" w14:textId="79724900" w:rsidR="003D6EAB" w:rsidRDefault="003D6EAB" w:rsidP="00C52BFC">
      <w:pPr>
        <w:pStyle w:val="ListParagraph"/>
        <w:numPr>
          <w:ilvl w:val="0"/>
          <w:numId w:val="31"/>
        </w:numPr>
      </w:pPr>
      <w:r>
        <w:rPr>
          <w:b/>
          <w:bCs/>
        </w:rPr>
        <w:t>Submit a Client’s Patient Summary.</w:t>
      </w:r>
      <w:r w:rsidR="00DB3F07">
        <w:t xml:space="preserve"> As part of its normative behaviour, </w:t>
      </w:r>
      <w:r w:rsidR="00CA4D7F">
        <w:t xml:space="preserve">at the end of an encounter, a </w:t>
      </w:r>
      <w:r w:rsidR="00A65BE4">
        <w:t xml:space="preserve">POS must be able to submit </w:t>
      </w:r>
      <w:r w:rsidR="005D6ACD">
        <w:t xml:space="preserve">a well-formed </w:t>
      </w:r>
      <w:r w:rsidR="00A65BE4">
        <w:t xml:space="preserve">IPS to the HIE that includes the details </w:t>
      </w:r>
      <w:r w:rsidR="009B5AFA">
        <w:t xml:space="preserve">of the </w:t>
      </w:r>
      <w:r w:rsidR="005D6ACD">
        <w:t xml:space="preserve">encounter </w:t>
      </w:r>
      <w:r w:rsidR="009B5AFA">
        <w:t>including any forward-looking orders or follow-up</w:t>
      </w:r>
      <w:r w:rsidR="00A65BE4">
        <w:t>.</w:t>
      </w:r>
      <w:r w:rsidR="003B6659">
        <w:t xml:space="preserve"> The</w:t>
      </w:r>
      <w:r w:rsidR="009F2088">
        <w:t xml:space="preserve"> HIE’s</w:t>
      </w:r>
      <w:r w:rsidR="003B6659">
        <w:t xml:space="preserve"> </w:t>
      </w:r>
      <w:r w:rsidR="00B1111A">
        <w:t>FHIR Server, playing the role of a Shared Health Record repository, must ingest/parse the inbound IPS and persist</w:t>
      </w:r>
      <w:r w:rsidR="000B54A0">
        <w:t xml:space="preserve"> it. This is shown as transaction (</w:t>
      </w:r>
      <w:r w:rsidR="000B54A0" w:rsidRPr="008A1094">
        <w:rPr>
          <w:highlight w:val="yellow"/>
        </w:rPr>
        <w:t>9</w:t>
      </w:r>
      <w:r w:rsidR="000B54A0">
        <w:t xml:space="preserve">). </w:t>
      </w:r>
    </w:p>
    <w:p w14:paraId="7A9E946E" w14:textId="46E2FA6E" w:rsidR="00401C17" w:rsidRDefault="00401C17" w:rsidP="00C52BFC">
      <w:pPr>
        <w:pStyle w:val="ListParagraph"/>
        <w:numPr>
          <w:ilvl w:val="0"/>
          <w:numId w:val="31"/>
        </w:numPr>
      </w:pPr>
      <w:r>
        <w:rPr>
          <w:b/>
          <w:bCs/>
        </w:rPr>
        <w:t xml:space="preserve">Execute </w:t>
      </w:r>
      <w:r w:rsidR="00B75179">
        <w:rPr>
          <w:b/>
          <w:bCs/>
        </w:rPr>
        <w:t xml:space="preserve">Computable Care </w:t>
      </w:r>
      <w:r>
        <w:rPr>
          <w:b/>
          <w:bCs/>
        </w:rPr>
        <w:t xml:space="preserve">Guideline </w:t>
      </w:r>
      <w:r w:rsidR="00B75179">
        <w:rPr>
          <w:b/>
          <w:bCs/>
        </w:rPr>
        <w:t xml:space="preserve">(CCG) </w:t>
      </w:r>
      <w:r>
        <w:rPr>
          <w:b/>
          <w:bCs/>
        </w:rPr>
        <w:t>Processing.</w:t>
      </w:r>
      <w:r>
        <w:t xml:space="preserve"> </w:t>
      </w:r>
      <w:r w:rsidR="000A0E9B">
        <w:t>Transaction (</w:t>
      </w:r>
      <w:r w:rsidR="000A0E9B" w:rsidRPr="00A547FE">
        <w:rPr>
          <w:highlight w:val="yellow"/>
        </w:rPr>
        <w:t>9</w:t>
      </w:r>
      <w:r w:rsidR="000A0E9B">
        <w:t>) is also employed</w:t>
      </w:r>
      <w:r w:rsidR="00B75179">
        <w:t xml:space="preserve">, during </w:t>
      </w:r>
      <w:r w:rsidR="00A547FE">
        <w:t>an encounter,</w:t>
      </w:r>
      <w:r w:rsidR="000A0E9B">
        <w:t xml:space="preserve"> to launch the processing of </w:t>
      </w:r>
      <w:r w:rsidR="003C2B07">
        <w:t>one or more</w:t>
      </w:r>
      <w:r w:rsidR="000A0E9B">
        <w:t xml:space="preserve"> </w:t>
      </w:r>
      <w:r w:rsidR="00B75179">
        <w:t>CCG</w:t>
      </w:r>
      <w:r w:rsidR="003C2B07">
        <w:t>s</w:t>
      </w:r>
      <w:r w:rsidR="00B75179">
        <w:t>.</w:t>
      </w:r>
      <w:r w:rsidR="00A547FE">
        <w:t xml:space="preserve"> A POS solution </w:t>
      </w:r>
      <w:r w:rsidR="009171CD">
        <w:t xml:space="preserve">provides </w:t>
      </w:r>
      <w:r w:rsidR="00EA4303">
        <w:t xml:space="preserve">a </w:t>
      </w:r>
      <w:r w:rsidR="009171CD">
        <w:t xml:space="preserve">CCG Engine </w:t>
      </w:r>
      <w:r w:rsidR="00EA4303">
        <w:t xml:space="preserve">actor </w:t>
      </w:r>
      <w:r w:rsidR="009171CD">
        <w:t>with the client’s current IPS using transaction (</w:t>
      </w:r>
      <w:r w:rsidR="009171CD" w:rsidRPr="00DF441B">
        <w:rPr>
          <w:highlight w:val="yellow"/>
        </w:rPr>
        <w:t>9</w:t>
      </w:r>
      <w:r w:rsidR="009171CD">
        <w:t xml:space="preserve">) and invokes </w:t>
      </w:r>
      <w:r w:rsidR="00AA21CA">
        <w:t xml:space="preserve">a </w:t>
      </w:r>
      <w:r w:rsidR="00AA21CA" w:rsidRPr="00DF441B">
        <w:rPr>
          <w:i/>
          <w:iCs/>
        </w:rPr>
        <w:t>$apply</w:t>
      </w:r>
      <w:r w:rsidR="00AA21CA">
        <w:t xml:space="preserve"> operation using transaction (</w:t>
      </w:r>
      <w:r w:rsidR="00AA21CA" w:rsidRPr="00C829E4">
        <w:rPr>
          <w:highlight w:val="yellow"/>
        </w:rPr>
        <w:t>17</w:t>
      </w:r>
      <w:r w:rsidR="00AA21CA">
        <w:t xml:space="preserve">). </w:t>
      </w:r>
      <w:r w:rsidR="00DF441B">
        <w:t xml:space="preserve">Relevant </w:t>
      </w:r>
      <w:r w:rsidR="009C63B7">
        <w:t xml:space="preserve">guideline-based </w:t>
      </w:r>
      <w:r w:rsidR="002D4532">
        <w:t xml:space="preserve">care recommendations are returned from the CCG Engine </w:t>
      </w:r>
      <w:r w:rsidR="004677B6">
        <w:t xml:space="preserve">actor </w:t>
      </w:r>
      <w:r w:rsidR="002D4532">
        <w:t>and processed by the POS solution</w:t>
      </w:r>
      <w:r w:rsidR="009C63B7">
        <w:t xml:space="preserve">. </w:t>
      </w:r>
      <w:r w:rsidR="00EB37B2">
        <w:t xml:space="preserve">Actions that </w:t>
      </w:r>
      <w:r w:rsidR="00247522">
        <w:t xml:space="preserve">operationalize the CCG-based recommendations </w:t>
      </w:r>
      <w:r w:rsidR="00A7474E">
        <w:t xml:space="preserve">(e.g. measure </w:t>
      </w:r>
      <w:r w:rsidR="004677B6">
        <w:t xml:space="preserve">and record </w:t>
      </w:r>
      <w:r w:rsidR="00A7474E">
        <w:t xml:space="preserve">blood pressure, order medications, etc.) </w:t>
      </w:r>
      <w:r w:rsidR="00247522">
        <w:t xml:space="preserve">are reflected in the client’s real-time IPS. </w:t>
      </w:r>
      <w:r w:rsidR="009A1F66">
        <w:t xml:space="preserve">Over </w:t>
      </w:r>
      <w:r w:rsidR="009C63B7">
        <w:t xml:space="preserve">the course of the encounter, </w:t>
      </w:r>
      <w:r w:rsidR="009A1F66">
        <w:t xml:space="preserve">the transaction </w:t>
      </w:r>
      <w:r w:rsidR="009A1F66" w:rsidRPr="005654FE">
        <w:rPr>
          <w:highlight w:val="yellow"/>
        </w:rPr>
        <w:t>9-17</w:t>
      </w:r>
      <w:r w:rsidR="00EB37B2">
        <w:t xml:space="preserve"> pattern is repeated until no </w:t>
      </w:r>
      <w:r w:rsidR="005654FE">
        <w:t xml:space="preserve">further </w:t>
      </w:r>
      <w:r w:rsidR="00EB37B2">
        <w:t xml:space="preserve">recommendations </w:t>
      </w:r>
      <w:r w:rsidR="005654FE">
        <w:t xml:space="preserve">are returned </w:t>
      </w:r>
      <w:r w:rsidR="00EB37B2">
        <w:t xml:space="preserve">from the CCG Engine. </w:t>
      </w:r>
    </w:p>
    <w:p w14:paraId="5603F19B" w14:textId="26E10B08" w:rsidR="009E5A5C" w:rsidRDefault="00B53E45" w:rsidP="00C52BFC">
      <w:pPr>
        <w:pStyle w:val="ListParagraph"/>
        <w:numPr>
          <w:ilvl w:val="0"/>
          <w:numId w:val="31"/>
        </w:numPr>
      </w:pPr>
      <w:r w:rsidRPr="00B53E45">
        <w:rPr>
          <w:b/>
          <w:bCs/>
        </w:rPr>
        <w:t>Query for Interlinked Registry Content</w:t>
      </w:r>
      <w:r>
        <w:t>.</w:t>
      </w:r>
      <w:r w:rsidR="00090719">
        <w:t xml:space="preserve"> As part of routine processes, a POS may need to query the HIE for </w:t>
      </w:r>
      <w:r w:rsidR="00AF3C26">
        <w:t xml:space="preserve">information related to </w:t>
      </w:r>
      <w:r w:rsidR="002F6810">
        <w:t>facilities</w:t>
      </w:r>
      <w:r w:rsidR="00833AEE">
        <w:t xml:space="preserve">, </w:t>
      </w:r>
      <w:r w:rsidR="00764DD7">
        <w:t>organizations, health workers</w:t>
      </w:r>
      <w:r w:rsidR="00833AEE">
        <w:t xml:space="preserve">, </w:t>
      </w:r>
      <w:r w:rsidR="00764DD7">
        <w:t>available services</w:t>
      </w:r>
      <w:r w:rsidR="00C777FD">
        <w:t>, and/or the relationships between these</w:t>
      </w:r>
      <w:r w:rsidR="00A616D5">
        <w:t xml:space="preserve">. </w:t>
      </w:r>
      <w:r w:rsidR="00A53EDB">
        <w:t xml:space="preserve">The </w:t>
      </w:r>
      <w:r w:rsidR="00307AF5">
        <w:t xml:space="preserve">HIE’s </w:t>
      </w:r>
      <w:r w:rsidR="00A53EDB">
        <w:t>FHIR Server, playing the role of an Interlinked Registry</w:t>
      </w:r>
      <w:r w:rsidR="00915123">
        <w:t xml:space="preserve"> (ILR), will respond to the query and return the relevant content.</w:t>
      </w:r>
      <w:r w:rsidR="00864640">
        <w:t xml:space="preserve"> Such a query against the interlinked registry is shown as transaction (</w:t>
      </w:r>
      <w:r w:rsidR="00864640" w:rsidRPr="00D350F0">
        <w:rPr>
          <w:highlight w:val="yellow"/>
        </w:rPr>
        <w:t>10</w:t>
      </w:r>
      <w:r w:rsidR="00864640">
        <w:t>).</w:t>
      </w:r>
    </w:p>
    <w:p w14:paraId="6F83898F" w14:textId="25A9EF17" w:rsidR="004E365D" w:rsidRDefault="004E365D" w:rsidP="00C52BFC">
      <w:pPr>
        <w:pStyle w:val="ListParagraph"/>
        <w:numPr>
          <w:ilvl w:val="0"/>
          <w:numId w:val="31"/>
        </w:numPr>
      </w:pPr>
      <w:r>
        <w:rPr>
          <w:b/>
          <w:bCs/>
        </w:rPr>
        <w:t xml:space="preserve">Query for </w:t>
      </w:r>
      <w:r w:rsidR="001A65D9">
        <w:rPr>
          <w:b/>
          <w:bCs/>
        </w:rPr>
        <w:t>Codes</w:t>
      </w:r>
      <w:r w:rsidR="001A65D9" w:rsidRPr="001A65D9">
        <w:t>.</w:t>
      </w:r>
      <w:r w:rsidR="001A65D9">
        <w:t xml:space="preserve"> As part of routine processes, a POS may need to </w:t>
      </w:r>
      <w:r w:rsidR="002B0A79">
        <w:t>lookup a code</w:t>
      </w:r>
      <w:r w:rsidR="0022781B">
        <w:t xml:space="preserve">, validate a code, </w:t>
      </w:r>
      <w:r w:rsidR="00D70024">
        <w:t xml:space="preserve">query for </w:t>
      </w:r>
      <w:r w:rsidR="0065574C">
        <w:t xml:space="preserve">a </w:t>
      </w:r>
      <w:r w:rsidR="00E905AC">
        <w:t xml:space="preserve">concept map, or query for a translation from one code system to another. </w:t>
      </w:r>
      <w:r w:rsidR="00307AF5">
        <w:t>The HIE’s FHIR Server</w:t>
      </w:r>
      <w:r w:rsidR="00794B41">
        <w:t xml:space="preserve"> will need to be able to respond to such requests. These are shown as transaction (</w:t>
      </w:r>
      <w:r w:rsidR="00794B41" w:rsidRPr="00AB65A4">
        <w:rPr>
          <w:highlight w:val="yellow"/>
        </w:rPr>
        <w:t>11</w:t>
      </w:r>
      <w:r w:rsidR="00794B41">
        <w:t>), (</w:t>
      </w:r>
      <w:r w:rsidR="00794B41" w:rsidRPr="00AB65A4">
        <w:rPr>
          <w:highlight w:val="yellow"/>
        </w:rPr>
        <w:t>12</w:t>
      </w:r>
      <w:r w:rsidR="00794B41">
        <w:t>), (</w:t>
      </w:r>
      <w:r w:rsidR="00794B41" w:rsidRPr="00AB65A4">
        <w:rPr>
          <w:highlight w:val="yellow"/>
        </w:rPr>
        <w:t>13</w:t>
      </w:r>
      <w:r w:rsidR="00794B41">
        <w:t xml:space="preserve">) and </w:t>
      </w:r>
      <w:r w:rsidR="00AB65A4">
        <w:t>(</w:t>
      </w:r>
      <w:r w:rsidR="00AB65A4" w:rsidRPr="00AB65A4">
        <w:rPr>
          <w:highlight w:val="yellow"/>
        </w:rPr>
        <w:t>14</w:t>
      </w:r>
      <w:r w:rsidR="00AB65A4">
        <w:t>), respectively.</w:t>
      </w:r>
    </w:p>
    <w:p w14:paraId="39B73C6B" w14:textId="2B17290F" w:rsidR="003C12C1" w:rsidRDefault="003C12C1" w:rsidP="00C52BFC">
      <w:pPr>
        <w:pStyle w:val="ListParagraph"/>
        <w:numPr>
          <w:ilvl w:val="0"/>
          <w:numId w:val="31"/>
        </w:numPr>
      </w:pPr>
      <w:r>
        <w:rPr>
          <w:b/>
          <w:bCs/>
        </w:rPr>
        <w:t xml:space="preserve">Submit </w:t>
      </w:r>
      <w:r w:rsidR="00CC452E">
        <w:rPr>
          <w:b/>
          <w:bCs/>
        </w:rPr>
        <w:t>Reportable Indicators</w:t>
      </w:r>
      <w:r w:rsidR="00CC452E" w:rsidRPr="00CC452E">
        <w:t>.</w:t>
      </w:r>
      <w:r w:rsidR="00CC452E">
        <w:t xml:space="preserve"> There may be MOH mandates for POS solutions to regularly submit reportable indicators </w:t>
      </w:r>
      <w:r w:rsidR="00E85968">
        <w:t xml:space="preserve">(e.g. number of new HIV patients started on </w:t>
      </w:r>
      <w:r w:rsidR="00B67F3D">
        <w:t xml:space="preserve">antiretroviral </w:t>
      </w:r>
      <w:r w:rsidR="00B67F3D">
        <w:lastRenderedPageBreak/>
        <w:t xml:space="preserve">medications, number of babies receiving </w:t>
      </w:r>
      <w:r w:rsidR="0036418F">
        <w:t xml:space="preserve">their </w:t>
      </w:r>
      <w:r w:rsidR="00B67F3D">
        <w:t>DPT-3 immunization, etc.</w:t>
      </w:r>
      <w:r w:rsidR="0036418F">
        <w:t xml:space="preserve">). </w:t>
      </w:r>
      <w:r w:rsidR="00D26209">
        <w:t>Such a submission</w:t>
      </w:r>
      <w:r w:rsidR="007B6F65">
        <w:t>, shown as transaction (</w:t>
      </w:r>
      <w:r w:rsidR="007B6F65" w:rsidRPr="007B6F65">
        <w:rPr>
          <w:highlight w:val="cyan"/>
        </w:rPr>
        <w:t>15</w:t>
      </w:r>
      <w:r w:rsidR="007B6F65">
        <w:t>),</w:t>
      </w:r>
      <w:r w:rsidR="00D26209">
        <w:t xml:space="preserve"> will </w:t>
      </w:r>
      <w:r w:rsidR="00FC0F52">
        <w:t xml:space="preserve">be </w:t>
      </w:r>
      <w:r w:rsidR="00D26209">
        <w:t>direct</w:t>
      </w:r>
      <w:r w:rsidR="00FC0F52">
        <w:t>ed to the HIE’s Health Management Information System (HMIS)</w:t>
      </w:r>
      <w:r w:rsidR="007B6F65">
        <w:t>.</w:t>
      </w:r>
      <w:r w:rsidR="00AD7CD8">
        <w:t xml:space="preserve"> </w:t>
      </w:r>
      <w:r w:rsidR="00313167">
        <w:t xml:space="preserve">As an alternative, an MOH could </w:t>
      </w:r>
      <w:r w:rsidR="00A46FAC">
        <w:t xml:space="preserve">opt to </w:t>
      </w:r>
      <w:r w:rsidR="00313167">
        <w:t xml:space="preserve">leverage </w:t>
      </w:r>
      <w:r w:rsidR="00A46FAC">
        <w:t>a “t-connector” in its data processing pipeline that</w:t>
      </w:r>
      <w:r w:rsidR="006E02CE">
        <w:t xml:space="preserve"> could de-identify inbound </w:t>
      </w:r>
      <w:r w:rsidR="00011B3E">
        <w:t>patient summary</w:t>
      </w:r>
      <w:r w:rsidR="006E02CE">
        <w:t xml:space="preserve"> submissions</w:t>
      </w:r>
      <w:r w:rsidR="008C23EF">
        <w:t xml:space="preserve"> as part of a separate workflow that </w:t>
      </w:r>
      <w:r w:rsidR="000A34EC">
        <w:t xml:space="preserve">does not impede the transaction processing of the HIE’s OLTP-optimized FHIR Server. </w:t>
      </w:r>
      <w:r w:rsidR="00891E2C">
        <w:t xml:space="preserve">These de-identified, person-centric data could be persisted to the </w:t>
      </w:r>
      <w:r w:rsidR="00337C32">
        <w:t>HMIS to support advanced analyses not possible with aggregate</w:t>
      </w:r>
      <w:r w:rsidR="005877E8">
        <w:t>d</w:t>
      </w:r>
      <w:r w:rsidR="00337C32">
        <w:t xml:space="preserve"> data</w:t>
      </w:r>
      <w:r w:rsidR="005877E8">
        <w:t xml:space="preserve">, alone. Such </w:t>
      </w:r>
      <w:r w:rsidR="00786C2C">
        <w:t>a pipeline</w:t>
      </w:r>
      <w:r w:rsidR="005226EF">
        <w:t>, which could operate either in near real time or as a batch,</w:t>
      </w:r>
      <w:r w:rsidR="00786C2C">
        <w:t xml:space="preserve"> is shown as transaction (</w:t>
      </w:r>
      <w:r w:rsidR="00474B1B">
        <w:rPr>
          <w:highlight w:val="green"/>
        </w:rPr>
        <w:t>9</w:t>
      </w:r>
      <w:r w:rsidR="00786C2C" w:rsidRPr="00EA64D9">
        <w:rPr>
          <w:highlight w:val="green"/>
        </w:rPr>
        <w:t>*</w:t>
      </w:r>
      <w:r w:rsidR="00786C2C">
        <w:t>).</w:t>
      </w:r>
    </w:p>
    <w:p w14:paraId="301D6683" w14:textId="05F281BA" w:rsidR="00CE1CBC" w:rsidRDefault="00B911DD" w:rsidP="00C52BFC">
      <w:pPr>
        <w:pStyle w:val="ListParagraph"/>
        <w:numPr>
          <w:ilvl w:val="0"/>
          <w:numId w:val="31"/>
        </w:numPr>
      </w:pPr>
      <w:r>
        <w:rPr>
          <w:b/>
          <w:bCs/>
        </w:rPr>
        <w:t>Refresh and Update Interlinked Registries</w:t>
      </w:r>
      <w:r w:rsidRPr="00B911DD">
        <w:t>.</w:t>
      </w:r>
      <w:r>
        <w:t xml:space="preserve"> </w:t>
      </w:r>
      <w:r w:rsidR="00176302">
        <w:t>The HIE FHIR Server’s data regarding facilities, organizations, and health workers</w:t>
      </w:r>
      <w:r w:rsidR="00781DA4">
        <w:t xml:space="preserve"> will need to be regularly refreshed and the cross-referencing between </w:t>
      </w:r>
      <w:r w:rsidR="0039612C">
        <w:t xml:space="preserve">these data will need to be governed and managed. </w:t>
      </w:r>
      <w:r w:rsidR="0022563A">
        <w:t xml:space="preserve">The sources of these data are expected to be a </w:t>
      </w:r>
      <w:r w:rsidR="0022563A" w:rsidRPr="003510F3">
        <w:rPr>
          <w:i/>
          <w:iCs/>
        </w:rPr>
        <w:t>federation</w:t>
      </w:r>
      <w:r w:rsidR="0022563A">
        <w:t xml:space="preserve"> of underlying health worker directories</w:t>
      </w:r>
      <w:r w:rsidR="003510F3">
        <w:t xml:space="preserve"> (HWD), facility directories (FD) and organization (ORG) directories.</w:t>
      </w:r>
      <w:r w:rsidR="008E43E8">
        <w:t xml:space="preserve"> Some HMIS solutions, such as DHIS2 as an example, </w:t>
      </w:r>
      <w:r w:rsidR="00A8731C">
        <w:t xml:space="preserve">can also play the role of a facility directory or an organization directory. </w:t>
      </w:r>
      <w:r w:rsidR="00EF1B90">
        <w:t>The refresh transaction is shown as transaction (</w:t>
      </w:r>
      <w:r w:rsidR="00EF1B90" w:rsidRPr="00EF1B90">
        <w:rPr>
          <w:highlight w:val="cyan"/>
        </w:rPr>
        <w:t>16</w:t>
      </w:r>
      <w:r w:rsidR="00EF1B90">
        <w:t xml:space="preserve">). </w:t>
      </w:r>
    </w:p>
    <w:p w14:paraId="6CB59042" w14:textId="014FEADF" w:rsidR="009019F8" w:rsidRDefault="009019F8" w:rsidP="00C52BFC">
      <w:pPr>
        <w:pStyle w:val="ListParagraph"/>
        <w:numPr>
          <w:ilvl w:val="0"/>
          <w:numId w:val="31"/>
        </w:numPr>
      </w:pPr>
      <w:r>
        <w:rPr>
          <w:b/>
          <w:bCs/>
        </w:rPr>
        <w:t>Privacy, Security, and Auditing</w:t>
      </w:r>
      <w:r w:rsidRPr="009019F8">
        <w:t>.</w:t>
      </w:r>
      <w:r>
        <w:t xml:space="preserve"> </w:t>
      </w:r>
      <w:r w:rsidR="00C73831">
        <w:t xml:space="preserve">The Interoperability Layer is used to manage </w:t>
      </w:r>
      <w:r w:rsidR="000F70EA">
        <w:t xml:space="preserve">the HIE’s </w:t>
      </w:r>
      <w:r w:rsidR="0011070A">
        <w:t>transactional traffi</w:t>
      </w:r>
      <w:r w:rsidR="000F70EA">
        <w:t>c</w:t>
      </w:r>
      <w:r w:rsidR="00D00409">
        <w:t>. This includes</w:t>
      </w:r>
      <w:r w:rsidR="000F70EA">
        <w:t xml:space="preserve"> </w:t>
      </w:r>
      <w:r w:rsidR="0009692F">
        <w:t xml:space="preserve">enforcing key mandates </w:t>
      </w:r>
      <w:r w:rsidR="0061310E">
        <w:t xml:space="preserve">related to </w:t>
      </w:r>
      <w:r w:rsidR="00D00409">
        <w:t xml:space="preserve">authentication, authorization, privacy / consent, </w:t>
      </w:r>
      <w:r w:rsidR="009B5CBC">
        <w:t xml:space="preserve">consistent time, </w:t>
      </w:r>
      <w:r w:rsidR="00D00409">
        <w:t xml:space="preserve">and auditing. </w:t>
      </w:r>
      <w:r w:rsidR="00574886">
        <w:t xml:space="preserve">These are </w:t>
      </w:r>
      <w:r w:rsidR="00574886" w:rsidRPr="00773119">
        <w:rPr>
          <w:i/>
          <w:iCs/>
        </w:rPr>
        <w:t>pervasive</w:t>
      </w:r>
      <w:r w:rsidR="00574886">
        <w:t xml:space="preserve"> requirements that apply to all traffic that traverses the HIE.</w:t>
      </w:r>
    </w:p>
    <w:p w14:paraId="415AF40D" w14:textId="010F4A19" w:rsidR="00004DA7" w:rsidRDefault="00D40FF5" w:rsidP="008A271C">
      <w:r>
        <w:t xml:space="preserve">To </w:t>
      </w:r>
      <w:r w:rsidR="007D0B93">
        <w:t xml:space="preserve">be good “HIE citizens”, POS solutions will need to </w:t>
      </w:r>
      <w:r w:rsidR="00542A43">
        <w:t xml:space="preserve">follow a set of normative behaviours. </w:t>
      </w:r>
      <w:r w:rsidR="00F4289B">
        <w:t>These</w:t>
      </w:r>
      <w:r w:rsidR="00E416D6">
        <w:t xml:space="preserve"> behaviours</w:t>
      </w:r>
      <w:r w:rsidR="00F4289B">
        <w:t xml:space="preserve"> are described</w:t>
      </w:r>
      <w:r w:rsidR="00BA0DE8">
        <w:t>, using the business process modelling notation (BPMN),</w:t>
      </w:r>
      <w:r w:rsidR="00F4289B">
        <w:t xml:space="preserve"> in </w:t>
      </w:r>
      <w:r w:rsidR="00F4289B">
        <w:fldChar w:fldCharType="begin"/>
      </w:r>
      <w:r w:rsidR="00F4289B">
        <w:instrText xml:space="preserve"> REF _Ref107049846 \h </w:instrText>
      </w:r>
      <w:r w:rsidR="00F4289B">
        <w:fldChar w:fldCharType="separate"/>
      </w:r>
      <w:r w:rsidR="00F4289B">
        <w:t xml:space="preserve">Figure </w:t>
      </w:r>
      <w:r w:rsidR="00F4289B">
        <w:rPr>
          <w:noProof/>
        </w:rPr>
        <w:t>15</w:t>
      </w:r>
      <w:r w:rsidR="00F4289B">
        <w:fldChar w:fldCharType="end"/>
      </w:r>
      <w:r w:rsidR="00DB70F2">
        <w:t xml:space="preserve">. </w:t>
      </w:r>
      <w:r w:rsidR="00B445CB">
        <w:t xml:space="preserve">This generic and re-usable care encounter pattern may be leveraged to support care delivery use cases across a wide range of healthcare scenarios. The care encounter pattern is mapped to the transactions (as described in </w:t>
      </w:r>
      <w:r w:rsidR="00B445CB">
        <w:fldChar w:fldCharType="begin"/>
      </w:r>
      <w:r w:rsidR="00B445CB">
        <w:instrText xml:space="preserve"> REF _Ref106890052 \h </w:instrText>
      </w:r>
      <w:r w:rsidR="00B445CB">
        <w:fldChar w:fldCharType="separate"/>
      </w:r>
      <w:r w:rsidR="00B445CB">
        <w:t xml:space="preserve">Figure </w:t>
      </w:r>
      <w:r w:rsidR="00B445CB">
        <w:rPr>
          <w:noProof/>
        </w:rPr>
        <w:t>14</w:t>
      </w:r>
      <w:r w:rsidR="00B445CB">
        <w:fldChar w:fldCharType="end"/>
      </w:r>
      <w:r w:rsidR="00B445CB">
        <w:t xml:space="preserve">). The conformance testable IHE Profile transactions are also indicated (in red). </w:t>
      </w:r>
    </w:p>
    <w:p w14:paraId="655C0255" w14:textId="68CA92C0" w:rsidR="00E25A16" w:rsidRDefault="00DA03F5" w:rsidP="00E416D6">
      <w:pPr>
        <w:keepNext/>
        <w:jc w:val="center"/>
      </w:pPr>
      <w:r>
        <w:rPr>
          <w:noProof/>
        </w:rPr>
        <w:drawing>
          <wp:inline distT="0" distB="0" distL="0" distR="0" wp14:anchorId="39677B96" wp14:editId="59F4F26C">
            <wp:extent cx="6076567" cy="2695492"/>
            <wp:effectExtent l="0" t="0" r="635" b="0"/>
            <wp:docPr id="546733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97496" cy="2704776"/>
                    </a:xfrm>
                    <a:prstGeom prst="rect">
                      <a:avLst/>
                    </a:prstGeom>
                    <a:noFill/>
                  </pic:spPr>
                </pic:pic>
              </a:graphicData>
            </a:graphic>
          </wp:inline>
        </w:drawing>
      </w:r>
    </w:p>
    <w:p w14:paraId="22345CDE" w14:textId="5B6325D2" w:rsidR="00564066" w:rsidRDefault="00E25A16" w:rsidP="00E25A16">
      <w:pPr>
        <w:pStyle w:val="Caption"/>
        <w:jc w:val="center"/>
      </w:pPr>
      <w:bookmarkStart w:id="33" w:name="_Ref107049846"/>
      <w:r>
        <w:t xml:space="preserve">Figure </w:t>
      </w:r>
      <w:r w:rsidR="00A10A07">
        <w:fldChar w:fldCharType="begin"/>
      </w:r>
      <w:r w:rsidR="00A10A07">
        <w:instrText xml:space="preserve"> SEQ Figure \* ARABIC </w:instrText>
      </w:r>
      <w:r w:rsidR="00A10A07">
        <w:fldChar w:fldCharType="separate"/>
      </w:r>
      <w:r w:rsidR="00706B6A">
        <w:rPr>
          <w:noProof/>
        </w:rPr>
        <w:t>15</w:t>
      </w:r>
      <w:r w:rsidR="00A10A07">
        <w:rPr>
          <w:noProof/>
        </w:rPr>
        <w:fldChar w:fldCharType="end"/>
      </w:r>
      <w:bookmarkEnd w:id="33"/>
      <w:r>
        <w:t xml:space="preserve"> - </w:t>
      </w:r>
      <w:r w:rsidRPr="00A96664">
        <w:t>Generic care encounter pattern</w:t>
      </w:r>
    </w:p>
    <w:p w14:paraId="7956EF00" w14:textId="77777777" w:rsidR="008A271C" w:rsidRDefault="008A271C" w:rsidP="008A271C">
      <w:r>
        <w:t>Following the flow of the diagram:</w:t>
      </w:r>
    </w:p>
    <w:p w14:paraId="171BC98A" w14:textId="77777777" w:rsidR="008A271C" w:rsidRDefault="008A271C" w:rsidP="00C52BFC">
      <w:pPr>
        <w:pStyle w:val="ListParagraph"/>
        <w:numPr>
          <w:ilvl w:val="0"/>
          <w:numId w:val="32"/>
        </w:numPr>
      </w:pPr>
      <w:r>
        <w:t>A person-centric care encounter starts.</w:t>
      </w:r>
    </w:p>
    <w:p w14:paraId="200F7466" w14:textId="77777777" w:rsidR="008A271C" w:rsidRDefault="008A271C" w:rsidP="00C52BFC">
      <w:pPr>
        <w:pStyle w:val="ListParagraph"/>
        <w:numPr>
          <w:ilvl w:val="0"/>
          <w:numId w:val="32"/>
        </w:numPr>
      </w:pPr>
      <w:r>
        <w:lastRenderedPageBreak/>
        <w:t>The client’s patient demographic record is looked up in the local electronic medical records (EMR) database.</w:t>
      </w:r>
    </w:p>
    <w:p w14:paraId="0BF1288D" w14:textId="77777777" w:rsidR="008A271C" w:rsidRDefault="008A271C" w:rsidP="00C52BFC">
      <w:pPr>
        <w:pStyle w:val="ListParagraph"/>
        <w:numPr>
          <w:ilvl w:val="0"/>
          <w:numId w:val="32"/>
        </w:numPr>
      </w:pPr>
      <w:r>
        <w:t>The client’s “enterprise” demographic record is looked up in the HIE’s client registry (CR); this is transaction (</w:t>
      </w:r>
      <w:r w:rsidRPr="00F30C7C">
        <w:rPr>
          <w:highlight w:val="yellow"/>
        </w:rPr>
        <w:t>7</w:t>
      </w:r>
      <w:r>
        <w:t xml:space="preserve">) and maps to IHE conformance testable transaction </w:t>
      </w:r>
      <w:r w:rsidRPr="009D2594">
        <w:rPr>
          <w:color w:val="FF0000"/>
        </w:rPr>
        <w:t>ITI-78</w:t>
      </w:r>
      <w:r>
        <w:t>.</w:t>
      </w:r>
    </w:p>
    <w:p w14:paraId="3DAD653E" w14:textId="77777777" w:rsidR="008A271C" w:rsidRDefault="008A271C" w:rsidP="00C52BFC">
      <w:pPr>
        <w:pStyle w:val="ListParagraph"/>
        <w:numPr>
          <w:ilvl w:val="0"/>
          <w:numId w:val="32"/>
        </w:numPr>
      </w:pPr>
      <w:r>
        <w:t>If the record is not found in the CR, or if the CR’s record needs to be updated with new information, new content is captured using the CR* POS transactions (</w:t>
      </w:r>
      <w:r w:rsidRPr="00364D7D">
        <w:rPr>
          <w:highlight w:val="yellow"/>
        </w:rPr>
        <w:t>3</w:t>
      </w:r>
      <w:r>
        <w:t>) or (</w:t>
      </w:r>
      <w:r w:rsidRPr="00364D7D">
        <w:rPr>
          <w:highlight w:val="yellow"/>
        </w:rPr>
        <w:t>4</w:t>
      </w:r>
      <w:r>
        <w:t xml:space="preserve">) and this is saved to the HIE’s CR using IHE transaction </w:t>
      </w:r>
      <w:r w:rsidRPr="009D2594">
        <w:rPr>
          <w:color w:val="FF0000"/>
        </w:rPr>
        <w:t>ITI-93</w:t>
      </w:r>
      <w:r>
        <w:t xml:space="preserve">. </w:t>
      </w:r>
    </w:p>
    <w:p w14:paraId="35EFC085" w14:textId="1DC8D481" w:rsidR="006D294E" w:rsidRDefault="006D294E" w:rsidP="00C52BFC">
      <w:pPr>
        <w:pStyle w:val="ListParagraph"/>
        <w:numPr>
          <w:ilvl w:val="0"/>
          <w:numId w:val="32"/>
        </w:numPr>
      </w:pPr>
      <w:r>
        <w:t xml:space="preserve">If the client’s record was found </w:t>
      </w:r>
      <w:r w:rsidR="00DE793E">
        <w:t>in the CR,</w:t>
      </w:r>
      <w:r w:rsidR="002A161D">
        <w:t xml:space="preserve"> the patient summary (IPS) is retrieved from the HIE’s shared health record (SHR) repository. </w:t>
      </w:r>
      <w:r w:rsidR="00271D31">
        <w:t>This is transaction (</w:t>
      </w:r>
      <w:r w:rsidR="00271D31" w:rsidRPr="009D2594">
        <w:rPr>
          <w:highlight w:val="yellow"/>
        </w:rPr>
        <w:t>8</w:t>
      </w:r>
      <w:r w:rsidR="00271D31">
        <w:t>)</w:t>
      </w:r>
      <w:r w:rsidR="00A5184B">
        <w:t xml:space="preserve"> in </w:t>
      </w:r>
      <w:r w:rsidR="00A5184B">
        <w:fldChar w:fldCharType="begin"/>
      </w:r>
      <w:r w:rsidR="00A5184B">
        <w:instrText xml:space="preserve"> REF _Ref106890052 \h </w:instrText>
      </w:r>
      <w:r w:rsidR="00A5184B">
        <w:fldChar w:fldCharType="separate"/>
      </w:r>
      <w:r w:rsidR="00A5184B">
        <w:t xml:space="preserve">Figure </w:t>
      </w:r>
      <w:r w:rsidR="00A5184B">
        <w:rPr>
          <w:noProof/>
        </w:rPr>
        <w:t>14</w:t>
      </w:r>
      <w:r w:rsidR="00A5184B">
        <w:fldChar w:fldCharType="end"/>
      </w:r>
      <w:r w:rsidR="00271D31">
        <w:t xml:space="preserve"> and leverage</w:t>
      </w:r>
      <w:r w:rsidR="009D2594">
        <w:t>s</w:t>
      </w:r>
      <w:r w:rsidR="00271D31">
        <w:t xml:space="preserve"> IHE transactions </w:t>
      </w:r>
      <w:r w:rsidR="00A5184B" w:rsidRPr="009D2594">
        <w:rPr>
          <w:color w:val="FF0000"/>
        </w:rPr>
        <w:t xml:space="preserve">ITI-67 </w:t>
      </w:r>
      <w:r w:rsidR="00A5184B">
        <w:t xml:space="preserve">and </w:t>
      </w:r>
      <w:r w:rsidR="00A5184B" w:rsidRPr="009D2594">
        <w:rPr>
          <w:color w:val="FF0000"/>
        </w:rPr>
        <w:t>ITI-68</w:t>
      </w:r>
      <w:r w:rsidR="009D2594">
        <w:t xml:space="preserve"> and the </w:t>
      </w:r>
      <w:r w:rsidR="009D2594" w:rsidRPr="009D2594">
        <w:rPr>
          <w:color w:val="FF0000"/>
        </w:rPr>
        <w:t xml:space="preserve">IPS </w:t>
      </w:r>
      <w:r w:rsidR="009D2594">
        <w:t xml:space="preserve">data specification. </w:t>
      </w:r>
    </w:p>
    <w:p w14:paraId="42262A91" w14:textId="52C385E9" w:rsidR="00652B5D" w:rsidRDefault="00855983" w:rsidP="00C52BFC">
      <w:pPr>
        <w:pStyle w:val="ListParagraph"/>
        <w:numPr>
          <w:ilvl w:val="0"/>
          <w:numId w:val="32"/>
        </w:numPr>
      </w:pPr>
      <w:r>
        <w:t>The client’s IPS is updated with relevant informatio</w:t>
      </w:r>
      <w:r w:rsidR="00642E73">
        <w:t>n.</w:t>
      </w:r>
      <w:r w:rsidR="00570072">
        <w:t xml:space="preserve"> In cases where </w:t>
      </w:r>
      <w:r w:rsidR="00E24498">
        <w:t xml:space="preserve">no </w:t>
      </w:r>
      <w:r w:rsidR="009427EC">
        <w:t xml:space="preserve">previous </w:t>
      </w:r>
      <w:r w:rsidR="00E24498">
        <w:t xml:space="preserve">client record </w:t>
      </w:r>
      <w:r w:rsidR="009427EC">
        <w:t xml:space="preserve">existed, the patient summary </w:t>
      </w:r>
      <w:r w:rsidR="00E24498">
        <w:t xml:space="preserve">is </w:t>
      </w:r>
      <w:r w:rsidR="008F0373">
        <w:t xml:space="preserve">created as a </w:t>
      </w:r>
      <w:r w:rsidR="000D51D3">
        <w:t>brand-new</w:t>
      </w:r>
      <w:r w:rsidR="008F0373">
        <w:t xml:space="preserve"> record</w:t>
      </w:r>
      <w:r w:rsidR="009427EC">
        <w:t>.</w:t>
      </w:r>
    </w:p>
    <w:p w14:paraId="0DD4453D" w14:textId="4AFAFE7B" w:rsidR="00642E73" w:rsidRDefault="00642E73" w:rsidP="00C52BFC">
      <w:pPr>
        <w:pStyle w:val="ListParagraph"/>
        <w:numPr>
          <w:ilvl w:val="0"/>
          <w:numId w:val="32"/>
        </w:numPr>
      </w:pPr>
      <w:r>
        <w:t>The client is assessed.</w:t>
      </w:r>
    </w:p>
    <w:p w14:paraId="46ABF489" w14:textId="7D0E5FEB" w:rsidR="00642E73" w:rsidRDefault="00642E73" w:rsidP="00C52BFC">
      <w:pPr>
        <w:pStyle w:val="ListParagraph"/>
        <w:numPr>
          <w:ilvl w:val="0"/>
          <w:numId w:val="32"/>
        </w:numPr>
      </w:pPr>
      <w:r>
        <w:t xml:space="preserve">If </w:t>
      </w:r>
      <w:r w:rsidR="004158FF">
        <w:t>it is an ad hoc encounter and guidelines do not apply, care is provided as necessary</w:t>
      </w:r>
      <w:r w:rsidR="00913809">
        <w:t>.</w:t>
      </w:r>
    </w:p>
    <w:p w14:paraId="51CF04A1" w14:textId="4EB6108C" w:rsidR="00E23DE0" w:rsidRDefault="00E23DE0" w:rsidP="00C52BFC">
      <w:pPr>
        <w:pStyle w:val="ListParagraph"/>
        <w:numPr>
          <w:ilvl w:val="0"/>
          <w:numId w:val="32"/>
        </w:numPr>
      </w:pPr>
      <w:r>
        <w:t xml:space="preserve">If </w:t>
      </w:r>
      <w:r w:rsidR="00C3390B">
        <w:t xml:space="preserve">one or more care </w:t>
      </w:r>
      <w:r>
        <w:t>guideline</w:t>
      </w:r>
      <w:r w:rsidR="00C3390B">
        <w:t xml:space="preserve">s are applicable, </w:t>
      </w:r>
      <w:r w:rsidR="00683EFF">
        <w:t xml:space="preserve">guideline-based care is provided. </w:t>
      </w:r>
      <w:r w:rsidR="00C26B83">
        <w:t xml:space="preserve">In cases where </w:t>
      </w:r>
      <w:r w:rsidR="00683EFF">
        <w:t xml:space="preserve">relevant CCGs are available, </w:t>
      </w:r>
      <w:r w:rsidR="00C26B83">
        <w:t xml:space="preserve">the </w:t>
      </w:r>
      <w:r w:rsidR="00B76FFC">
        <w:t xml:space="preserve">POS solution may transact with </w:t>
      </w:r>
      <w:r w:rsidR="009906BA">
        <w:t xml:space="preserve">a </w:t>
      </w:r>
      <w:r w:rsidR="00C26B83">
        <w:t>CCG Engine</w:t>
      </w:r>
      <w:r w:rsidR="009906BA">
        <w:t xml:space="preserve"> leveraging transactions </w:t>
      </w:r>
      <w:r w:rsidR="00486278">
        <w:t xml:space="preserve">9-17 in a repeating pattern. </w:t>
      </w:r>
      <w:r w:rsidR="004719B2">
        <w:t xml:space="preserve">This latter scenario </w:t>
      </w:r>
      <w:r w:rsidR="00226F13">
        <w:t xml:space="preserve">would occur </w:t>
      </w:r>
      <w:r w:rsidR="004719B2">
        <w:t xml:space="preserve">in the orange-shaded area </w:t>
      </w:r>
      <w:r w:rsidR="00226F13">
        <w:t xml:space="preserve">of </w:t>
      </w:r>
      <w:r w:rsidR="0075291B">
        <w:fldChar w:fldCharType="begin"/>
      </w:r>
      <w:r w:rsidR="0075291B">
        <w:instrText xml:space="preserve"> REF _Ref107049846 \h </w:instrText>
      </w:r>
      <w:r w:rsidR="0075291B">
        <w:fldChar w:fldCharType="separate"/>
      </w:r>
      <w:r w:rsidR="0075291B">
        <w:t xml:space="preserve">Figure </w:t>
      </w:r>
      <w:r w:rsidR="0075291B">
        <w:rPr>
          <w:noProof/>
        </w:rPr>
        <w:t>15</w:t>
      </w:r>
      <w:r w:rsidR="0075291B">
        <w:fldChar w:fldCharType="end"/>
      </w:r>
      <w:r w:rsidR="0075291B">
        <w:t>.</w:t>
      </w:r>
    </w:p>
    <w:p w14:paraId="327A53C4" w14:textId="79EB265E" w:rsidR="00044915" w:rsidRDefault="00044915" w:rsidP="00C52BFC">
      <w:pPr>
        <w:pStyle w:val="ListParagraph"/>
        <w:numPr>
          <w:ilvl w:val="0"/>
          <w:numId w:val="32"/>
        </w:numPr>
      </w:pPr>
      <w:r>
        <w:t>The patient summary is updated to reflect the activities of the encounter</w:t>
      </w:r>
      <w:r w:rsidR="002220DD">
        <w:t xml:space="preserve">. The </w:t>
      </w:r>
      <w:r w:rsidR="00463880">
        <w:t>e</w:t>
      </w:r>
      <w:r w:rsidR="002220DD">
        <w:t xml:space="preserve">ncounter details </w:t>
      </w:r>
      <w:r w:rsidR="00463880">
        <w:t xml:space="preserve">(e.g. client ID, health worker ID, facility ID, timestamp, etc.) </w:t>
      </w:r>
      <w:r w:rsidR="002220DD">
        <w:t xml:space="preserve">plus the client’s updated </w:t>
      </w:r>
      <w:r w:rsidR="00B576AA">
        <w:t xml:space="preserve">health </w:t>
      </w:r>
      <w:r w:rsidR="002220DD">
        <w:t xml:space="preserve">summary are persisted to </w:t>
      </w:r>
      <w:r w:rsidR="00B576AA">
        <w:t>the HIE’s SHR. This is transaction (</w:t>
      </w:r>
      <w:r w:rsidR="00B576AA" w:rsidRPr="0018686C">
        <w:rPr>
          <w:highlight w:val="yellow"/>
        </w:rPr>
        <w:t>9</w:t>
      </w:r>
      <w:r w:rsidR="00B576AA">
        <w:t xml:space="preserve">) and </w:t>
      </w:r>
      <w:r w:rsidR="0018686C">
        <w:t xml:space="preserve">uses IHE transaction </w:t>
      </w:r>
      <w:r w:rsidR="0018686C" w:rsidRPr="0018686C">
        <w:rPr>
          <w:color w:val="FF0000"/>
        </w:rPr>
        <w:t>ITI-65</w:t>
      </w:r>
      <w:r w:rsidR="0018686C">
        <w:t xml:space="preserve"> along with the FHIR </w:t>
      </w:r>
      <w:r w:rsidR="0018686C" w:rsidRPr="0018686C">
        <w:rPr>
          <w:color w:val="FF0000"/>
        </w:rPr>
        <w:t xml:space="preserve">Encounter </w:t>
      </w:r>
      <w:r w:rsidR="0018686C">
        <w:t xml:space="preserve">and </w:t>
      </w:r>
      <w:r w:rsidR="0018686C" w:rsidRPr="0018686C">
        <w:rPr>
          <w:color w:val="FF0000"/>
        </w:rPr>
        <w:t xml:space="preserve">IPS </w:t>
      </w:r>
      <w:r w:rsidR="0018686C">
        <w:t xml:space="preserve">data models. </w:t>
      </w:r>
    </w:p>
    <w:p w14:paraId="29CEB087" w14:textId="63DD95D8" w:rsidR="008A271C" w:rsidRPr="008A271C" w:rsidRDefault="002B04A1" w:rsidP="008A271C">
      <w:r>
        <w:t xml:space="preserve">It is expected that </w:t>
      </w:r>
      <w:r w:rsidR="00CC5DAB">
        <w:t xml:space="preserve">POS solutions will maintain their own (local) copies of health data and that the HIE will be leveraged </w:t>
      </w:r>
      <w:r w:rsidR="0050446D">
        <w:t xml:space="preserve">to share data between and across POS solutions. </w:t>
      </w:r>
      <w:r w:rsidR="005533A0">
        <w:t xml:space="preserve">As a </w:t>
      </w:r>
      <w:r w:rsidR="007A678D">
        <w:t>best practice,</w:t>
      </w:r>
      <w:r w:rsidR="00FE1DDB">
        <w:t xml:space="preserve"> </w:t>
      </w:r>
      <w:r w:rsidR="0047374D">
        <w:t xml:space="preserve">the </w:t>
      </w:r>
      <w:r w:rsidR="00FE1DDB">
        <w:t xml:space="preserve">originators of </w:t>
      </w:r>
      <w:r w:rsidR="0047374D">
        <w:t>new data (e.g. blood pressure reading, lab order, etc.) should be the ones to assign the unique FHIR resource ID</w:t>
      </w:r>
      <w:r w:rsidR="00247DD2">
        <w:t xml:space="preserve"> and this </w:t>
      </w:r>
      <w:r w:rsidR="00247DD2" w:rsidRPr="0010715E">
        <w:rPr>
          <w:rFonts w:ascii="Courier New" w:hAnsi="Courier New" w:cs="Courier New"/>
          <w:sz w:val="18"/>
          <w:szCs w:val="18"/>
        </w:rPr>
        <w:t>resource.id</w:t>
      </w:r>
      <w:r w:rsidR="00247DD2">
        <w:t xml:space="preserve"> should be a </w:t>
      </w:r>
      <w:r w:rsidR="0010715E">
        <w:t xml:space="preserve">standards-based </w:t>
      </w:r>
      <w:r w:rsidR="00247DD2">
        <w:t xml:space="preserve">globally unique ID (GUID). </w:t>
      </w:r>
      <w:r w:rsidR="00D85CD5">
        <w:t>As a corollary to this best practice – when a POS solution retrieves content from the HIE</w:t>
      </w:r>
      <w:r w:rsidR="006316FB">
        <w:t xml:space="preserve">, the </w:t>
      </w:r>
      <w:r w:rsidR="00A277D7">
        <w:t xml:space="preserve">resource </w:t>
      </w:r>
      <w:r w:rsidR="006316FB">
        <w:t>ID</w:t>
      </w:r>
      <w:r w:rsidR="00A277D7">
        <w:t>s</w:t>
      </w:r>
      <w:r w:rsidR="006316FB">
        <w:t xml:space="preserve"> of the retrieved content</w:t>
      </w:r>
      <w:r w:rsidR="00A277D7">
        <w:t xml:space="preserve"> should be faithfully persisted to the POS’ local database. </w:t>
      </w:r>
      <w:r w:rsidR="007F3662">
        <w:t xml:space="preserve">Adopting this engineering discipline across the care delivery network will allow data </w:t>
      </w:r>
      <w:r w:rsidR="007F525B">
        <w:t xml:space="preserve">management and de-duplication processes to successfully execute at all points of care. </w:t>
      </w:r>
    </w:p>
    <w:p w14:paraId="4B46528E" w14:textId="51DCC403" w:rsidR="00CE278B" w:rsidRDefault="005D0588" w:rsidP="00E944BE">
      <w:r>
        <w:t xml:space="preserve">To </w:t>
      </w:r>
      <w:r w:rsidR="00676329">
        <w:t xml:space="preserve">support </w:t>
      </w:r>
      <w:r w:rsidR="00A8039E">
        <w:t>high quality, patient-safe</w:t>
      </w:r>
      <w:r w:rsidR="00CE1F80">
        <w:t xml:space="preserve">, continuity of care – a </w:t>
      </w:r>
      <w:r w:rsidR="00676329">
        <w:t xml:space="preserve">re-usable data model is leveraged to exchange </w:t>
      </w:r>
      <w:r w:rsidR="00A8039E">
        <w:t xml:space="preserve">patient-centric health </w:t>
      </w:r>
      <w:r w:rsidR="000C3E0A">
        <w:t xml:space="preserve">information </w:t>
      </w:r>
      <w:r w:rsidR="0074281A">
        <w:t xml:space="preserve">within </w:t>
      </w:r>
      <w:r w:rsidR="000C3E0A">
        <w:t>the care delivery network.</w:t>
      </w:r>
      <w:r w:rsidR="00CC44F2">
        <w:t xml:space="preserve"> Following the </w:t>
      </w:r>
      <w:r w:rsidR="00326BF8">
        <w:t xml:space="preserve">“off the shelf” risk-mitigation </w:t>
      </w:r>
      <w:r w:rsidR="00D72AC7">
        <w:t xml:space="preserve">and cost-reduction </w:t>
      </w:r>
      <w:r w:rsidR="00326BF8">
        <w:t xml:space="preserve">strategy, </w:t>
      </w:r>
      <w:r w:rsidR="003409E7">
        <w:t>the</w:t>
      </w:r>
      <w:r w:rsidR="00862F10">
        <w:t xml:space="preserve"> blueprint</w:t>
      </w:r>
      <w:r w:rsidR="003409E7">
        <w:t xml:space="preserve"> </w:t>
      </w:r>
      <w:r w:rsidR="00160D5E">
        <w:t xml:space="preserve">design leverages the </w:t>
      </w:r>
      <w:r w:rsidR="00712E3C">
        <w:t>standards-based, conformance-testable</w:t>
      </w:r>
      <w:r w:rsidR="00CC44F2">
        <w:t xml:space="preserve"> data model</w:t>
      </w:r>
      <w:r w:rsidR="00CE278B">
        <w:t xml:space="preserve"> defined in</w:t>
      </w:r>
      <w:r w:rsidR="00712E3C">
        <w:t xml:space="preserve"> the International Patient Summary (IPS) specification.</w:t>
      </w:r>
      <w:r w:rsidR="00BE0F51">
        <w:rPr>
          <w:rStyle w:val="FootnoteReference"/>
        </w:rPr>
        <w:footnoteReference w:id="8"/>
      </w:r>
      <w:r w:rsidR="00712E3C">
        <w:t xml:space="preserve"> </w:t>
      </w:r>
    </w:p>
    <w:p w14:paraId="43158EB4" w14:textId="77777777" w:rsidR="004E3237" w:rsidRDefault="008C43ED" w:rsidP="004E3237">
      <w:pPr>
        <w:keepNext/>
        <w:jc w:val="center"/>
      </w:pPr>
      <w:r>
        <w:rPr>
          <w:noProof/>
        </w:rPr>
        <w:lastRenderedPageBreak/>
        <w:drawing>
          <wp:inline distT="0" distB="0" distL="0" distR="0" wp14:anchorId="07E987DD" wp14:editId="2C1C28A0">
            <wp:extent cx="4147200" cy="2368800"/>
            <wp:effectExtent l="0" t="0" r="5715" b="0"/>
            <wp:docPr id="181548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7200" cy="2368800"/>
                    </a:xfrm>
                    <a:prstGeom prst="rect">
                      <a:avLst/>
                    </a:prstGeom>
                    <a:noFill/>
                  </pic:spPr>
                </pic:pic>
              </a:graphicData>
            </a:graphic>
          </wp:inline>
        </w:drawing>
      </w:r>
    </w:p>
    <w:p w14:paraId="3AAE5857" w14:textId="69824B35" w:rsidR="008C43ED" w:rsidRDefault="004E3237" w:rsidP="004E3237">
      <w:pPr>
        <w:pStyle w:val="Caption"/>
        <w:jc w:val="center"/>
      </w:pPr>
      <w:r>
        <w:t xml:space="preserve">Figure </w:t>
      </w:r>
      <w:r>
        <w:fldChar w:fldCharType="begin"/>
      </w:r>
      <w:r>
        <w:instrText xml:space="preserve"> SEQ Figure \* ARABIC </w:instrText>
      </w:r>
      <w:r>
        <w:fldChar w:fldCharType="separate"/>
      </w:r>
      <w:r w:rsidR="00706B6A">
        <w:rPr>
          <w:noProof/>
        </w:rPr>
        <w:t>16</w:t>
      </w:r>
      <w:r>
        <w:fldChar w:fldCharType="end"/>
      </w:r>
      <w:r>
        <w:t xml:space="preserve"> - IPS Data Model</w:t>
      </w:r>
    </w:p>
    <w:p w14:paraId="49F24405" w14:textId="640BFB23" w:rsidR="00E944BE" w:rsidRDefault="00A672BF" w:rsidP="00E944BE">
      <w:r>
        <w:t xml:space="preserve">The component </w:t>
      </w:r>
      <w:r w:rsidR="0039002E">
        <w:t xml:space="preserve">data </w:t>
      </w:r>
      <w:r>
        <w:t xml:space="preserve">elements of </w:t>
      </w:r>
      <w:r w:rsidR="0039002E">
        <w:t>an IPS “document” are listed below</w:t>
      </w:r>
      <w:r w:rsidR="00203A9E">
        <w:t xml:space="preserve"> </w:t>
      </w:r>
      <w:r w:rsidR="00E14F94">
        <w:t xml:space="preserve">along with links to the underlying FHIR data model specifications </w:t>
      </w:r>
      <w:r w:rsidR="00203A9E">
        <w:t xml:space="preserve">(those noted with an </w:t>
      </w:r>
      <w:r w:rsidR="00B1479B">
        <w:t>(R) are mandatory; all others are “required if known”</w:t>
      </w:r>
      <w:r w:rsidR="00E62BF9">
        <w:rPr>
          <w:rStyle w:val="FootnoteReference"/>
        </w:rPr>
        <w:footnoteReference w:id="9"/>
      </w:r>
      <w:r w:rsidR="00B1479B">
        <w:t>)</w:t>
      </w:r>
      <w:r w:rsidR="0039002E">
        <w:t>:</w:t>
      </w:r>
    </w:p>
    <w:p w14:paraId="7663BA07"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lang w:val="en-CA"/>
        </w:rPr>
      </w:pPr>
      <w:r w:rsidRPr="003812E6">
        <w:rPr>
          <w:rFonts w:ascii="Verdana" w:hAnsi="Verdana" w:cs="Helvetica"/>
          <w:color w:val="333333"/>
          <w:sz w:val="18"/>
          <w:szCs w:val="18"/>
        </w:rPr>
        <w:t>Medication Summary (R) [ </w:t>
      </w:r>
      <w:hyperlink r:id="rId18" w:history="1">
        <w:r w:rsidRPr="003812E6">
          <w:rPr>
            <w:rStyle w:val="Hyperlink"/>
            <w:rFonts w:ascii="Verdana" w:hAnsi="Verdana" w:cs="Helvetica"/>
            <w:sz w:val="18"/>
            <w:szCs w:val="18"/>
          </w:rPr>
          <w:t>Medication Statement (IPS)</w:t>
        </w:r>
      </w:hyperlink>
      <w:r w:rsidRPr="003812E6">
        <w:rPr>
          <w:rFonts w:ascii="Verdana" w:hAnsi="Verdana" w:cs="Helvetica"/>
          <w:color w:val="333333"/>
          <w:sz w:val="18"/>
          <w:szCs w:val="18"/>
        </w:rPr>
        <w:t> | </w:t>
      </w:r>
      <w:hyperlink r:id="rId19" w:history="1">
        <w:r w:rsidRPr="003812E6">
          <w:rPr>
            <w:rStyle w:val="Hyperlink"/>
            <w:rFonts w:ascii="Verdana" w:hAnsi="Verdana" w:cs="Helvetica"/>
            <w:sz w:val="18"/>
            <w:szCs w:val="18"/>
          </w:rPr>
          <w:t>Medication Request (IPS)</w:t>
        </w:r>
      </w:hyperlink>
      <w:r w:rsidRPr="003812E6">
        <w:rPr>
          <w:rFonts w:ascii="Verdana" w:hAnsi="Verdana" w:cs="Helvetica"/>
          <w:color w:val="333333"/>
          <w:sz w:val="18"/>
          <w:szCs w:val="18"/>
        </w:rPr>
        <w:t> | </w:t>
      </w:r>
      <w:hyperlink r:id="rId20" w:history="1">
        <w:r w:rsidRPr="003812E6">
          <w:rPr>
            <w:rStyle w:val="Hyperlink"/>
            <w:rFonts w:ascii="Verdana" w:hAnsi="Verdana" w:cs="Helvetica"/>
            <w:sz w:val="18"/>
            <w:szCs w:val="18"/>
          </w:rPr>
          <w:t>Medication (IPS)</w:t>
        </w:r>
      </w:hyperlink>
      <w:r w:rsidRPr="003812E6">
        <w:rPr>
          <w:rFonts w:ascii="Verdana" w:hAnsi="Verdana" w:cs="Helvetica"/>
          <w:color w:val="333333"/>
          <w:sz w:val="18"/>
          <w:szCs w:val="18"/>
        </w:rPr>
        <w:t> ]</w:t>
      </w:r>
    </w:p>
    <w:p w14:paraId="6AE49740"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Allergies and Intolerances (R) [ </w:t>
      </w:r>
      <w:hyperlink r:id="rId21" w:history="1">
        <w:r w:rsidRPr="003812E6">
          <w:rPr>
            <w:rStyle w:val="Hyperlink"/>
            <w:rFonts w:ascii="Verdana" w:hAnsi="Verdana" w:cs="Helvetica"/>
            <w:sz w:val="18"/>
            <w:szCs w:val="18"/>
          </w:rPr>
          <w:t>Allergy Intolerance (IPS)</w:t>
        </w:r>
      </w:hyperlink>
      <w:r w:rsidRPr="003812E6">
        <w:rPr>
          <w:rFonts w:ascii="Verdana" w:hAnsi="Verdana" w:cs="Helvetica"/>
          <w:color w:val="333333"/>
          <w:sz w:val="18"/>
          <w:szCs w:val="18"/>
        </w:rPr>
        <w:t> ]</w:t>
      </w:r>
    </w:p>
    <w:p w14:paraId="5E8B6411"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Problem List (R) [ </w:t>
      </w:r>
      <w:hyperlink r:id="rId22" w:history="1">
        <w:r w:rsidRPr="003812E6">
          <w:rPr>
            <w:rStyle w:val="Hyperlink"/>
            <w:rFonts w:ascii="Verdana" w:hAnsi="Verdana" w:cs="Helvetica"/>
            <w:sz w:val="18"/>
            <w:szCs w:val="18"/>
          </w:rPr>
          <w:t>Condition (IPS)</w:t>
        </w:r>
      </w:hyperlink>
      <w:r w:rsidRPr="003812E6">
        <w:rPr>
          <w:rFonts w:ascii="Verdana" w:hAnsi="Verdana" w:cs="Helvetica"/>
          <w:color w:val="333333"/>
          <w:sz w:val="18"/>
          <w:szCs w:val="18"/>
        </w:rPr>
        <w:t> ]</w:t>
      </w:r>
    </w:p>
    <w:p w14:paraId="248AB6B8"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Immunizations (S) [ </w:t>
      </w:r>
      <w:hyperlink r:id="rId23" w:history="1">
        <w:r w:rsidRPr="003812E6">
          <w:rPr>
            <w:rStyle w:val="Hyperlink"/>
            <w:rFonts w:ascii="Verdana" w:hAnsi="Verdana" w:cs="Helvetica"/>
            <w:sz w:val="18"/>
            <w:szCs w:val="18"/>
          </w:rPr>
          <w:t>Immunization (IPS)</w:t>
        </w:r>
      </w:hyperlink>
      <w:r w:rsidRPr="003812E6">
        <w:rPr>
          <w:rFonts w:ascii="Verdana" w:hAnsi="Verdana" w:cs="Helvetica"/>
          <w:color w:val="333333"/>
          <w:sz w:val="18"/>
          <w:szCs w:val="18"/>
        </w:rPr>
        <w:t> ]</w:t>
      </w:r>
    </w:p>
    <w:p w14:paraId="789082D0"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History of Procedures (S) [ </w:t>
      </w:r>
      <w:hyperlink r:id="rId24" w:history="1">
        <w:r w:rsidRPr="003812E6">
          <w:rPr>
            <w:rStyle w:val="Hyperlink"/>
            <w:rFonts w:ascii="Verdana" w:hAnsi="Verdana" w:cs="Helvetica"/>
            <w:sz w:val="18"/>
            <w:szCs w:val="18"/>
          </w:rPr>
          <w:t>Procedure (IPS)</w:t>
        </w:r>
      </w:hyperlink>
      <w:r w:rsidRPr="003812E6">
        <w:rPr>
          <w:rFonts w:ascii="Verdana" w:hAnsi="Verdana" w:cs="Helvetica"/>
          <w:color w:val="333333"/>
          <w:sz w:val="18"/>
          <w:szCs w:val="18"/>
        </w:rPr>
        <w:t> | </w:t>
      </w:r>
      <w:hyperlink r:id="rId25" w:history="1">
        <w:r w:rsidRPr="003812E6">
          <w:rPr>
            <w:rStyle w:val="Hyperlink"/>
            <w:rFonts w:ascii="Verdana" w:hAnsi="Verdana" w:cs="Helvetica"/>
            <w:sz w:val="18"/>
            <w:szCs w:val="18"/>
          </w:rPr>
          <w:t>Organization (IPS)</w:t>
        </w:r>
      </w:hyperlink>
      <w:r w:rsidRPr="003812E6">
        <w:rPr>
          <w:rFonts w:ascii="Verdana" w:hAnsi="Verdana" w:cs="Helvetica"/>
          <w:color w:val="333333"/>
          <w:sz w:val="18"/>
          <w:szCs w:val="18"/>
        </w:rPr>
        <w:t> | </w:t>
      </w:r>
      <w:hyperlink r:id="rId26" w:history="1">
        <w:r w:rsidRPr="003812E6">
          <w:rPr>
            <w:rStyle w:val="Hyperlink"/>
            <w:rFonts w:ascii="Verdana" w:hAnsi="Verdana" w:cs="Helvetica"/>
            <w:sz w:val="18"/>
            <w:szCs w:val="18"/>
          </w:rPr>
          <w:t>Device (performer, observer)</w:t>
        </w:r>
      </w:hyperlink>
      <w:r w:rsidRPr="003812E6">
        <w:rPr>
          <w:rFonts w:ascii="Verdana" w:hAnsi="Verdana" w:cs="Helvetica"/>
          <w:color w:val="333333"/>
          <w:sz w:val="18"/>
          <w:szCs w:val="18"/>
        </w:rPr>
        <w:t> ]</w:t>
      </w:r>
    </w:p>
    <w:p w14:paraId="5AF75AD3"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Medical Devices (S) [ </w:t>
      </w:r>
      <w:hyperlink r:id="rId27" w:history="1">
        <w:r w:rsidRPr="003812E6">
          <w:rPr>
            <w:rStyle w:val="Hyperlink"/>
            <w:rFonts w:ascii="Verdana" w:hAnsi="Verdana" w:cs="Helvetica"/>
            <w:sz w:val="18"/>
            <w:szCs w:val="18"/>
          </w:rPr>
          <w:t>Device Use Statement (IPS)</w:t>
        </w:r>
      </w:hyperlink>
      <w:r w:rsidRPr="003812E6">
        <w:rPr>
          <w:rFonts w:ascii="Verdana" w:hAnsi="Verdana" w:cs="Helvetica"/>
          <w:color w:val="333333"/>
          <w:sz w:val="18"/>
          <w:szCs w:val="18"/>
        </w:rPr>
        <w:t> | </w:t>
      </w:r>
      <w:hyperlink r:id="rId28" w:history="1">
        <w:r w:rsidRPr="003812E6">
          <w:rPr>
            <w:rStyle w:val="Hyperlink"/>
            <w:rFonts w:ascii="Verdana" w:hAnsi="Verdana" w:cs="Helvetica"/>
            <w:sz w:val="18"/>
            <w:szCs w:val="18"/>
          </w:rPr>
          <w:t>Device (IPS)</w:t>
        </w:r>
      </w:hyperlink>
      <w:r w:rsidRPr="003812E6">
        <w:rPr>
          <w:rFonts w:ascii="Verdana" w:hAnsi="Verdana" w:cs="Helvetica"/>
          <w:color w:val="333333"/>
          <w:sz w:val="18"/>
          <w:szCs w:val="18"/>
        </w:rPr>
        <w:t> ]</w:t>
      </w:r>
    </w:p>
    <w:p w14:paraId="5E6434D4"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Diagnostic Results (S) [ </w:t>
      </w:r>
      <w:hyperlink r:id="rId29" w:history="1">
        <w:r w:rsidRPr="003812E6">
          <w:rPr>
            <w:rStyle w:val="Hyperlink"/>
            <w:rFonts w:ascii="Verdana" w:hAnsi="Verdana" w:cs="Helvetica"/>
            <w:sz w:val="18"/>
            <w:szCs w:val="18"/>
          </w:rPr>
          <w:t>Observation (Results)</w:t>
        </w:r>
      </w:hyperlink>
      <w:r w:rsidRPr="003812E6">
        <w:rPr>
          <w:rFonts w:ascii="Verdana" w:hAnsi="Verdana" w:cs="Helvetica"/>
          <w:color w:val="333333"/>
          <w:sz w:val="18"/>
          <w:szCs w:val="18"/>
        </w:rPr>
        <w:t> | </w:t>
      </w:r>
      <w:hyperlink r:id="rId30" w:history="1">
        <w:r w:rsidRPr="003812E6">
          <w:rPr>
            <w:rStyle w:val="Hyperlink"/>
            <w:rFonts w:ascii="Verdana" w:hAnsi="Verdana" w:cs="Helvetica"/>
            <w:sz w:val="18"/>
            <w:szCs w:val="18"/>
          </w:rPr>
          <w:t>DiagnosticReport (IPS)</w:t>
        </w:r>
      </w:hyperlink>
      <w:r w:rsidRPr="003812E6">
        <w:rPr>
          <w:rFonts w:ascii="Verdana" w:hAnsi="Verdana" w:cs="Helvetica"/>
          <w:color w:val="333333"/>
          <w:sz w:val="18"/>
          <w:szCs w:val="18"/>
        </w:rPr>
        <w:t> | </w:t>
      </w:r>
      <w:hyperlink r:id="rId31" w:history="1">
        <w:r w:rsidRPr="003812E6">
          <w:rPr>
            <w:rStyle w:val="Hyperlink"/>
            <w:rFonts w:ascii="Verdana" w:hAnsi="Verdana" w:cs="Helvetica"/>
            <w:sz w:val="18"/>
            <w:szCs w:val="18"/>
          </w:rPr>
          <w:t>Organization (IPS)</w:t>
        </w:r>
      </w:hyperlink>
      <w:r w:rsidRPr="003812E6">
        <w:rPr>
          <w:rFonts w:ascii="Verdana" w:hAnsi="Verdana" w:cs="Helvetica"/>
          <w:color w:val="333333"/>
          <w:sz w:val="18"/>
          <w:szCs w:val="18"/>
        </w:rPr>
        <w:t> ]</w:t>
      </w:r>
    </w:p>
    <w:p w14:paraId="454BA399" w14:textId="77777777" w:rsidR="00CA7DEB" w:rsidRPr="003812E6" w:rsidRDefault="00CA7DEB" w:rsidP="00C52BFC">
      <w:pPr>
        <w:pStyle w:val="ListParagraph"/>
        <w:numPr>
          <w:ilvl w:val="1"/>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Laboratory results [ </w:t>
      </w:r>
      <w:hyperlink r:id="rId32" w:history="1">
        <w:r w:rsidRPr="003812E6">
          <w:rPr>
            <w:rStyle w:val="Hyperlink"/>
            <w:rFonts w:ascii="Verdana" w:hAnsi="Verdana" w:cs="Helvetica"/>
            <w:sz w:val="18"/>
            <w:szCs w:val="18"/>
          </w:rPr>
          <w:t>Observation (Results: laboratory)</w:t>
        </w:r>
      </w:hyperlink>
      <w:r w:rsidRPr="003812E6">
        <w:rPr>
          <w:rFonts w:ascii="Verdana" w:hAnsi="Verdana" w:cs="Helvetica"/>
          <w:color w:val="333333"/>
          <w:sz w:val="18"/>
          <w:szCs w:val="18"/>
        </w:rPr>
        <w:t> | </w:t>
      </w:r>
      <w:hyperlink r:id="rId33" w:history="1">
        <w:r w:rsidRPr="003812E6">
          <w:rPr>
            <w:rStyle w:val="Hyperlink"/>
            <w:rFonts w:ascii="Verdana" w:hAnsi="Verdana" w:cs="Helvetica"/>
            <w:sz w:val="18"/>
            <w:szCs w:val="18"/>
          </w:rPr>
          <w:t>Specimen (IPS)</w:t>
        </w:r>
      </w:hyperlink>
      <w:r w:rsidRPr="003812E6">
        <w:rPr>
          <w:rFonts w:ascii="Verdana" w:hAnsi="Verdana" w:cs="Helvetica"/>
          <w:color w:val="333333"/>
          <w:sz w:val="18"/>
          <w:szCs w:val="18"/>
        </w:rPr>
        <w:t> | </w:t>
      </w:r>
      <w:hyperlink r:id="rId34" w:history="1">
        <w:r w:rsidRPr="003812E6">
          <w:rPr>
            <w:rStyle w:val="Hyperlink"/>
            <w:rFonts w:ascii="Verdana" w:hAnsi="Verdana" w:cs="Helvetica"/>
            <w:sz w:val="18"/>
            <w:szCs w:val="18"/>
          </w:rPr>
          <w:t>Media observation (Results: laboratory, media)</w:t>
        </w:r>
      </w:hyperlink>
      <w:r w:rsidRPr="003812E6">
        <w:rPr>
          <w:rFonts w:ascii="Verdana" w:hAnsi="Verdana" w:cs="Helvetica"/>
          <w:color w:val="333333"/>
          <w:sz w:val="18"/>
          <w:szCs w:val="18"/>
        </w:rPr>
        <w:t> ]</w:t>
      </w:r>
    </w:p>
    <w:p w14:paraId="01D004B8" w14:textId="77777777" w:rsidR="00CA7DEB" w:rsidRPr="003812E6" w:rsidRDefault="00CA7DEB" w:rsidP="00C52BFC">
      <w:pPr>
        <w:pStyle w:val="ListParagraph"/>
        <w:numPr>
          <w:ilvl w:val="1"/>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Radiology results [ </w:t>
      </w:r>
      <w:hyperlink r:id="rId35" w:history="1">
        <w:r w:rsidRPr="003812E6">
          <w:rPr>
            <w:rStyle w:val="Hyperlink"/>
            <w:rFonts w:ascii="Verdana" w:hAnsi="Verdana" w:cs="Helvetica"/>
            <w:sz w:val="18"/>
            <w:szCs w:val="18"/>
          </w:rPr>
          <w:t>Observation (Results: radiology)</w:t>
        </w:r>
      </w:hyperlink>
      <w:r w:rsidRPr="003812E6">
        <w:rPr>
          <w:rFonts w:ascii="Verdana" w:hAnsi="Verdana" w:cs="Helvetica"/>
          <w:color w:val="333333"/>
          <w:sz w:val="18"/>
          <w:szCs w:val="18"/>
        </w:rPr>
        <w:t> | </w:t>
      </w:r>
      <w:hyperlink r:id="rId36" w:history="1">
        <w:r w:rsidRPr="003812E6">
          <w:rPr>
            <w:rStyle w:val="Hyperlink"/>
            <w:rFonts w:ascii="Verdana" w:hAnsi="Verdana" w:cs="Helvetica"/>
            <w:sz w:val="18"/>
            <w:szCs w:val="18"/>
          </w:rPr>
          <w:t>Device (performer, observer)</w:t>
        </w:r>
      </w:hyperlink>
      <w:r w:rsidRPr="003812E6">
        <w:rPr>
          <w:rFonts w:ascii="Verdana" w:hAnsi="Verdana" w:cs="Helvetica"/>
          <w:color w:val="333333"/>
          <w:sz w:val="18"/>
          <w:szCs w:val="18"/>
        </w:rPr>
        <w:t> | </w:t>
      </w:r>
      <w:hyperlink r:id="rId37" w:history="1">
        <w:r w:rsidRPr="003812E6">
          <w:rPr>
            <w:rStyle w:val="Hyperlink"/>
            <w:rFonts w:ascii="Verdana" w:hAnsi="Verdana" w:cs="Helvetica"/>
            <w:sz w:val="18"/>
            <w:szCs w:val="18"/>
          </w:rPr>
          <w:t>Imaging Study (IPS)</w:t>
        </w:r>
      </w:hyperlink>
      <w:r w:rsidRPr="003812E6">
        <w:rPr>
          <w:rFonts w:ascii="Verdana" w:hAnsi="Verdana" w:cs="Helvetica"/>
          <w:color w:val="333333"/>
          <w:sz w:val="18"/>
          <w:szCs w:val="18"/>
        </w:rPr>
        <w:t> | </w:t>
      </w:r>
      <w:hyperlink r:id="rId38" w:history="1">
        <w:r w:rsidRPr="003812E6">
          <w:rPr>
            <w:rStyle w:val="Hyperlink"/>
            <w:rFonts w:ascii="Verdana" w:hAnsi="Verdana" w:cs="Helvetica"/>
            <w:sz w:val="18"/>
            <w:szCs w:val="18"/>
          </w:rPr>
          <w:t>Practitioner (IPS)</w:t>
        </w:r>
      </w:hyperlink>
      <w:r w:rsidRPr="003812E6">
        <w:rPr>
          <w:rFonts w:ascii="Verdana" w:hAnsi="Verdana" w:cs="Helvetica"/>
          <w:color w:val="333333"/>
          <w:sz w:val="18"/>
          <w:szCs w:val="18"/>
        </w:rPr>
        <w:t> ]</w:t>
      </w:r>
    </w:p>
    <w:p w14:paraId="2451BC0B" w14:textId="77777777" w:rsidR="00CA7DEB" w:rsidRPr="003812E6" w:rsidRDefault="00CA7DEB" w:rsidP="00C52BFC">
      <w:pPr>
        <w:pStyle w:val="ListParagraph"/>
        <w:numPr>
          <w:ilvl w:val="1"/>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Pathology results [ </w:t>
      </w:r>
      <w:hyperlink r:id="rId39" w:history="1">
        <w:r w:rsidRPr="003812E6">
          <w:rPr>
            <w:rStyle w:val="Hyperlink"/>
            <w:rFonts w:ascii="Verdana" w:hAnsi="Verdana" w:cs="Helvetica"/>
            <w:sz w:val="18"/>
            <w:szCs w:val="18"/>
          </w:rPr>
          <w:t>Observation (Results: pathology)</w:t>
        </w:r>
      </w:hyperlink>
      <w:r w:rsidRPr="003812E6">
        <w:rPr>
          <w:rFonts w:ascii="Verdana" w:hAnsi="Verdana" w:cs="Helvetica"/>
          <w:color w:val="333333"/>
          <w:sz w:val="18"/>
          <w:szCs w:val="18"/>
        </w:rPr>
        <w:t> | </w:t>
      </w:r>
      <w:hyperlink r:id="rId40" w:history="1">
        <w:r w:rsidRPr="003812E6">
          <w:rPr>
            <w:rStyle w:val="Hyperlink"/>
            <w:rFonts w:ascii="Verdana" w:hAnsi="Verdana" w:cs="Helvetica"/>
            <w:sz w:val="18"/>
            <w:szCs w:val="18"/>
          </w:rPr>
          <w:t>Specimen (IPS)</w:t>
        </w:r>
      </w:hyperlink>
      <w:r w:rsidRPr="003812E6">
        <w:rPr>
          <w:rFonts w:ascii="Verdana" w:hAnsi="Verdana" w:cs="Helvetica"/>
          <w:color w:val="333333"/>
          <w:sz w:val="18"/>
          <w:szCs w:val="18"/>
        </w:rPr>
        <w:t> | </w:t>
      </w:r>
      <w:hyperlink r:id="rId41" w:history="1">
        <w:r w:rsidRPr="003812E6">
          <w:rPr>
            <w:rStyle w:val="Hyperlink"/>
            <w:rFonts w:ascii="Verdana" w:hAnsi="Verdana" w:cs="Helvetica"/>
            <w:sz w:val="18"/>
            <w:szCs w:val="18"/>
          </w:rPr>
          <w:t>Media observation (Results: laboratory, media)</w:t>
        </w:r>
      </w:hyperlink>
      <w:r w:rsidRPr="003812E6">
        <w:rPr>
          <w:rFonts w:ascii="Verdana" w:hAnsi="Verdana" w:cs="Helvetica"/>
          <w:color w:val="333333"/>
          <w:sz w:val="18"/>
          <w:szCs w:val="18"/>
        </w:rPr>
        <w:t> ]</w:t>
      </w:r>
    </w:p>
    <w:p w14:paraId="6EA7CA7C"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Vital Signs [ </w:t>
      </w:r>
      <w:hyperlink r:id="rId42" w:history="1">
        <w:r w:rsidRPr="003812E6">
          <w:rPr>
            <w:rStyle w:val="Hyperlink"/>
            <w:rFonts w:ascii="Verdana" w:hAnsi="Verdana" w:cs="Helvetica"/>
            <w:sz w:val="18"/>
            <w:szCs w:val="18"/>
          </w:rPr>
          <w:t>Vital Signs</w:t>
        </w:r>
      </w:hyperlink>
      <w:r w:rsidRPr="003812E6">
        <w:rPr>
          <w:rFonts w:ascii="Verdana" w:hAnsi="Verdana" w:cs="Helvetica"/>
          <w:color w:val="333333"/>
          <w:sz w:val="18"/>
          <w:szCs w:val="18"/>
        </w:rPr>
        <w:t> ]</w:t>
      </w:r>
    </w:p>
    <w:p w14:paraId="360FFBBF"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Past history of illnesses [ </w:t>
      </w:r>
      <w:hyperlink r:id="rId43" w:history="1">
        <w:r w:rsidRPr="003812E6">
          <w:rPr>
            <w:rStyle w:val="Hyperlink"/>
            <w:rFonts w:ascii="Verdana" w:hAnsi="Verdana" w:cs="Helvetica"/>
            <w:sz w:val="18"/>
            <w:szCs w:val="18"/>
          </w:rPr>
          <w:t>Condition (IPS)</w:t>
        </w:r>
      </w:hyperlink>
      <w:r w:rsidRPr="003812E6">
        <w:rPr>
          <w:rFonts w:ascii="Verdana" w:hAnsi="Verdana" w:cs="Helvetica"/>
          <w:color w:val="333333"/>
          <w:sz w:val="18"/>
          <w:szCs w:val="18"/>
        </w:rPr>
        <w:t> ]</w:t>
      </w:r>
    </w:p>
    <w:p w14:paraId="1E399C3D"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Pregnancy (status and history summary) [ </w:t>
      </w:r>
      <w:hyperlink r:id="rId44" w:history="1">
        <w:r w:rsidRPr="003812E6">
          <w:rPr>
            <w:rStyle w:val="Hyperlink"/>
            <w:rFonts w:ascii="Verdana" w:hAnsi="Verdana" w:cs="Helvetica"/>
            <w:sz w:val="18"/>
            <w:szCs w:val="18"/>
          </w:rPr>
          <w:t>Observation (Pregnancy: EDD)</w:t>
        </w:r>
      </w:hyperlink>
      <w:r w:rsidRPr="003812E6">
        <w:rPr>
          <w:rFonts w:ascii="Verdana" w:hAnsi="Verdana" w:cs="Helvetica"/>
          <w:color w:val="333333"/>
          <w:sz w:val="18"/>
          <w:szCs w:val="18"/>
        </w:rPr>
        <w:t> | </w:t>
      </w:r>
      <w:hyperlink r:id="rId45" w:history="1">
        <w:r w:rsidRPr="003812E6">
          <w:rPr>
            <w:rStyle w:val="Hyperlink"/>
            <w:rFonts w:ascii="Verdana" w:hAnsi="Verdana" w:cs="Helvetica"/>
            <w:sz w:val="18"/>
            <w:szCs w:val="18"/>
          </w:rPr>
          <w:t>Observation (Pregnancy: outcome)</w:t>
        </w:r>
      </w:hyperlink>
      <w:r w:rsidRPr="003812E6">
        <w:rPr>
          <w:rFonts w:ascii="Verdana" w:hAnsi="Verdana" w:cs="Helvetica"/>
          <w:color w:val="333333"/>
          <w:sz w:val="18"/>
          <w:szCs w:val="18"/>
        </w:rPr>
        <w:t> | </w:t>
      </w:r>
      <w:hyperlink r:id="rId46" w:history="1">
        <w:r w:rsidRPr="003812E6">
          <w:rPr>
            <w:rStyle w:val="Hyperlink"/>
            <w:rFonts w:ascii="Verdana" w:hAnsi="Verdana" w:cs="Helvetica"/>
            <w:sz w:val="18"/>
            <w:szCs w:val="18"/>
          </w:rPr>
          <w:t>Observation (Pregnancy: status)</w:t>
        </w:r>
      </w:hyperlink>
      <w:r w:rsidRPr="003812E6">
        <w:rPr>
          <w:rFonts w:ascii="Verdana" w:hAnsi="Verdana" w:cs="Helvetica"/>
          <w:color w:val="333333"/>
          <w:sz w:val="18"/>
          <w:szCs w:val="18"/>
        </w:rPr>
        <w:t> ]</w:t>
      </w:r>
    </w:p>
    <w:p w14:paraId="232B9F70"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Social History [ </w:t>
      </w:r>
      <w:hyperlink r:id="rId47" w:history="1">
        <w:r w:rsidRPr="003812E6">
          <w:rPr>
            <w:rStyle w:val="Hyperlink"/>
            <w:rFonts w:ascii="Verdana" w:hAnsi="Verdana" w:cs="Helvetica"/>
            <w:sz w:val="18"/>
            <w:szCs w:val="18"/>
          </w:rPr>
          <w:t>Observation (SH: alcohol use)</w:t>
        </w:r>
      </w:hyperlink>
      <w:r w:rsidRPr="003812E6">
        <w:rPr>
          <w:rFonts w:ascii="Verdana" w:hAnsi="Verdana" w:cs="Helvetica"/>
          <w:color w:val="333333"/>
          <w:sz w:val="18"/>
          <w:szCs w:val="18"/>
        </w:rPr>
        <w:t> | </w:t>
      </w:r>
      <w:hyperlink r:id="rId48" w:history="1">
        <w:r w:rsidRPr="003812E6">
          <w:rPr>
            <w:rStyle w:val="Hyperlink"/>
            <w:rFonts w:ascii="Verdana" w:hAnsi="Verdana" w:cs="Helvetica"/>
            <w:sz w:val="18"/>
            <w:szCs w:val="18"/>
          </w:rPr>
          <w:t>Observation (SH: tobacco use)</w:t>
        </w:r>
      </w:hyperlink>
      <w:r w:rsidRPr="003812E6">
        <w:rPr>
          <w:rFonts w:ascii="Verdana" w:hAnsi="Verdana" w:cs="Helvetica"/>
          <w:color w:val="333333"/>
          <w:sz w:val="18"/>
          <w:szCs w:val="18"/>
        </w:rPr>
        <w:t> ]</w:t>
      </w:r>
    </w:p>
    <w:p w14:paraId="5B9045E8"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lastRenderedPageBreak/>
        <w:t>Functional Status (Autonomy / Invalidity) [ </w:t>
      </w:r>
      <w:hyperlink r:id="rId49" w:history="1">
        <w:r w:rsidRPr="003812E6">
          <w:rPr>
            <w:rStyle w:val="Hyperlink"/>
            <w:rFonts w:ascii="Verdana" w:hAnsi="Verdana" w:cs="Helvetica"/>
            <w:sz w:val="18"/>
            <w:szCs w:val="18"/>
          </w:rPr>
          <w:t>Condition (IPS)</w:t>
        </w:r>
      </w:hyperlink>
      <w:r w:rsidRPr="003812E6">
        <w:rPr>
          <w:rFonts w:ascii="Verdana" w:hAnsi="Verdana" w:cs="Helvetica"/>
          <w:color w:val="333333"/>
          <w:sz w:val="18"/>
          <w:szCs w:val="18"/>
        </w:rPr>
        <w:t> | </w:t>
      </w:r>
      <w:hyperlink r:id="rId50" w:history="1">
        <w:r w:rsidRPr="003812E6">
          <w:rPr>
            <w:rStyle w:val="Hyperlink"/>
            <w:rFonts w:ascii="Verdana" w:hAnsi="Verdana" w:cs="Helvetica"/>
            <w:sz w:val="18"/>
            <w:szCs w:val="18"/>
          </w:rPr>
          <w:t>Clinical Impression</w:t>
        </w:r>
      </w:hyperlink>
      <w:r w:rsidRPr="003812E6">
        <w:rPr>
          <w:rFonts w:ascii="Verdana" w:hAnsi="Verdana" w:cs="Helvetica"/>
          <w:color w:val="333333"/>
          <w:sz w:val="18"/>
          <w:szCs w:val="18"/>
        </w:rPr>
        <w:t> ]</w:t>
      </w:r>
    </w:p>
    <w:p w14:paraId="48D6B44A" w14:textId="77777777" w:rsidR="00CA7DEB"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Plan of care [ </w:t>
      </w:r>
      <w:hyperlink r:id="rId51" w:history="1">
        <w:r w:rsidRPr="003812E6">
          <w:rPr>
            <w:rStyle w:val="Hyperlink"/>
            <w:rFonts w:ascii="Verdana" w:hAnsi="Verdana" w:cs="Helvetica"/>
            <w:sz w:val="18"/>
            <w:szCs w:val="18"/>
          </w:rPr>
          <w:t>Care Plan</w:t>
        </w:r>
      </w:hyperlink>
      <w:r w:rsidRPr="003812E6">
        <w:rPr>
          <w:rFonts w:ascii="Verdana" w:hAnsi="Verdana" w:cs="Helvetica"/>
          <w:color w:val="333333"/>
          <w:sz w:val="18"/>
          <w:szCs w:val="18"/>
        </w:rPr>
        <w:t> ]</w:t>
      </w:r>
    </w:p>
    <w:p w14:paraId="10CCC247" w14:textId="332BC5D1" w:rsidR="006106A3" w:rsidRPr="003812E6" w:rsidRDefault="00CA7DEB" w:rsidP="00C52BFC">
      <w:pPr>
        <w:pStyle w:val="ListParagraph"/>
        <w:numPr>
          <w:ilvl w:val="0"/>
          <w:numId w:val="38"/>
        </w:numPr>
        <w:shd w:val="clear" w:color="auto" w:fill="FFFFFF"/>
        <w:spacing w:after="75" w:line="336" w:lineRule="atLeast"/>
        <w:rPr>
          <w:rFonts w:ascii="Verdana" w:hAnsi="Verdana" w:cs="Helvetica"/>
          <w:color w:val="333333"/>
          <w:sz w:val="18"/>
          <w:szCs w:val="18"/>
        </w:rPr>
      </w:pPr>
      <w:r w:rsidRPr="003812E6">
        <w:rPr>
          <w:rFonts w:ascii="Verdana" w:hAnsi="Verdana" w:cs="Helvetica"/>
          <w:color w:val="333333"/>
          <w:sz w:val="18"/>
          <w:szCs w:val="18"/>
        </w:rPr>
        <w:t>Advance Directives [ </w:t>
      </w:r>
      <w:hyperlink r:id="rId52" w:history="1">
        <w:r w:rsidRPr="003812E6">
          <w:rPr>
            <w:rStyle w:val="Hyperlink"/>
            <w:rFonts w:ascii="Verdana" w:hAnsi="Verdana" w:cs="Helvetica"/>
            <w:sz w:val="18"/>
            <w:szCs w:val="18"/>
          </w:rPr>
          <w:t>Consent</w:t>
        </w:r>
      </w:hyperlink>
      <w:r w:rsidRPr="003812E6">
        <w:rPr>
          <w:rFonts w:ascii="Verdana" w:hAnsi="Verdana" w:cs="Helvetica"/>
          <w:color w:val="333333"/>
          <w:sz w:val="18"/>
          <w:szCs w:val="18"/>
        </w:rPr>
        <w:t> ]</w:t>
      </w:r>
    </w:p>
    <w:p w14:paraId="7F473550" w14:textId="77777777" w:rsidR="001645AD" w:rsidRPr="001645AD" w:rsidRDefault="001645AD" w:rsidP="001645AD">
      <w:pPr>
        <w:shd w:val="clear" w:color="auto" w:fill="FFFFFF"/>
        <w:spacing w:after="75" w:line="336" w:lineRule="atLeast"/>
        <w:rPr>
          <w:rFonts w:ascii="Verdana" w:hAnsi="Verdana" w:cs="Helvetica"/>
          <w:color w:val="333333"/>
          <w:sz w:val="18"/>
          <w:szCs w:val="18"/>
        </w:rPr>
      </w:pPr>
    </w:p>
    <w:p w14:paraId="446C0FF5" w14:textId="4E4E51F1" w:rsidR="0039002E" w:rsidRDefault="007D3E08" w:rsidP="00E944BE">
      <w:r>
        <w:t>To ensure semantic interoperability, d</w:t>
      </w:r>
      <w:r w:rsidR="004B6947">
        <w:t xml:space="preserve">ifferent data elements in the IPS are </w:t>
      </w:r>
      <w:r w:rsidR="004B6947" w:rsidRPr="00890AC5">
        <w:rPr>
          <w:i/>
          <w:iCs/>
        </w:rPr>
        <w:t>required</w:t>
      </w:r>
      <w:r w:rsidR="004B6947">
        <w:t xml:space="preserve"> to be coded. </w:t>
      </w:r>
      <w:r w:rsidR="00C849B5">
        <w:t>The normative code systems specified for the IPS are</w:t>
      </w:r>
      <w:r w:rsidR="009D55C7">
        <w:t>:</w:t>
      </w:r>
    </w:p>
    <w:p w14:paraId="2B6CD224" w14:textId="77777777" w:rsidR="00241EE1" w:rsidRDefault="00241EE1" w:rsidP="00C52BFC">
      <w:pPr>
        <w:pStyle w:val="ListParagraph"/>
        <w:numPr>
          <w:ilvl w:val="0"/>
          <w:numId w:val="4"/>
        </w:numPr>
      </w:pPr>
      <w:r>
        <w:t>SNOMED International Patient Summary (IPS)</w:t>
      </w:r>
      <w:r>
        <w:rPr>
          <w:rStyle w:val="FootnoteReference"/>
        </w:rPr>
        <w:footnoteReference w:id="10"/>
      </w:r>
    </w:p>
    <w:p w14:paraId="08C6754A" w14:textId="77777777" w:rsidR="00241EE1" w:rsidRDefault="00241EE1" w:rsidP="00C52BFC">
      <w:pPr>
        <w:pStyle w:val="ListParagraph"/>
        <w:numPr>
          <w:ilvl w:val="0"/>
          <w:numId w:val="4"/>
        </w:numPr>
      </w:pPr>
      <w:r>
        <w:t>WHO Anatomical Therapeutic Chemical (ATC) classification system</w:t>
      </w:r>
      <w:r>
        <w:rPr>
          <w:rStyle w:val="FootnoteReference"/>
        </w:rPr>
        <w:footnoteReference w:id="11"/>
      </w:r>
    </w:p>
    <w:p w14:paraId="408E52ED" w14:textId="77777777" w:rsidR="00241EE1" w:rsidRDefault="00241EE1" w:rsidP="00C52BFC">
      <w:pPr>
        <w:pStyle w:val="ListParagraph"/>
        <w:numPr>
          <w:ilvl w:val="0"/>
          <w:numId w:val="4"/>
        </w:numPr>
      </w:pPr>
      <w:r>
        <w:t>LOINC</w:t>
      </w:r>
      <w:r>
        <w:rPr>
          <w:rStyle w:val="FootnoteReference"/>
        </w:rPr>
        <w:footnoteReference w:id="12"/>
      </w:r>
    </w:p>
    <w:p w14:paraId="3832E18C" w14:textId="1A6FE5F3" w:rsidR="00BE2AC1" w:rsidRDefault="006553A7" w:rsidP="00517E64">
      <w:r>
        <w:t>The IPS</w:t>
      </w:r>
      <w:r w:rsidR="0031125F">
        <w:t xml:space="preserve"> </w:t>
      </w:r>
      <w:r w:rsidR="00CE3260">
        <w:t>has undergone high level evaluation</w:t>
      </w:r>
      <w:r w:rsidR="001C664B">
        <w:t xml:space="preserve"> regarding its applicability</w:t>
      </w:r>
      <w:r w:rsidR="009A3079">
        <w:t xml:space="preserve"> against key care use cases</w:t>
      </w:r>
      <w:r w:rsidR="00CA474A">
        <w:t>. It is apparent that the IPS data model</w:t>
      </w:r>
      <w:r w:rsidR="00294A22">
        <w:t xml:space="preserve">, </w:t>
      </w:r>
      <w:r w:rsidR="00294A22" w:rsidRPr="009A3079">
        <w:rPr>
          <w:b/>
          <w:bCs/>
        </w:rPr>
        <w:t>unmodified</w:t>
      </w:r>
      <w:r w:rsidR="00294A22">
        <w:t>,</w:t>
      </w:r>
      <w:r w:rsidR="00CA474A">
        <w:t xml:space="preserve"> </w:t>
      </w:r>
      <w:r w:rsidR="0031125F">
        <w:t xml:space="preserve">supports </w:t>
      </w:r>
      <w:r w:rsidR="00294A22">
        <w:t xml:space="preserve">guideline-adherent </w:t>
      </w:r>
      <w:r w:rsidR="0031125F">
        <w:t xml:space="preserve">care </w:t>
      </w:r>
      <w:r w:rsidR="00846520">
        <w:t>workflows</w:t>
      </w:r>
      <w:r w:rsidR="00294A22">
        <w:t xml:space="preserve"> related </w:t>
      </w:r>
      <w:r w:rsidR="00462248">
        <w:t>to</w:t>
      </w:r>
      <w:r w:rsidR="001C1EDA">
        <w:t xml:space="preserve"> immunization, </w:t>
      </w:r>
      <w:r w:rsidR="00C00E49">
        <w:t>antenatal care</w:t>
      </w:r>
      <w:r w:rsidR="006973C8">
        <w:t xml:space="preserve"> (ANC)</w:t>
      </w:r>
      <w:r w:rsidR="00C00E49">
        <w:t xml:space="preserve">, </w:t>
      </w:r>
      <w:r w:rsidR="001C1EDA">
        <w:t xml:space="preserve">diabetes, HIV, </w:t>
      </w:r>
      <w:r w:rsidR="00C30B6D">
        <w:t>TB,</w:t>
      </w:r>
      <w:r w:rsidR="001C1EDA">
        <w:t xml:space="preserve"> and malaria.</w:t>
      </w:r>
      <w:r w:rsidR="00846520">
        <w:t xml:space="preserve"> </w:t>
      </w:r>
      <w:r w:rsidR="00294A22">
        <w:t xml:space="preserve">It is anticipated that </w:t>
      </w:r>
      <w:r w:rsidR="00462248" w:rsidRPr="008B0BEF">
        <w:rPr>
          <w:b/>
          <w:bCs/>
          <w:i/>
          <w:iCs/>
        </w:rPr>
        <w:t>all</w:t>
      </w:r>
      <w:r w:rsidR="008B0BEF">
        <w:t xml:space="preserve"> the key </w:t>
      </w:r>
      <w:r w:rsidR="00C00E49">
        <w:t xml:space="preserve">care </w:t>
      </w:r>
      <w:r w:rsidR="00D509B6">
        <w:t xml:space="preserve">workflows </w:t>
      </w:r>
      <w:r w:rsidR="00C00E49">
        <w:t>needed to address</w:t>
      </w:r>
      <w:r w:rsidR="008B0BEF">
        <w:t xml:space="preserve"> the</w:t>
      </w:r>
      <w:r w:rsidR="006973C8">
        <w:t xml:space="preserve"> </w:t>
      </w:r>
      <w:r w:rsidR="005400BF">
        <w:t xml:space="preserve">country’s top-10 </w:t>
      </w:r>
      <w:r w:rsidR="006973C8">
        <w:t>burden of disease</w:t>
      </w:r>
      <w:r w:rsidR="008B0BEF">
        <w:t xml:space="preserve"> </w:t>
      </w:r>
      <w:r w:rsidR="00D509B6">
        <w:t>would be supported without requiring extension or modification of the data model.</w:t>
      </w:r>
    </w:p>
    <w:p w14:paraId="3178A3F8" w14:textId="26EA6C4A" w:rsidR="002800CF" w:rsidRDefault="0005302D" w:rsidP="00047FAE">
      <w:pPr>
        <w:pStyle w:val="Heading2"/>
      </w:pPr>
      <w:bookmarkStart w:id="34" w:name="_Ref173261110"/>
      <w:bookmarkStart w:id="35" w:name="_Toc173263480"/>
      <w:r>
        <w:t>Conformance-testable Building Blocks</w:t>
      </w:r>
      <w:bookmarkEnd w:id="34"/>
      <w:bookmarkEnd w:id="35"/>
    </w:p>
    <w:p w14:paraId="64D44060" w14:textId="7ED91D17" w:rsidR="004E295B" w:rsidRDefault="00FC7307" w:rsidP="004E295B">
      <w:r w:rsidRPr="00890AC5">
        <w:rPr>
          <w:b/>
          <w:bCs/>
        </w:rPr>
        <w:t xml:space="preserve">NOTE: </w:t>
      </w:r>
      <w:r w:rsidR="006B5FF4" w:rsidRPr="00890AC5">
        <w:rPr>
          <w:b/>
          <w:bCs/>
        </w:rPr>
        <w:t>Th</w:t>
      </w:r>
      <w:r w:rsidR="00494860" w:rsidRPr="00890AC5">
        <w:rPr>
          <w:b/>
          <w:bCs/>
        </w:rPr>
        <w:t>e following sections contain</w:t>
      </w:r>
      <w:r w:rsidR="006B5FF4" w:rsidRPr="00890AC5">
        <w:rPr>
          <w:b/>
          <w:bCs/>
        </w:rPr>
        <w:t xml:space="preserve"> </w:t>
      </w:r>
      <w:r w:rsidRPr="00890AC5">
        <w:rPr>
          <w:b/>
          <w:bCs/>
        </w:rPr>
        <w:t xml:space="preserve">normative </w:t>
      </w:r>
      <w:r w:rsidR="00494860" w:rsidRPr="00890AC5">
        <w:rPr>
          <w:b/>
          <w:bCs/>
        </w:rPr>
        <w:t xml:space="preserve">content </w:t>
      </w:r>
      <w:r w:rsidR="006B5FF4" w:rsidRPr="00890AC5">
        <w:rPr>
          <w:b/>
          <w:bCs/>
        </w:rPr>
        <w:t>intended for a technical audience.</w:t>
      </w:r>
      <w:r w:rsidR="006B5FF4">
        <w:t xml:space="preserve"> </w:t>
      </w:r>
      <w:r w:rsidR="000143A7">
        <w:t xml:space="preserve">The </w:t>
      </w:r>
      <w:r w:rsidR="004A0C7A">
        <w:t>balance</w:t>
      </w:r>
      <w:r w:rsidR="00E34AAE">
        <w:t xml:space="preserve"> of </w:t>
      </w:r>
      <w:r w:rsidR="004A0C7A">
        <w:t xml:space="preserve">the technical </w:t>
      </w:r>
      <w:r w:rsidR="000143A7">
        <w:t>spec</w:t>
      </w:r>
      <w:r w:rsidR="004A0C7A">
        <w:t>ification</w:t>
      </w:r>
      <w:r w:rsidR="000143A7">
        <w:t xml:space="preserve"> </w:t>
      </w:r>
      <w:r w:rsidR="00E34AAE">
        <w:t xml:space="preserve">is </w:t>
      </w:r>
      <w:r w:rsidR="007F7BB6">
        <w:t xml:space="preserve">laid out in </w:t>
      </w:r>
      <w:r w:rsidR="004147B7">
        <w:t xml:space="preserve">eight </w:t>
      </w:r>
      <w:r w:rsidR="0056156A">
        <w:t>main</w:t>
      </w:r>
      <w:r w:rsidR="007F7BB6">
        <w:t xml:space="preserve"> sections:</w:t>
      </w:r>
    </w:p>
    <w:p w14:paraId="2AEE77F3" w14:textId="316FCE7C" w:rsidR="009573BF" w:rsidRDefault="009573BF" w:rsidP="00C52BFC">
      <w:pPr>
        <w:pStyle w:val="ListParagraph"/>
        <w:numPr>
          <w:ilvl w:val="0"/>
          <w:numId w:val="3"/>
        </w:numPr>
      </w:pPr>
      <w:r>
        <w:t>Terminology Service (TS</w:t>
      </w:r>
      <w:r w:rsidR="00DD5E89">
        <w:t>*/TS</w:t>
      </w:r>
      <w:r>
        <w:t>)</w:t>
      </w:r>
    </w:p>
    <w:p w14:paraId="4BF3D7FA" w14:textId="155E9307" w:rsidR="005C1929" w:rsidRDefault="005C1929" w:rsidP="00C52BFC">
      <w:pPr>
        <w:pStyle w:val="ListParagraph"/>
        <w:numPr>
          <w:ilvl w:val="0"/>
          <w:numId w:val="3"/>
        </w:numPr>
      </w:pPr>
      <w:r>
        <w:t>Client Registry</w:t>
      </w:r>
      <w:r w:rsidR="00F56823">
        <w:t xml:space="preserve"> (CR</w:t>
      </w:r>
      <w:r w:rsidR="00380F17">
        <w:t>*/CR</w:t>
      </w:r>
      <w:r w:rsidR="00F56823">
        <w:t>)</w:t>
      </w:r>
    </w:p>
    <w:p w14:paraId="63D204F2" w14:textId="7EDF1685" w:rsidR="005C1929" w:rsidRDefault="00F56823" w:rsidP="00C52BFC">
      <w:pPr>
        <w:pStyle w:val="ListParagraph"/>
        <w:numPr>
          <w:ilvl w:val="0"/>
          <w:numId w:val="3"/>
        </w:numPr>
      </w:pPr>
      <w:r>
        <w:t>Facility Registry (</w:t>
      </w:r>
      <w:r w:rsidR="009D6DBA">
        <w:t>ILR-FR</w:t>
      </w:r>
      <w:r>
        <w:t>)</w:t>
      </w:r>
    </w:p>
    <w:p w14:paraId="6AFE1FC0" w14:textId="64794322" w:rsidR="009D6DBA" w:rsidRDefault="00F56823" w:rsidP="00C52BFC">
      <w:pPr>
        <w:pStyle w:val="ListParagraph"/>
        <w:numPr>
          <w:ilvl w:val="0"/>
          <w:numId w:val="3"/>
        </w:numPr>
      </w:pPr>
      <w:r>
        <w:t>Health Worker Registry (</w:t>
      </w:r>
      <w:r w:rsidR="009D6DBA">
        <w:t>ILR-HWR</w:t>
      </w:r>
      <w:r>
        <w:t>)</w:t>
      </w:r>
    </w:p>
    <w:p w14:paraId="11C060D8" w14:textId="1186644C" w:rsidR="009D6DBA" w:rsidRDefault="0035598D" w:rsidP="00C52BFC">
      <w:pPr>
        <w:pStyle w:val="ListParagraph"/>
        <w:numPr>
          <w:ilvl w:val="0"/>
          <w:numId w:val="3"/>
        </w:numPr>
      </w:pPr>
      <w:r>
        <w:t>S</w:t>
      </w:r>
      <w:r w:rsidR="00F56823">
        <w:t>hared Health Record repository (SHR)</w:t>
      </w:r>
    </w:p>
    <w:p w14:paraId="6520BF5A" w14:textId="33374B2E" w:rsidR="00951D7F" w:rsidRDefault="00951D7F" w:rsidP="00C52BFC">
      <w:pPr>
        <w:pStyle w:val="ListParagraph"/>
        <w:numPr>
          <w:ilvl w:val="0"/>
          <w:numId w:val="3"/>
        </w:numPr>
      </w:pPr>
      <w:r>
        <w:t>Interoperability Layer</w:t>
      </w:r>
    </w:p>
    <w:p w14:paraId="1F46BE8D" w14:textId="77777777" w:rsidR="00181F98" w:rsidRDefault="00181F98" w:rsidP="00C52BFC">
      <w:pPr>
        <w:pStyle w:val="ListParagraph"/>
        <w:numPr>
          <w:ilvl w:val="0"/>
          <w:numId w:val="3"/>
        </w:numPr>
      </w:pPr>
      <w:r>
        <w:t>Health Management Information System (HMIS)</w:t>
      </w:r>
    </w:p>
    <w:p w14:paraId="41D3F70A" w14:textId="20585EAD" w:rsidR="00E6248E" w:rsidRDefault="00E6248E" w:rsidP="00C52BFC">
      <w:pPr>
        <w:pStyle w:val="ListParagraph"/>
        <w:numPr>
          <w:ilvl w:val="0"/>
          <w:numId w:val="3"/>
        </w:numPr>
      </w:pPr>
      <w:r>
        <w:t>Point of Service Application (POS)</w:t>
      </w:r>
    </w:p>
    <w:p w14:paraId="58965D90" w14:textId="523DBE0E" w:rsidR="003E7D5C" w:rsidRDefault="00994780" w:rsidP="004E295B">
      <w:r>
        <w:t xml:space="preserve">As a </w:t>
      </w:r>
      <w:r w:rsidR="00F72EFB">
        <w:t xml:space="preserve">tactical </w:t>
      </w:r>
      <w:r>
        <w:t xml:space="preserve">matter, the underlying digital health standards </w:t>
      </w:r>
      <w:r w:rsidR="00690EB7">
        <w:t xml:space="preserve">are based on </w:t>
      </w:r>
      <w:r w:rsidR="00690EB7" w:rsidRPr="00D81293">
        <w:rPr>
          <w:b/>
          <w:bCs/>
        </w:rPr>
        <w:t>HL7 FHIR R4</w:t>
      </w:r>
      <w:r w:rsidR="00690EB7">
        <w:t xml:space="preserve"> and the </w:t>
      </w:r>
      <w:r w:rsidR="00690EB7" w:rsidRPr="007441AF">
        <w:rPr>
          <w:b/>
          <w:bCs/>
        </w:rPr>
        <w:t>IHE Profiles</w:t>
      </w:r>
      <w:r w:rsidR="00690EB7">
        <w:t xml:space="preserve"> that operationalize these.</w:t>
      </w:r>
      <w:r w:rsidR="0073000C">
        <w:t xml:space="preserve"> </w:t>
      </w:r>
      <w:r w:rsidR="00D81293">
        <w:t>The specific IHE Profiles are</w:t>
      </w:r>
      <w:r w:rsidR="003E7D5C">
        <w:t>:</w:t>
      </w:r>
    </w:p>
    <w:p w14:paraId="6FDF00BB" w14:textId="3283DDEC" w:rsidR="00977BDD" w:rsidRDefault="00977BDD" w:rsidP="00C52BFC">
      <w:pPr>
        <w:pStyle w:val="ListParagraph"/>
        <w:numPr>
          <w:ilvl w:val="0"/>
          <w:numId w:val="4"/>
        </w:numPr>
      </w:pPr>
      <w:r>
        <w:t xml:space="preserve">International Patient Summary (IPS) – which </w:t>
      </w:r>
      <w:r w:rsidR="00B3318F">
        <w:t xml:space="preserve">is a </w:t>
      </w:r>
      <w:r w:rsidR="008F6406">
        <w:t xml:space="preserve">data </w:t>
      </w:r>
      <w:r w:rsidR="00B3318F">
        <w:t xml:space="preserve">content standard that also references </w:t>
      </w:r>
      <w:r w:rsidR="000A7041">
        <w:t>underlying code system specifications:</w:t>
      </w:r>
    </w:p>
    <w:p w14:paraId="01D8125F" w14:textId="0353153C" w:rsidR="000A7041" w:rsidRDefault="000A7041" w:rsidP="00C52BFC">
      <w:pPr>
        <w:pStyle w:val="ListParagraph"/>
        <w:numPr>
          <w:ilvl w:val="1"/>
          <w:numId w:val="4"/>
        </w:numPr>
      </w:pPr>
      <w:r>
        <w:t xml:space="preserve">SNOMED </w:t>
      </w:r>
      <w:r w:rsidR="00440A53">
        <w:t xml:space="preserve">International </w:t>
      </w:r>
      <w:r>
        <w:t>Patient Summary (</w:t>
      </w:r>
      <w:r w:rsidR="00440A53">
        <w:t>I</w:t>
      </w:r>
      <w:r>
        <w:t>PS)</w:t>
      </w:r>
      <w:r w:rsidR="0007577C">
        <w:rPr>
          <w:rStyle w:val="FootnoteReference"/>
        </w:rPr>
        <w:footnoteReference w:id="13"/>
      </w:r>
    </w:p>
    <w:p w14:paraId="123E4DB1" w14:textId="3B238FEF" w:rsidR="000A7041" w:rsidRDefault="000A7041" w:rsidP="00C52BFC">
      <w:pPr>
        <w:pStyle w:val="ListParagraph"/>
        <w:numPr>
          <w:ilvl w:val="1"/>
          <w:numId w:val="4"/>
        </w:numPr>
      </w:pPr>
      <w:r>
        <w:t xml:space="preserve">WHO Anatomical </w:t>
      </w:r>
      <w:r w:rsidR="00AB1B6F">
        <w:t xml:space="preserve">Therapeutic Chemical </w:t>
      </w:r>
      <w:r w:rsidR="00FB7CE5">
        <w:t>(ATC) classification system</w:t>
      </w:r>
      <w:r w:rsidR="00135972">
        <w:rPr>
          <w:rStyle w:val="FootnoteReference"/>
        </w:rPr>
        <w:footnoteReference w:id="14"/>
      </w:r>
    </w:p>
    <w:p w14:paraId="5B994D5F" w14:textId="2586B23C" w:rsidR="00FB7CE5" w:rsidRDefault="00FB7CE5" w:rsidP="00C52BFC">
      <w:pPr>
        <w:pStyle w:val="ListParagraph"/>
        <w:numPr>
          <w:ilvl w:val="1"/>
          <w:numId w:val="4"/>
        </w:numPr>
      </w:pPr>
      <w:r>
        <w:t>LOINC</w:t>
      </w:r>
      <w:r w:rsidR="00507646">
        <w:rPr>
          <w:rStyle w:val="FootnoteReference"/>
        </w:rPr>
        <w:footnoteReference w:id="15"/>
      </w:r>
    </w:p>
    <w:p w14:paraId="05A96FF7" w14:textId="5CCFE1E6" w:rsidR="003E7D5C" w:rsidRDefault="003E7D5C" w:rsidP="00C52BFC">
      <w:pPr>
        <w:pStyle w:val="ListParagraph"/>
        <w:numPr>
          <w:ilvl w:val="0"/>
          <w:numId w:val="4"/>
        </w:numPr>
      </w:pPr>
      <w:r>
        <w:lastRenderedPageBreak/>
        <w:t xml:space="preserve">Mobile Health Document Sharing (MHDS) – which </w:t>
      </w:r>
      <w:r w:rsidR="008F6406">
        <w:t xml:space="preserve">is an umbrella specification that </w:t>
      </w:r>
      <w:r>
        <w:t>encapsulates</w:t>
      </w:r>
      <w:r w:rsidR="00FB7CE5">
        <w:t xml:space="preserve"> underlying IHE Profiles</w:t>
      </w:r>
      <w:r w:rsidR="00977BDD">
        <w:t>:</w:t>
      </w:r>
    </w:p>
    <w:p w14:paraId="5CD94FD7" w14:textId="4D731D23" w:rsidR="00237DF4" w:rsidRDefault="00237DF4" w:rsidP="00C52BFC">
      <w:pPr>
        <w:pStyle w:val="ListParagraph"/>
        <w:numPr>
          <w:ilvl w:val="1"/>
          <w:numId w:val="4"/>
        </w:numPr>
      </w:pPr>
      <w:r>
        <w:t>Patient Master Identity Registry (PMIR)</w:t>
      </w:r>
    </w:p>
    <w:p w14:paraId="543199AF" w14:textId="26321757" w:rsidR="00237DF4" w:rsidRDefault="00237DF4" w:rsidP="00C52BFC">
      <w:pPr>
        <w:pStyle w:val="ListParagraph"/>
        <w:numPr>
          <w:ilvl w:val="1"/>
          <w:numId w:val="4"/>
        </w:numPr>
      </w:pPr>
      <w:r>
        <w:t>Mobile Care Services Discover</w:t>
      </w:r>
      <w:r w:rsidR="0038734A">
        <w:t>y</w:t>
      </w:r>
      <w:r>
        <w:t xml:space="preserve"> (mCSD)</w:t>
      </w:r>
    </w:p>
    <w:p w14:paraId="1FD6D802" w14:textId="15432CF1" w:rsidR="00237DF4" w:rsidRDefault="00447324" w:rsidP="00C52BFC">
      <w:pPr>
        <w:pStyle w:val="ListParagraph"/>
        <w:numPr>
          <w:ilvl w:val="1"/>
          <w:numId w:val="4"/>
        </w:numPr>
      </w:pPr>
      <w:r>
        <w:t>Mobile</w:t>
      </w:r>
      <w:r w:rsidR="001E1B9D">
        <w:t xml:space="preserve"> access to</w:t>
      </w:r>
      <w:r>
        <w:t xml:space="preserve"> Health </w:t>
      </w:r>
      <w:r w:rsidR="001E1B9D">
        <w:t>Documents (MHD)</w:t>
      </w:r>
    </w:p>
    <w:p w14:paraId="4D1FC6CF" w14:textId="34CA338A" w:rsidR="001E1B9D" w:rsidRDefault="00E24674" w:rsidP="00C52BFC">
      <w:pPr>
        <w:pStyle w:val="ListParagraph"/>
        <w:numPr>
          <w:ilvl w:val="1"/>
          <w:numId w:val="4"/>
        </w:numPr>
      </w:pPr>
      <w:r>
        <w:t>Sharing Value Sets, Codes and Maps (SVCM)</w:t>
      </w:r>
    </w:p>
    <w:p w14:paraId="4C27FFC3" w14:textId="79C3B4E5" w:rsidR="00E24674" w:rsidRDefault="00B5231D" w:rsidP="00C52BFC">
      <w:pPr>
        <w:pStyle w:val="ListParagraph"/>
        <w:numPr>
          <w:ilvl w:val="1"/>
          <w:numId w:val="4"/>
        </w:numPr>
      </w:pPr>
      <w:r>
        <w:t>Internet User Authorization (IUA)</w:t>
      </w:r>
    </w:p>
    <w:p w14:paraId="63FFB6AA" w14:textId="25D36A12" w:rsidR="00B5231D" w:rsidRDefault="00B5231D" w:rsidP="00C52BFC">
      <w:pPr>
        <w:pStyle w:val="ListParagraph"/>
        <w:numPr>
          <w:ilvl w:val="1"/>
          <w:numId w:val="4"/>
        </w:numPr>
      </w:pPr>
      <w:r>
        <w:t>Audit Trail and Node Authentication (ATNA)</w:t>
      </w:r>
    </w:p>
    <w:p w14:paraId="3A990B88" w14:textId="3BDCC555" w:rsidR="00B5231D" w:rsidRDefault="00B5231D" w:rsidP="00C52BFC">
      <w:pPr>
        <w:pStyle w:val="ListParagraph"/>
        <w:numPr>
          <w:ilvl w:val="1"/>
          <w:numId w:val="4"/>
        </w:numPr>
      </w:pPr>
      <w:r>
        <w:t>Consistent Time (CT)</w:t>
      </w:r>
    </w:p>
    <w:p w14:paraId="1F8B253F" w14:textId="56A37826" w:rsidR="00412979" w:rsidRDefault="00412979" w:rsidP="00C52BFC">
      <w:pPr>
        <w:pStyle w:val="ListParagraph"/>
        <w:numPr>
          <w:ilvl w:val="1"/>
          <w:numId w:val="4"/>
        </w:numPr>
      </w:pPr>
      <w:r>
        <w:t>Agg</w:t>
      </w:r>
      <w:r w:rsidR="00E126C2">
        <w:t>regate Data Exchange (ADX) and Mobile Aggregate Data Exchange (mADX)</w:t>
      </w:r>
    </w:p>
    <w:p w14:paraId="173434AA" w14:textId="463CC768" w:rsidR="00D81293" w:rsidRDefault="0073000C" w:rsidP="004E295B">
      <w:r>
        <w:t xml:space="preserve">This </w:t>
      </w:r>
      <w:r w:rsidR="00281F60">
        <w:t xml:space="preserve">strategy of referencing </w:t>
      </w:r>
      <w:r w:rsidR="00BF2F8A">
        <w:t xml:space="preserve">“off the shelf” </w:t>
      </w:r>
      <w:r w:rsidR="00281F60">
        <w:t xml:space="preserve">specifications </w:t>
      </w:r>
      <w:r w:rsidR="00CB03F5">
        <w:t>leverag</w:t>
      </w:r>
      <w:r w:rsidR="00AD0C52">
        <w:t>es</w:t>
      </w:r>
      <w:r w:rsidR="00CB03F5">
        <w:t xml:space="preserve"> </w:t>
      </w:r>
      <w:r w:rsidR="00E52CAA">
        <w:t xml:space="preserve">the conformance tests that IHE has </w:t>
      </w:r>
      <w:r w:rsidR="00AD0C52">
        <w:t xml:space="preserve">already </w:t>
      </w:r>
      <w:r w:rsidR="00E52CAA">
        <w:t>defined for each of the</w:t>
      </w:r>
      <w:r w:rsidR="00BF2F8A">
        <w:t xml:space="preserve"> Profiles named</w:t>
      </w:r>
      <w:r w:rsidR="00E52CAA">
        <w:t xml:space="preserve"> </w:t>
      </w:r>
      <w:r w:rsidR="00BF2F8A">
        <w:t>above</w:t>
      </w:r>
      <w:r w:rsidR="00E52CAA">
        <w:t xml:space="preserve">. </w:t>
      </w:r>
    </w:p>
    <w:p w14:paraId="706B9433" w14:textId="4D362ED6" w:rsidR="00E95391" w:rsidRDefault="00E52CAA" w:rsidP="004E295B">
      <w:r>
        <w:t xml:space="preserve">The full text of the IHE Profiles, and their associated conformance tests (defined </w:t>
      </w:r>
      <w:r w:rsidR="00A75612">
        <w:t>using</w:t>
      </w:r>
      <w:r>
        <w:t xml:space="preserve"> IHE</w:t>
      </w:r>
      <w:r w:rsidR="00333B3C">
        <w:t xml:space="preserve">’s </w:t>
      </w:r>
      <w:r w:rsidR="006D298B">
        <w:t>open-source</w:t>
      </w:r>
      <w:r w:rsidR="00333B3C">
        <w:t xml:space="preserve"> testing platform:</w:t>
      </w:r>
      <w:r>
        <w:t xml:space="preserve"> Gazelle)</w:t>
      </w:r>
      <w:r w:rsidR="005447C5">
        <w:t>,</w:t>
      </w:r>
      <w:r>
        <w:t xml:space="preserve"> </w:t>
      </w:r>
      <w:r w:rsidR="005447C5">
        <w:t xml:space="preserve">are </w:t>
      </w:r>
      <w:r w:rsidR="002F0A2C">
        <w:t xml:space="preserve">not </w:t>
      </w:r>
      <w:r>
        <w:t xml:space="preserve">replicated </w:t>
      </w:r>
      <w:r w:rsidR="00224C23">
        <w:t>in this document</w:t>
      </w:r>
      <w:r w:rsidR="004C7194">
        <w:t xml:space="preserve">. Rather, </w:t>
      </w:r>
      <w:r w:rsidR="001F0F9B">
        <w:t xml:space="preserve">links to the </w:t>
      </w:r>
      <w:r w:rsidR="004C7194">
        <w:t xml:space="preserve">applicable </w:t>
      </w:r>
      <w:r w:rsidR="001F0F9B">
        <w:t xml:space="preserve">artefacts </w:t>
      </w:r>
      <w:r w:rsidR="00A52970">
        <w:t xml:space="preserve">are </w:t>
      </w:r>
      <w:r w:rsidR="00D35989">
        <w:t xml:space="preserve">included in the relevant subsections. Each subsection, </w:t>
      </w:r>
      <w:r w:rsidR="001F0F9B">
        <w:t xml:space="preserve">however, </w:t>
      </w:r>
      <w:r w:rsidR="00382109" w:rsidRPr="00856436">
        <w:rPr>
          <w:i/>
          <w:iCs/>
        </w:rPr>
        <w:t>will</w:t>
      </w:r>
      <w:r w:rsidR="00382109">
        <w:t xml:space="preserve"> </w:t>
      </w:r>
      <w:r w:rsidR="001F0F9B">
        <w:t>stipulate configuration and code system requirements</w:t>
      </w:r>
      <w:r w:rsidR="00B62A5C">
        <w:t xml:space="preserve">. These </w:t>
      </w:r>
      <w:r w:rsidR="00382109">
        <w:t xml:space="preserve">requirements </w:t>
      </w:r>
      <w:r w:rsidR="00B62A5C">
        <w:t xml:space="preserve">apply </w:t>
      </w:r>
      <w:r w:rsidR="00B62A5C" w:rsidRPr="00B62A5C">
        <w:rPr>
          <w:b/>
          <w:bCs/>
        </w:rPr>
        <w:t>in addition to</w:t>
      </w:r>
      <w:r w:rsidR="00B62A5C">
        <w:t xml:space="preserve"> the base IHE specifications.</w:t>
      </w:r>
      <w:r w:rsidR="00A43522">
        <w:t xml:space="preserve"> The complete set – </w:t>
      </w:r>
      <w:r w:rsidR="00E512DD">
        <w:t xml:space="preserve">the </w:t>
      </w:r>
      <w:r w:rsidR="00A43522">
        <w:t xml:space="preserve">base IHE Profiles </w:t>
      </w:r>
      <w:r w:rsidR="00A43522" w:rsidRPr="00E512DD">
        <w:rPr>
          <w:b/>
          <w:bCs/>
          <w:i/>
          <w:iCs/>
        </w:rPr>
        <w:t>plus</w:t>
      </w:r>
      <w:r w:rsidR="00A43522">
        <w:t xml:space="preserve"> </w:t>
      </w:r>
      <w:r w:rsidR="00781012">
        <w:t xml:space="preserve">these additional </w:t>
      </w:r>
      <w:r w:rsidR="00AA29C8">
        <w:t xml:space="preserve">terminology </w:t>
      </w:r>
      <w:r w:rsidR="00A43522">
        <w:t>specifications</w:t>
      </w:r>
      <w:r w:rsidR="007D41E4">
        <w:t xml:space="preserve"> – </w:t>
      </w:r>
      <w:r w:rsidR="007A65B9">
        <w:t>constitutes</w:t>
      </w:r>
      <w:r w:rsidR="007D41E4">
        <w:t xml:space="preserve"> </w:t>
      </w:r>
      <w:r w:rsidR="008E62C4">
        <w:t xml:space="preserve">the </w:t>
      </w:r>
      <w:r w:rsidR="007A65B9" w:rsidRPr="007A65B9">
        <w:rPr>
          <w:b/>
          <w:bCs/>
        </w:rPr>
        <w:t>National</w:t>
      </w:r>
      <w:r w:rsidR="007A65B9">
        <w:t xml:space="preserve"> </w:t>
      </w:r>
      <w:r w:rsidR="00A5270C">
        <w:rPr>
          <w:b/>
          <w:bCs/>
        </w:rPr>
        <w:t xml:space="preserve">HIE </w:t>
      </w:r>
      <w:r w:rsidR="00781012">
        <w:rPr>
          <w:b/>
          <w:bCs/>
        </w:rPr>
        <w:t>Reference Architecture</w:t>
      </w:r>
      <w:r w:rsidR="007D41E4">
        <w:t xml:space="preserve">. </w:t>
      </w:r>
    </w:p>
    <w:p w14:paraId="0F1ACE6A" w14:textId="77777777" w:rsidR="003E197A" w:rsidRDefault="003E197A" w:rsidP="003E197A">
      <w:pPr>
        <w:pStyle w:val="Heading2"/>
      </w:pPr>
      <w:bookmarkStart w:id="36" w:name="_Toc173263481"/>
      <w:r>
        <w:t>Terminology Service (TS)</w:t>
      </w:r>
      <w:bookmarkEnd w:id="36"/>
    </w:p>
    <w:p w14:paraId="7F39E135" w14:textId="3C5EA3D2" w:rsidR="00250DDA" w:rsidRPr="00F562A1" w:rsidRDefault="00250DDA" w:rsidP="00250DDA">
      <w:pPr>
        <w:rPr>
          <w:i/>
          <w:iCs/>
          <w:color w:val="C00000"/>
        </w:rPr>
      </w:pPr>
      <w:r w:rsidRPr="00F562A1">
        <w:rPr>
          <w:i/>
          <w:iCs/>
          <w:color w:val="C00000"/>
        </w:rPr>
        <w:t xml:space="preserve">[This section describes an implementable, scalable, conformance-testable approach to </w:t>
      </w:r>
      <w:r>
        <w:rPr>
          <w:i/>
          <w:iCs/>
          <w:color w:val="C00000"/>
        </w:rPr>
        <w:t xml:space="preserve">terminologies </w:t>
      </w:r>
      <w:r w:rsidRPr="00F562A1">
        <w:rPr>
          <w:i/>
          <w:iCs/>
          <w:color w:val="C00000"/>
        </w:rPr>
        <w:t>for health that well leverages the capabilities of digital health to serve care workflows</w:t>
      </w:r>
      <w:r w:rsidR="00B85DD2">
        <w:rPr>
          <w:i/>
          <w:iCs/>
          <w:color w:val="C00000"/>
        </w:rPr>
        <w:t xml:space="preserve"> and health system management indicator reporting</w:t>
      </w:r>
      <w:r w:rsidRPr="00F562A1">
        <w:rPr>
          <w:i/>
          <w:iCs/>
          <w:color w:val="C00000"/>
        </w:rPr>
        <w:t xml:space="preserve">. Consideration should be given to the implications of adopting alternate approaches, and the downstream effects that </w:t>
      </w:r>
      <w:r w:rsidR="0042383C">
        <w:rPr>
          <w:i/>
          <w:iCs/>
          <w:color w:val="C00000"/>
        </w:rPr>
        <w:t xml:space="preserve">normative codes </w:t>
      </w:r>
      <w:r w:rsidRPr="00F562A1">
        <w:rPr>
          <w:i/>
          <w:iCs/>
          <w:color w:val="C00000"/>
        </w:rPr>
        <w:t xml:space="preserve">will have on HIE behaviours. Management of </w:t>
      </w:r>
      <w:r w:rsidR="001A6962">
        <w:rPr>
          <w:i/>
          <w:iCs/>
          <w:color w:val="C00000"/>
        </w:rPr>
        <w:t xml:space="preserve">normative codes </w:t>
      </w:r>
      <w:r w:rsidRPr="00F562A1">
        <w:rPr>
          <w:i/>
          <w:iCs/>
          <w:color w:val="C00000"/>
        </w:rPr>
        <w:t>is a key patient safety issue.</w:t>
      </w:r>
    </w:p>
    <w:p w14:paraId="6A819880" w14:textId="77777777" w:rsidR="00250DDA" w:rsidRPr="00F562A1" w:rsidRDefault="00250DDA" w:rsidP="00250DDA">
      <w:pPr>
        <w:rPr>
          <w:i/>
          <w:iCs/>
          <w:color w:val="C00000"/>
        </w:rPr>
      </w:pPr>
      <w:r w:rsidRPr="00F562A1">
        <w:rPr>
          <w:i/>
          <w:iCs/>
          <w:color w:val="C00000"/>
        </w:rPr>
        <w:t>This section will need to be edited to reflect alternate approaches, where these are to be adopted.]</w:t>
      </w:r>
    </w:p>
    <w:p w14:paraId="126D7790" w14:textId="55A12A21" w:rsidR="003E197A" w:rsidRDefault="003E197A" w:rsidP="003E197A">
      <w:r>
        <w:t>This spec will leverage a FHIR-capable data store as its Terminology Service (TS</w:t>
      </w:r>
      <w:r w:rsidR="00DD5E89">
        <w:t>*</w:t>
      </w:r>
      <w:r w:rsidR="005F5826">
        <w:t xml:space="preserve"> in </w:t>
      </w:r>
      <w:r w:rsidR="000D6F84">
        <w:fldChar w:fldCharType="begin"/>
      </w:r>
      <w:r w:rsidR="000D6F84">
        <w:instrText xml:space="preserve"> REF _Ref106890052 \h </w:instrText>
      </w:r>
      <w:r w:rsidR="000D6F84">
        <w:fldChar w:fldCharType="separate"/>
      </w:r>
      <w:r w:rsidR="000D6F84">
        <w:t xml:space="preserve">Figure </w:t>
      </w:r>
      <w:r w:rsidR="000D6F84">
        <w:rPr>
          <w:noProof/>
        </w:rPr>
        <w:t>14</w:t>
      </w:r>
      <w:r w:rsidR="000D6F84">
        <w:fldChar w:fldCharType="end"/>
      </w:r>
      <w:r>
        <w:t>). The TS</w:t>
      </w:r>
      <w:r w:rsidR="00DD5E89">
        <w:t>*</w:t>
      </w:r>
      <w:r>
        <w:t xml:space="preserve"> will be populated with value sets, code systems and concept maps and will operate as per the behaviours defined in the IHE SVCM Profile</w:t>
      </w:r>
      <w:r>
        <w:rPr>
          <w:rStyle w:val="FootnoteReference"/>
        </w:rPr>
        <w:footnoteReference w:id="16"/>
      </w:r>
      <w:r>
        <w:t xml:space="preserve">. </w:t>
      </w:r>
      <w:r w:rsidR="00641002">
        <w:t>The TS* actor will be leveraged by the MOH to manage</w:t>
      </w:r>
      <w:r w:rsidR="00DB2028">
        <w:t xml:space="preserve"> and map terminologies and to regularly publish relevant code lists</w:t>
      </w:r>
      <w:r w:rsidR="00C44925">
        <w:t>. These published code lists</w:t>
      </w:r>
      <w:r w:rsidR="00DB2028">
        <w:t xml:space="preserve"> will be leveraged to </w:t>
      </w:r>
      <w:r w:rsidR="00670C80">
        <w:t xml:space="preserve">regularly </w:t>
      </w:r>
      <w:r w:rsidR="00DB2028">
        <w:t>update POS solutions</w:t>
      </w:r>
      <w:r w:rsidR="004925F3">
        <w:t xml:space="preserve"> and </w:t>
      </w:r>
      <w:r w:rsidR="00670C80">
        <w:t xml:space="preserve">to update </w:t>
      </w:r>
      <w:r w:rsidR="004925F3">
        <w:t xml:space="preserve">the </w:t>
      </w:r>
      <w:r w:rsidR="00670C80">
        <w:t xml:space="preserve">content exposed by the </w:t>
      </w:r>
      <w:r w:rsidR="004925F3">
        <w:t xml:space="preserve">TS actor in the HIE’s </w:t>
      </w:r>
      <w:r w:rsidR="00A86C29">
        <w:t xml:space="preserve">OLTP-optimized </w:t>
      </w:r>
      <w:r w:rsidR="004925F3">
        <w:t>FHIR Service</w:t>
      </w:r>
      <w:r w:rsidR="00DB2028">
        <w:t xml:space="preserve">. </w:t>
      </w:r>
      <w:r w:rsidR="00D5034A">
        <w:t>T</w:t>
      </w:r>
      <w:r w:rsidR="004925F3">
        <w:t xml:space="preserve">he TS actor will </w:t>
      </w:r>
      <w:r w:rsidR="00D5034A">
        <w:t xml:space="preserve">operationalize runtime access to codes </w:t>
      </w:r>
      <w:r w:rsidR="00434A75">
        <w:t xml:space="preserve">in response to </w:t>
      </w:r>
      <w:r w:rsidR="00D5034A">
        <w:t>POS solutions</w:t>
      </w:r>
      <w:r w:rsidR="00434A75">
        <w:t xml:space="preserve">’ </w:t>
      </w:r>
      <w:r w:rsidR="00A86C29">
        <w:t xml:space="preserve">real-time </w:t>
      </w:r>
      <w:r w:rsidR="00434A75">
        <w:t>queries</w:t>
      </w:r>
      <w:r w:rsidR="00D5034A">
        <w:t>.</w:t>
      </w:r>
    </w:p>
    <w:p w14:paraId="0C90903E" w14:textId="34F0C2B8" w:rsidR="003E197A" w:rsidRDefault="003E197A" w:rsidP="003E197A">
      <w:r>
        <w:t>For the purposes of conformance to this spec, a TS</w:t>
      </w:r>
      <w:r w:rsidR="00434A75">
        <w:t>*</w:t>
      </w:r>
      <w:r w:rsidR="00150788">
        <w:t xml:space="preserve"> actor</w:t>
      </w:r>
      <w:r>
        <w:t xml:space="preserve"> shall be able to:</w:t>
      </w:r>
    </w:p>
    <w:p w14:paraId="20FA49D8" w14:textId="77777777" w:rsidR="003E197A" w:rsidRDefault="003E197A" w:rsidP="00C52BFC">
      <w:pPr>
        <w:pStyle w:val="ListParagraph"/>
        <w:numPr>
          <w:ilvl w:val="0"/>
          <w:numId w:val="13"/>
        </w:numPr>
      </w:pPr>
      <w:r>
        <w:t xml:space="preserve">Play the role of a </w:t>
      </w:r>
      <w:r w:rsidRPr="004E20D3">
        <w:rPr>
          <w:b/>
          <w:bCs/>
        </w:rPr>
        <w:t>Terminology Repository</w:t>
      </w:r>
      <w:r>
        <w:t xml:space="preserve"> and execute a query value set </w:t>
      </w:r>
      <w:r w:rsidRPr="004E20D3">
        <w:rPr>
          <w:b/>
          <w:bCs/>
        </w:rPr>
        <w:t>ITI-95</w:t>
      </w:r>
      <w:r>
        <w:t xml:space="preserve"> transaction, a query code system </w:t>
      </w:r>
      <w:r w:rsidRPr="004E20D3">
        <w:rPr>
          <w:b/>
          <w:bCs/>
        </w:rPr>
        <w:t>ITI-96</w:t>
      </w:r>
      <w:r>
        <w:t xml:space="preserve"> transaction, expand value set </w:t>
      </w:r>
      <w:r w:rsidRPr="004E20D3">
        <w:rPr>
          <w:b/>
          <w:bCs/>
        </w:rPr>
        <w:t>ITI-97</w:t>
      </w:r>
      <w:r>
        <w:t xml:space="preserve"> transaction, lookup code </w:t>
      </w:r>
      <w:r w:rsidRPr="004E20D3">
        <w:rPr>
          <w:b/>
          <w:bCs/>
        </w:rPr>
        <w:t>ITI-98</w:t>
      </w:r>
      <w:r>
        <w:t xml:space="preserve"> transaction, validate code </w:t>
      </w:r>
      <w:r w:rsidRPr="004E20D3">
        <w:rPr>
          <w:b/>
          <w:bCs/>
        </w:rPr>
        <w:t>ITI-99</w:t>
      </w:r>
      <w:r>
        <w:t xml:space="preserve"> transaction, query concept map </w:t>
      </w:r>
      <w:r w:rsidRPr="004E20D3">
        <w:rPr>
          <w:b/>
          <w:bCs/>
        </w:rPr>
        <w:t>ITI-100</w:t>
      </w:r>
      <w:r>
        <w:t xml:space="preserve"> transaction and translate code </w:t>
      </w:r>
      <w:r w:rsidRPr="004E20D3">
        <w:rPr>
          <w:b/>
          <w:bCs/>
        </w:rPr>
        <w:t>ITI-101</w:t>
      </w:r>
      <w:r>
        <w:t xml:space="preserve"> transaction.</w:t>
      </w:r>
    </w:p>
    <w:p w14:paraId="3CEF9EDA" w14:textId="2785A1E0" w:rsidR="003E197A" w:rsidRDefault="003E197A" w:rsidP="00C52BFC">
      <w:pPr>
        <w:pStyle w:val="ListParagraph"/>
        <w:numPr>
          <w:ilvl w:val="0"/>
          <w:numId w:val="13"/>
        </w:numPr>
      </w:pPr>
      <w:r w:rsidRPr="008661B7">
        <w:lastRenderedPageBreak/>
        <w:t xml:space="preserve">Persist and retrieve </w:t>
      </w:r>
      <w:r w:rsidRPr="004E20D3">
        <w:rPr>
          <w:b/>
          <w:bCs/>
        </w:rPr>
        <w:t>ICD-10</w:t>
      </w:r>
      <w:r w:rsidRPr="008661B7">
        <w:t xml:space="preserve"> codes,</w:t>
      </w:r>
      <w:r>
        <w:t xml:space="preserve"> </w:t>
      </w:r>
      <w:r w:rsidRPr="00E635F6">
        <w:rPr>
          <w:b/>
          <w:bCs/>
        </w:rPr>
        <w:t>ICD-11</w:t>
      </w:r>
      <w:r>
        <w:t xml:space="preserve"> codes,</w:t>
      </w:r>
      <w:r w:rsidRPr="008661B7">
        <w:t xml:space="preserve"> </w:t>
      </w:r>
      <w:r w:rsidRPr="004E20D3">
        <w:rPr>
          <w:b/>
          <w:bCs/>
        </w:rPr>
        <w:t>SNOMED</w:t>
      </w:r>
      <w:r w:rsidR="003C0DAB">
        <w:rPr>
          <w:b/>
          <w:bCs/>
        </w:rPr>
        <w:t xml:space="preserve"> IPS</w:t>
      </w:r>
      <w:r w:rsidRPr="008661B7">
        <w:t xml:space="preserve"> codes, </w:t>
      </w:r>
      <w:r w:rsidRPr="004E20D3">
        <w:rPr>
          <w:b/>
          <w:bCs/>
        </w:rPr>
        <w:t>LOINC</w:t>
      </w:r>
      <w:r w:rsidRPr="008661B7">
        <w:t xml:space="preserve"> codes</w:t>
      </w:r>
      <w:r>
        <w:t xml:space="preserve">, </w:t>
      </w:r>
      <w:r w:rsidRPr="004E20D3">
        <w:rPr>
          <w:b/>
          <w:bCs/>
        </w:rPr>
        <w:t>WHO ATC</w:t>
      </w:r>
      <w:r>
        <w:t xml:space="preserve"> codes or other terminological artefacts that an MOH may determine. For </w:t>
      </w:r>
      <w:r w:rsidR="00B95EF3">
        <w:t>example</w:t>
      </w:r>
      <w:r>
        <w:t xml:space="preserve"> –</w:t>
      </w:r>
      <w:r w:rsidR="009C5BA9">
        <w:t xml:space="preserve"> </w:t>
      </w:r>
      <w:r>
        <w:t xml:space="preserve">facility, health worker and health service codes based on the WHO </w:t>
      </w:r>
      <w:r w:rsidR="00B95EF3">
        <w:t>HHFA</w:t>
      </w:r>
      <w:r w:rsidR="006C3A46">
        <w:rPr>
          <w:rStyle w:val="FootnoteReference"/>
        </w:rPr>
        <w:footnoteReference w:id="17"/>
      </w:r>
      <w:r>
        <w:t xml:space="preserve"> specification </w:t>
      </w:r>
      <w:r w:rsidR="006C3A46" w:rsidRPr="009C5BA9">
        <w:rPr>
          <w:i/>
          <w:iCs/>
        </w:rPr>
        <w:t>may</w:t>
      </w:r>
      <w:r>
        <w:t xml:space="preserve"> need to be persisted to the TS.</w:t>
      </w:r>
    </w:p>
    <w:p w14:paraId="298E60D5" w14:textId="41B5FBAB" w:rsidR="00781D0F" w:rsidRDefault="00781D0F" w:rsidP="00C52BFC">
      <w:pPr>
        <w:pStyle w:val="ListParagraph"/>
        <w:numPr>
          <w:ilvl w:val="0"/>
          <w:numId w:val="13"/>
        </w:numPr>
      </w:pPr>
      <w:r>
        <w:t>Generate code lists and value set extracts</w:t>
      </w:r>
      <w:r w:rsidR="00A105F3">
        <w:t xml:space="preserve">, as defined by the MOH, and publish these in a format that may be ingested by conformant POS solutions and by the HIE’s </w:t>
      </w:r>
      <w:r w:rsidR="008303BF">
        <w:t>FHIR service. The format</w:t>
      </w:r>
      <w:r w:rsidR="00390630">
        <w:t>(s)</w:t>
      </w:r>
      <w:r w:rsidR="008303BF">
        <w:t xml:space="preserve"> of these published extracts will be determined </w:t>
      </w:r>
      <w:r w:rsidR="007C5C5D">
        <w:t xml:space="preserve">by the MOH (e.g. Excel spreadsheet, PDF, xml or json file, etc.). </w:t>
      </w:r>
      <w:r w:rsidR="004B2800">
        <w:t>The method of dissemination of these published artefacts will be determined by the MOH</w:t>
      </w:r>
      <w:r w:rsidR="00150788">
        <w:t xml:space="preserve"> (e.g. GDRIVE, web portal, etc.)</w:t>
      </w:r>
      <w:r w:rsidR="004B2800">
        <w:t>.</w:t>
      </w:r>
    </w:p>
    <w:p w14:paraId="60F5317D" w14:textId="2608E20F" w:rsidR="00150788" w:rsidRDefault="00150788" w:rsidP="00150788">
      <w:r>
        <w:t>For the purposes of conformance to this spec, a TS actor shall be able to:</w:t>
      </w:r>
    </w:p>
    <w:p w14:paraId="6760BF5F" w14:textId="4B191E93" w:rsidR="00150788" w:rsidRPr="008661B7" w:rsidRDefault="00150788" w:rsidP="00C52BFC">
      <w:pPr>
        <w:pStyle w:val="ListParagraph"/>
        <w:numPr>
          <w:ilvl w:val="0"/>
          <w:numId w:val="33"/>
        </w:numPr>
      </w:pPr>
      <w:r>
        <w:t>Play the role of a</w:t>
      </w:r>
      <w:r w:rsidR="0023434B">
        <w:t xml:space="preserve"> real-time</w:t>
      </w:r>
      <w:r>
        <w:t xml:space="preserve"> </w:t>
      </w:r>
      <w:r w:rsidRPr="004E20D3">
        <w:rPr>
          <w:b/>
          <w:bCs/>
        </w:rPr>
        <w:t>Terminology Repository</w:t>
      </w:r>
      <w:r>
        <w:t xml:space="preserve"> and execute </w:t>
      </w:r>
      <w:r w:rsidR="00A55A20">
        <w:t>and return values from</w:t>
      </w:r>
      <w:r w:rsidR="002C17B1">
        <w:t xml:space="preserve"> a: </w:t>
      </w:r>
      <w:r>
        <w:t xml:space="preserve">lookup code </w:t>
      </w:r>
      <w:r w:rsidRPr="004E20D3">
        <w:rPr>
          <w:b/>
          <w:bCs/>
        </w:rPr>
        <w:t>ITI-98</w:t>
      </w:r>
      <w:r>
        <w:t xml:space="preserve"> transaction</w:t>
      </w:r>
      <w:r w:rsidR="002C17B1">
        <w:t>;</w:t>
      </w:r>
      <w:r>
        <w:t xml:space="preserve"> validate code </w:t>
      </w:r>
      <w:r w:rsidRPr="004E20D3">
        <w:rPr>
          <w:b/>
          <w:bCs/>
        </w:rPr>
        <w:t>ITI-99</w:t>
      </w:r>
      <w:r>
        <w:t xml:space="preserve"> transaction</w:t>
      </w:r>
      <w:r w:rsidR="002C17B1">
        <w:t>;</w:t>
      </w:r>
      <w:r>
        <w:t xml:space="preserve"> query concept map </w:t>
      </w:r>
      <w:r w:rsidRPr="004E20D3">
        <w:rPr>
          <w:b/>
          <w:bCs/>
        </w:rPr>
        <w:t>ITI-100</w:t>
      </w:r>
      <w:r>
        <w:t xml:space="preserve"> transaction</w:t>
      </w:r>
      <w:r w:rsidR="002C17B1">
        <w:t>;</w:t>
      </w:r>
      <w:r>
        <w:t xml:space="preserve"> and translate code </w:t>
      </w:r>
      <w:r w:rsidRPr="004E20D3">
        <w:rPr>
          <w:b/>
          <w:bCs/>
        </w:rPr>
        <w:t>ITI-101</w:t>
      </w:r>
      <w:r>
        <w:t xml:space="preserve"> transaction.</w:t>
      </w:r>
    </w:p>
    <w:p w14:paraId="0A896D99" w14:textId="2DF48528" w:rsidR="00847D12" w:rsidRDefault="00847D12" w:rsidP="00F03F01">
      <w:pPr>
        <w:pStyle w:val="Heading2"/>
      </w:pPr>
      <w:bookmarkStart w:id="37" w:name="_Toc173263482"/>
      <w:r>
        <w:t>Client Registry (CR)</w:t>
      </w:r>
      <w:bookmarkEnd w:id="37"/>
    </w:p>
    <w:p w14:paraId="595D6672" w14:textId="167DA810" w:rsidR="00F562A1" w:rsidRPr="00F562A1" w:rsidRDefault="00DA0889" w:rsidP="00847D12">
      <w:pPr>
        <w:rPr>
          <w:i/>
          <w:iCs/>
          <w:color w:val="C00000"/>
        </w:rPr>
      </w:pPr>
      <w:r w:rsidRPr="00F562A1">
        <w:rPr>
          <w:i/>
          <w:iCs/>
          <w:color w:val="C00000"/>
        </w:rPr>
        <w:t xml:space="preserve">[This section describes an </w:t>
      </w:r>
      <w:r w:rsidR="00905158" w:rsidRPr="00F562A1">
        <w:rPr>
          <w:i/>
          <w:iCs/>
          <w:color w:val="C00000"/>
        </w:rPr>
        <w:t xml:space="preserve">implementable, scalable, conformance-testable </w:t>
      </w:r>
      <w:r w:rsidRPr="00F562A1">
        <w:rPr>
          <w:i/>
          <w:iCs/>
          <w:color w:val="C00000"/>
        </w:rPr>
        <w:t xml:space="preserve">approach to unique IDs for health that </w:t>
      </w:r>
      <w:r w:rsidR="00905158" w:rsidRPr="00F562A1">
        <w:rPr>
          <w:i/>
          <w:iCs/>
          <w:color w:val="C00000"/>
        </w:rPr>
        <w:t xml:space="preserve">well leverages the capabilities of </w:t>
      </w:r>
      <w:r w:rsidR="008C454D" w:rsidRPr="00F562A1">
        <w:rPr>
          <w:i/>
          <w:iCs/>
          <w:color w:val="C00000"/>
        </w:rPr>
        <w:t xml:space="preserve">digital health </w:t>
      </w:r>
      <w:r w:rsidR="00905158" w:rsidRPr="00F562A1">
        <w:rPr>
          <w:i/>
          <w:iCs/>
          <w:color w:val="C00000"/>
        </w:rPr>
        <w:t>to serve care workflows.</w:t>
      </w:r>
      <w:r w:rsidR="00A332EC" w:rsidRPr="00F562A1">
        <w:rPr>
          <w:i/>
          <w:iCs/>
          <w:color w:val="C00000"/>
        </w:rPr>
        <w:t xml:space="preserve"> Consideration should be given to the implications of adopting alternate approaches, and the downstream effects that </w:t>
      </w:r>
      <w:r w:rsidR="0034023C" w:rsidRPr="00F562A1">
        <w:rPr>
          <w:i/>
          <w:iCs/>
          <w:color w:val="C00000"/>
        </w:rPr>
        <w:t xml:space="preserve">patient ID management will have on HIE behaviours. </w:t>
      </w:r>
      <w:r w:rsidR="0070352D" w:rsidRPr="00F562A1">
        <w:rPr>
          <w:i/>
          <w:iCs/>
          <w:color w:val="C00000"/>
        </w:rPr>
        <w:t xml:space="preserve">Management of </w:t>
      </w:r>
      <w:r w:rsidR="0064370C">
        <w:rPr>
          <w:i/>
          <w:iCs/>
          <w:color w:val="C00000"/>
        </w:rPr>
        <w:t>u</w:t>
      </w:r>
      <w:r w:rsidR="0034023C" w:rsidRPr="00F562A1">
        <w:rPr>
          <w:i/>
          <w:iCs/>
          <w:color w:val="C00000"/>
        </w:rPr>
        <w:t xml:space="preserve">nique IDs for </w:t>
      </w:r>
      <w:r w:rsidR="0064370C">
        <w:rPr>
          <w:i/>
          <w:iCs/>
          <w:color w:val="C00000"/>
        </w:rPr>
        <w:t>h</w:t>
      </w:r>
      <w:r w:rsidR="0034023C" w:rsidRPr="00F562A1">
        <w:rPr>
          <w:i/>
          <w:iCs/>
          <w:color w:val="C00000"/>
        </w:rPr>
        <w:t xml:space="preserve">ealth is a </w:t>
      </w:r>
      <w:r w:rsidR="0070352D" w:rsidRPr="00F562A1">
        <w:rPr>
          <w:i/>
          <w:iCs/>
          <w:color w:val="C00000"/>
        </w:rPr>
        <w:t>key patient safety issue.</w:t>
      </w:r>
    </w:p>
    <w:p w14:paraId="648B424F" w14:textId="7F8E9E0E" w:rsidR="004D3A7F" w:rsidRPr="00F562A1" w:rsidRDefault="00F562A1" w:rsidP="00847D12">
      <w:pPr>
        <w:rPr>
          <w:i/>
          <w:iCs/>
          <w:color w:val="C00000"/>
        </w:rPr>
      </w:pPr>
      <w:r w:rsidRPr="00F562A1">
        <w:rPr>
          <w:i/>
          <w:iCs/>
          <w:color w:val="C00000"/>
        </w:rPr>
        <w:t>This section will need to be edited to reflect alternate approaches, where these are to be adopted.</w:t>
      </w:r>
      <w:r w:rsidR="0070352D" w:rsidRPr="00F562A1">
        <w:rPr>
          <w:i/>
          <w:iCs/>
          <w:color w:val="C00000"/>
        </w:rPr>
        <w:t>]</w:t>
      </w:r>
    </w:p>
    <w:p w14:paraId="22BB8830" w14:textId="263834CD" w:rsidR="003A0AC8" w:rsidRDefault="00760975" w:rsidP="00847D12">
      <w:r>
        <w:t>It is expected the HIE infrastructure will include both a CR* actor and a CR actor. The CR* actor will be responsible for client demographic data management and de-duplication (e.g. merging).</w:t>
      </w:r>
      <w:r w:rsidR="00016B1C">
        <w:t xml:space="preserve"> These are separate</w:t>
      </w:r>
      <w:r w:rsidR="00BC6DDD">
        <w:t xml:space="preserve"> from the OLTP-optimized HIE services in order to defend performance requirements</w:t>
      </w:r>
      <w:r w:rsidR="009B4276">
        <w:t>.</w:t>
      </w:r>
      <w:r>
        <w:t xml:space="preserve"> The CR actor will be </w:t>
      </w:r>
      <w:r w:rsidR="00381DF3">
        <w:t>operationalized as part of the HIE’s OLTP-optimized FHIR Service</w:t>
      </w:r>
      <w:r w:rsidR="00C14F3F">
        <w:t xml:space="preserve"> and will support </w:t>
      </w:r>
      <w:r w:rsidR="0013587C">
        <w:t xml:space="preserve">highly performant responses to patient demographic content queries </w:t>
      </w:r>
      <w:r w:rsidR="003A0AC8">
        <w:t xml:space="preserve">and </w:t>
      </w:r>
      <w:r w:rsidR="00C14F3F">
        <w:t>correct cross-referencing to relevant SHR data</w:t>
      </w:r>
      <w:r w:rsidR="0013587C">
        <w:t>.</w:t>
      </w:r>
      <w:r>
        <w:t xml:space="preserve"> </w:t>
      </w:r>
      <w:r w:rsidR="009B4276">
        <w:t xml:space="preserve">NOTE: </w:t>
      </w:r>
      <w:r w:rsidR="00515E2A">
        <w:t>t</w:t>
      </w:r>
      <w:r w:rsidR="0051257B">
        <w:t>he CR* actor will need to be able to execute real-time synchronization updates to the CR actor</w:t>
      </w:r>
      <w:r w:rsidR="006240E8">
        <w:t xml:space="preserve"> as part of its transaction processing</w:t>
      </w:r>
      <w:r w:rsidR="00042C70">
        <w:t>.</w:t>
      </w:r>
    </w:p>
    <w:p w14:paraId="6053E2B7" w14:textId="6119F105" w:rsidR="00DB5E37" w:rsidRDefault="00DB5E37" w:rsidP="00847D12">
      <w:r>
        <w:t xml:space="preserve">For the purposes of conformance to </w:t>
      </w:r>
      <w:r w:rsidR="0017567C">
        <w:t>this spec</w:t>
      </w:r>
      <w:r>
        <w:t>, it is mandated that the CR</w:t>
      </w:r>
      <w:r w:rsidR="002D1BA1">
        <w:t>*</w:t>
      </w:r>
      <w:r w:rsidR="00B34972">
        <w:t xml:space="preserve"> actor</w:t>
      </w:r>
      <w:r>
        <w:t xml:space="preserve"> be able to:</w:t>
      </w:r>
    </w:p>
    <w:p w14:paraId="695A6C3D" w14:textId="4D786E3D" w:rsidR="00110F76" w:rsidRDefault="007E0BE2" w:rsidP="00C52BFC">
      <w:pPr>
        <w:pStyle w:val="ListParagraph"/>
        <w:numPr>
          <w:ilvl w:val="0"/>
          <w:numId w:val="6"/>
        </w:numPr>
      </w:pPr>
      <w:r>
        <w:t xml:space="preserve">Play the role of a </w:t>
      </w:r>
      <w:r w:rsidRPr="00AF5E4E">
        <w:rPr>
          <w:b/>
          <w:bCs/>
        </w:rPr>
        <w:t xml:space="preserve">Patient Identity </w:t>
      </w:r>
      <w:r w:rsidR="00D5354D">
        <w:rPr>
          <w:b/>
          <w:bCs/>
        </w:rPr>
        <w:t>Registry</w:t>
      </w:r>
      <w:r w:rsidR="00FB5293">
        <w:t xml:space="preserve"> and support </w:t>
      </w:r>
      <w:r w:rsidR="00392454">
        <w:t xml:space="preserve">patient identity feed transaction </w:t>
      </w:r>
      <w:r w:rsidR="00392454" w:rsidRPr="00AF5E4E">
        <w:rPr>
          <w:b/>
          <w:bCs/>
        </w:rPr>
        <w:t>ITI-93</w:t>
      </w:r>
      <w:r w:rsidR="00137493">
        <w:t xml:space="preserve"> as both an </w:t>
      </w:r>
      <w:r w:rsidR="00137493" w:rsidRPr="004B2585">
        <w:rPr>
          <w:i/>
          <w:iCs/>
        </w:rPr>
        <w:t>initiator</w:t>
      </w:r>
      <w:r w:rsidR="00137493">
        <w:t xml:space="preserve"> and a </w:t>
      </w:r>
      <w:r w:rsidR="00137493" w:rsidRPr="004B2585">
        <w:rPr>
          <w:i/>
          <w:iCs/>
        </w:rPr>
        <w:t>responder</w:t>
      </w:r>
      <w:r w:rsidR="00280F19">
        <w:t xml:space="preserve">, patient identifier cross-reference query transaction </w:t>
      </w:r>
      <w:r w:rsidR="00137493" w:rsidRPr="00AF5E4E">
        <w:rPr>
          <w:b/>
          <w:bCs/>
        </w:rPr>
        <w:t>ITI-83</w:t>
      </w:r>
      <w:r w:rsidR="00137493">
        <w:t xml:space="preserve"> as a responder, </w:t>
      </w:r>
      <w:r w:rsidR="0097780D">
        <w:t xml:space="preserve">patient demographic query transaction </w:t>
      </w:r>
      <w:r w:rsidR="0097780D" w:rsidRPr="00AF5E4E">
        <w:rPr>
          <w:b/>
          <w:bCs/>
        </w:rPr>
        <w:t>ITI-78</w:t>
      </w:r>
      <w:r w:rsidR="005055BF">
        <w:t xml:space="preserve"> as a responder, and patient update subscription transaction </w:t>
      </w:r>
      <w:r w:rsidR="005055BF" w:rsidRPr="00AF5E4E">
        <w:rPr>
          <w:b/>
          <w:bCs/>
        </w:rPr>
        <w:t>ITI-94</w:t>
      </w:r>
      <w:r w:rsidR="005055BF">
        <w:t xml:space="preserve"> as a responder. </w:t>
      </w:r>
      <w:r w:rsidR="00AF2495">
        <w:t>The detailed conformance requirements are defined by IHE’s PMIR</w:t>
      </w:r>
      <w:r w:rsidR="00BD08E3">
        <w:t xml:space="preserve"> Profile</w:t>
      </w:r>
      <w:r w:rsidR="005F6B2B">
        <w:rPr>
          <w:rStyle w:val="FootnoteReference"/>
        </w:rPr>
        <w:footnoteReference w:id="18"/>
      </w:r>
      <w:r w:rsidR="00BD08E3">
        <w:t xml:space="preserve">. </w:t>
      </w:r>
    </w:p>
    <w:p w14:paraId="76D7B383" w14:textId="16008387" w:rsidR="00847253" w:rsidRDefault="00847253" w:rsidP="00C52BFC">
      <w:pPr>
        <w:pStyle w:val="ListParagraph"/>
        <w:numPr>
          <w:ilvl w:val="0"/>
          <w:numId w:val="6"/>
        </w:numPr>
      </w:pPr>
      <w:r>
        <w:t xml:space="preserve">Support the </w:t>
      </w:r>
      <w:r w:rsidR="008474AD">
        <w:t>demographic content data model defined by the HL7 FHIR International Patient Summary Implementation Guide (</w:t>
      </w:r>
      <w:r w:rsidR="002555BC" w:rsidRPr="00BC04FA">
        <w:rPr>
          <w:b/>
          <w:bCs/>
        </w:rPr>
        <w:t>IPS IG</w:t>
      </w:r>
      <w:r w:rsidR="002555BC">
        <w:t>).</w:t>
      </w:r>
      <w:r w:rsidR="003F6C84">
        <w:rPr>
          <w:rStyle w:val="FootnoteReference"/>
        </w:rPr>
        <w:footnoteReference w:id="19"/>
      </w:r>
    </w:p>
    <w:p w14:paraId="18B14235" w14:textId="12797260" w:rsidR="001B4648" w:rsidRDefault="001B4648" w:rsidP="00C52BFC">
      <w:pPr>
        <w:pStyle w:val="ListParagraph"/>
        <w:numPr>
          <w:ilvl w:val="0"/>
          <w:numId w:val="6"/>
        </w:numPr>
      </w:pPr>
      <w:r>
        <w:t>As part of a single transaction</w:t>
      </w:r>
      <w:r w:rsidR="00242568">
        <w:t xml:space="preserve"> where it is acting as a Patient Identity </w:t>
      </w:r>
      <w:r w:rsidR="009F739E">
        <w:t>Registry</w:t>
      </w:r>
      <w:r w:rsidR="00242568">
        <w:t xml:space="preserve"> </w:t>
      </w:r>
      <w:r w:rsidR="00242568" w:rsidRPr="001B0372">
        <w:rPr>
          <w:b/>
          <w:bCs/>
          <w:i/>
          <w:iCs/>
        </w:rPr>
        <w:t>responder</w:t>
      </w:r>
      <w:r w:rsidR="00BF1351">
        <w:t>, persist new or updated content to the CR</w:t>
      </w:r>
      <w:r w:rsidR="00FF529C">
        <w:t xml:space="preserve"> actor via an </w:t>
      </w:r>
      <w:r w:rsidR="00FF529C" w:rsidRPr="001B0372">
        <w:rPr>
          <w:b/>
          <w:bCs/>
        </w:rPr>
        <w:t>ITI-93</w:t>
      </w:r>
      <w:r w:rsidR="00FF529C">
        <w:t xml:space="preserve"> transaction</w:t>
      </w:r>
      <w:r w:rsidR="00242568">
        <w:t xml:space="preserve"> (as an </w:t>
      </w:r>
      <w:r w:rsidR="00242568" w:rsidRPr="001B0372">
        <w:rPr>
          <w:b/>
          <w:bCs/>
          <w:i/>
          <w:iCs/>
        </w:rPr>
        <w:t>initiator</w:t>
      </w:r>
      <w:r w:rsidR="00242568">
        <w:t>)</w:t>
      </w:r>
      <w:r w:rsidR="00FF529C">
        <w:t>.</w:t>
      </w:r>
    </w:p>
    <w:p w14:paraId="34AE3E75" w14:textId="7573B8B3" w:rsidR="001147D2" w:rsidRDefault="001147D2" w:rsidP="00C52BFC">
      <w:pPr>
        <w:pStyle w:val="ListParagraph"/>
        <w:numPr>
          <w:ilvl w:val="0"/>
          <w:numId w:val="6"/>
        </w:numPr>
      </w:pPr>
      <w:r>
        <w:lastRenderedPageBreak/>
        <w:t xml:space="preserve">As part of a single transaction where it is acting as a Patient Identity Registry </w:t>
      </w:r>
      <w:r w:rsidRPr="001B0372">
        <w:rPr>
          <w:b/>
          <w:bCs/>
          <w:i/>
          <w:iCs/>
        </w:rPr>
        <w:t>responder</w:t>
      </w:r>
      <w:r>
        <w:t xml:space="preserve">, and where the ITI-93 transaction </w:t>
      </w:r>
      <w:r w:rsidR="002A4E74">
        <w:t xml:space="preserve">creates a </w:t>
      </w:r>
      <w:r w:rsidR="002A4E74" w:rsidRPr="00464742">
        <w:rPr>
          <w:b/>
          <w:bCs/>
        </w:rPr>
        <w:t>merge</w:t>
      </w:r>
      <w:r w:rsidR="002A4E74">
        <w:t xml:space="preserve">, </w:t>
      </w:r>
      <w:r w:rsidR="00005DFB">
        <w:t xml:space="preserve">update </w:t>
      </w:r>
      <w:r w:rsidR="00996F2A">
        <w:t xml:space="preserve">relevant records in the SHR </w:t>
      </w:r>
      <w:r w:rsidR="00C02F26">
        <w:t>(</w:t>
      </w:r>
      <w:r w:rsidR="00647835">
        <w:t xml:space="preserve">playing the role of an </w:t>
      </w:r>
      <w:r w:rsidR="00647835" w:rsidRPr="00647835">
        <w:rPr>
          <w:b/>
          <w:bCs/>
        </w:rPr>
        <w:t>MHDS Document Registry</w:t>
      </w:r>
      <w:r w:rsidR="00647835">
        <w:t xml:space="preserve"> </w:t>
      </w:r>
      <w:r w:rsidR="00996F2A">
        <w:t>actor</w:t>
      </w:r>
      <w:r w:rsidR="00647835">
        <w:t>)</w:t>
      </w:r>
      <w:r w:rsidR="00996F2A">
        <w:t xml:space="preserve"> to </w:t>
      </w:r>
      <w:r w:rsidR="00B50F68">
        <w:t xml:space="preserve">effect </w:t>
      </w:r>
      <w:r w:rsidR="00996F2A">
        <w:t>link</w:t>
      </w:r>
      <w:r w:rsidR="00B50F68">
        <w:t xml:space="preserve">ing of </w:t>
      </w:r>
      <w:r w:rsidR="00F94D51">
        <w:t xml:space="preserve">the </w:t>
      </w:r>
      <w:r w:rsidR="00B50F68">
        <w:t xml:space="preserve">deprecated </w:t>
      </w:r>
      <w:r w:rsidR="00F94D51" w:rsidRPr="00F94D51">
        <w:rPr>
          <w:rFonts w:ascii="Courier New" w:hAnsi="Courier New" w:cs="Courier New"/>
          <w:sz w:val="18"/>
          <w:szCs w:val="18"/>
        </w:rPr>
        <w:t>patient.id</w:t>
      </w:r>
      <w:r w:rsidR="00F94D51">
        <w:t xml:space="preserve"> to the surviving </w:t>
      </w:r>
      <w:r w:rsidR="00F94D51" w:rsidRPr="00F94D51">
        <w:rPr>
          <w:rFonts w:ascii="Courier New" w:hAnsi="Courier New" w:cs="Courier New"/>
          <w:sz w:val="18"/>
          <w:szCs w:val="18"/>
        </w:rPr>
        <w:t>patient.id</w:t>
      </w:r>
      <w:r w:rsidR="00A20D6D">
        <w:t xml:space="preserve"> as per </w:t>
      </w:r>
      <w:r w:rsidR="00C02F26">
        <w:t xml:space="preserve">the normative behaviours defined </w:t>
      </w:r>
      <w:r w:rsidR="00910293">
        <w:t>IHE MHDS Profile</w:t>
      </w:r>
      <w:r w:rsidR="00910293">
        <w:rPr>
          <w:rStyle w:val="FootnoteReference"/>
        </w:rPr>
        <w:footnoteReference w:id="20"/>
      </w:r>
      <w:r w:rsidR="00910293">
        <w:t>.</w:t>
      </w:r>
    </w:p>
    <w:p w14:paraId="39C1ADCE" w14:textId="6B24AC5F" w:rsidR="00B34972" w:rsidRDefault="00B34972" w:rsidP="00B34972">
      <w:r>
        <w:t>For the purposes of conformance to this spec, it is mandated that the CR actor be able to:</w:t>
      </w:r>
    </w:p>
    <w:p w14:paraId="563579FF" w14:textId="3CC85A15" w:rsidR="00B34972" w:rsidRDefault="00B34972" w:rsidP="00C52BFC">
      <w:pPr>
        <w:pStyle w:val="ListParagraph"/>
        <w:numPr>
          <w:ilvl w:val="0"/>
          <w:numId w:val="34"/>
        </w:numPr>
      </w:pPr>
      <w:r>
        <w:t xml:space="preserve">Play the role of a </w:t>
      </w:r>
      <w:r w:rsidRPr="00AF5E4E">
        <w:rPr>
          <w:b/>
          <w:bCs/>
        </w:rPr>
        <w:t xml:space="preserve">Patient Identity </w:t>
      </w:r>
      <w:r w:rsidR="006060CF">
        <w:rPr>
          <w:b/>
          <w:bCs/>
        </w:rPr>
        <w:t>Registry</w:t>
      </w:r>
      <w:r>
        <w:t xml:space="preserve"> and support </w:t>
      </w:r>
      <w:r w:rsidR="001B4017">
        <w:t xml:space="preserve">a </w:t>
      </w:r>
      <w:r>
        <w:t xml:space="preserve">patient identity feed transaction </w:t>
      </w:r>
      <w:r w:rsidRPr="00AF5E4E">
        <w:rPr>
          <w:b/>
          <w:bCs/>
        </w:rPr>
        <w:t>ITI-93</w:t>
      </w:r>
      <w:r>
        <w:t xml:space="preserve"> </w:t>
      </w:r>
      <w:r w:rsidR="00E7690B">
        <w:t>(</w:t>
      </w:r>
      <w:r w:rsidR="004C4E8B">
        <w:t>initiated from CR*</w:t>
      </w:r>
      <w:r w:rsidR="00E7690B">
        <w:t xml:space="preserve">, </w:t>
      </w:r>
      <w:r w:rsidR="00E7690B" w:rsidRPr="002318D0">
        <w:rPr>
          <w:i/>
          <w:iCs/>
        </w:rPr>
        <w:t>only</w:t>
      </w:r>
      <w:r w:rsidR="00E7690B">
        <w:t>)</w:t>
      </w:r>
      <w:r w:rsidR="004C4E8B">
        <w:t xml:space="preserve"> </w:t>
      </w:r>
      <w:r>
        <w:t xml:space="preserve">as </w:t>
      </w:r>
      <w:r w:rsidRPr="004B2585">
        <w:rPr>
          <w:i/>
          <w:iCs/>
        </w:rPr>
        <w:t>responder</w:t>
      </w:r>
      <w:r>
        <w:t xml:space="preserve">, </w:t>
      </w:r>
      <w:r w:rsidR="00F60C9A">
        <w:t xml:space="preserve">and </w:t>
      </w:r>
      <w:r>
        <w:t xml:space="preserve">patient demographic query transaction </w:t>
      </w:r>
      <w:r w:rsidRPr="00AF5E4E">
        <w:rPr>
          <w:b/>
          <w:bCs/>
        </w:rPr>
        <w:t>ITI-78</w:t>
      </w:r>
      <w:r>
        <w:t xml:space="preserve"> as a responder. The detailed conformance requirements are defined by IHE’s PMIR Profile. </w:t>
      </w:r>
    </w:p>
    <w:p w14:paraId="5C961463" w14:textId="307F253A" w:rsidR="00B34972" w:rsidRDefault="00B34972" w:rsidP="00C52BFC">
      <w:pPr>
        <w:pStyle w:val="ListParagraph"/>
        <w:numPr>
          <w:ilvl w:val="0"/>
          <w:numId w:val="34"/>
        </w:numPr>
      </w:pPr>
      <w:r>
        <w:t>Support the demographic content data model defined by the HL7 FHIR International Patient Summary Implementation Guide (</w:t>
      </w:r>
      <w:r w:rsidRPr="00BC04FA">
        <w:rPr>
          <w:b/>
          <w:bCs/>
        </w:rPr>
        <w:t>IPS IG</w:t>
      </w:r>
      <w:r>
        <w:t>).</w:t>
      </w:r>
    </w:p>
    <w:p w14:paraId="750A536D" w14:textId="5DE1BB7C" w:rsidR="008C469D" w:rsidRDefault="005C660B" w:rsidP="00847D12">
      <w:r>
        <w:t xml:space="preserve">For conformance to this specification, </w:t>
      </w:r>
      <w:r w:rsidR="2F3910E0">
        <w:t xml:space="preserve">the following </w:t>
      </w:r>
      <w:r w:rsidR="00EB63A8">
        <w:t xml:space="preserve">demographic data are </w:t>
      </w:r>
      <w:r w:rsidR="2F3910E0">
        <w:t xml:space="preserve">to be persisted, and </w:t>
      </w:r>
      <w:r w:rsidR="00EB63A8">
        <w:t xml:space="preserve">these data are </w:t>
      </w:r>
      <w:r w:rsidR="2F3910E0" w:rsidRPr="00EB63A8">
        <w:rPr>
          <w:i/>
          <w:iCs/>
        </w:rPr>
        <w:t>required if known</w:t>
      </w:r>
      <w:r w:rsidR="2F3910E0">
        <w:t>:</w:t>
      </w:r>
    </w:p>
    <w:p w14:paraId="6AE9FD3F" w14:textId="36C81582" w:rsidR="00FC4325" w:rsidRDefault="00FC4325" w:rsidP="00C52BFC">
      <w:pPr>
        <w:pStyle w:val="ListParagraph"/>
        <w:numPr>
          <w:ilvl w:val="0"/>
          <w:numId w:val="7"/>
        </w:numPr>
      </w:pPr>
      <w:r>
        <w:t xml:space="preserve">Patient’s </w:t>
      </w:r>
      <w:r w:rsidR="00DB3783">
        <w:t xml:space="preserve">full legal </w:t>
      </w:r>
      <w:r>
        <w:t>name, date of birth, and sex at birth</w:t>
      </w:r>
      <w:r w:rsidR="00504327">
        <w:t xml:space="preserve"> (stored in the gender element)</w:t>
      </w:r>
    </w:p>
    <w:p w14:paraId="7AFBEEE5" w14:textId="0B66EDC8" w:rsidR="005920C1" w:rsidRDefault="005920C1" w:rsidP="00C52BFC">
      <w:pPr>
        <w:pStyle w:val="ListParagraph"/>
        <w:numPr>
          <w:ilvl w:val="0"/>
          <w:numId w:val="7"/>
        </w:numPr>
      </w:pPr>
      <w:r>
        <w:t xml:space="preserve">Existing ID numbers (e.g. </w:t>
      </w:r>
      <w:r w:rsidR="00FF01FE">
        <w:t xml:space="preserve">CRVS-assigned ID number, </w:t>
      </w:r>
      <w:r>
        <w:t xml:space="preserve">driving license number, </w:t>
      </w:r>
      <w:r w:rsidR="003F2276">
        <w:t>local</w:t>
      </w:r>
      <w:r w:rsidR="00165272">
        <w:t>ly-assigned</w:t>
      </w:r>
      <w:r w:rsidR="003F2276">
        <w:t xml:space="preserve"> clinic ID number(s), </w:t>
      </w:r>
      <w:r>
        <w:t>etc.</w:t>
      </w:r>
      <w:r w:rsidR="004A3417">
        <w:t>, where available</w:t>
      </w:r>
      <w:r>
        <w:t>)</w:t>
      </w:r>
      <w:r w:rsidR="00165272">
        <w:t xml:space="preserve">. In all cases, </w:t>
      </w:r>
      <w:r w:rsidR="00433206">
        <w:t xml:space="preserve">both the issuing authority </w:t>
      </w:r>
      <w:r w:rsidR="003D2306">
        <w:t xml:space="preserve">ID# </w:t>
      </w:r>
      <w:r w:rsidR="00433206">
        <w:t xml:space="preserve">and the ID# itself are stored, as a coded pair. </w:t>
      </w:r>
    </w:p>
    <w:p w14:paraId="32641002" w14:textId="176567EF" w:rsidR="00760A64" w:rsidRDefault="00760A64" w:rsidP="00C52BFC">
      <w:pPr>
        <w:pStyle w:val="ListParagraph"/>
        <w:numPr>
          <w:ilvl w:val="0"/>
          <w:numId w:val="7"/>
        </w:numPr>
      </w:pPr>
      <w:r>
        <w:t>Patient’s phone number</w:t>
      </w:r>
    </w:p>
    <w:p w14:paraId="2CC28BBD" w14:textId="3875EC0E" w:rsidR="006743F0" w:rsidRDefault="00C62D06" w:rsidP="00C52BFC">
      <w:pPr>
        <w:pStyle w:val="ListParagraph"/>
        <w:numPr>
          <w:ilvl w:val="0"/>
          <w:numId w:val="7"/>
        </w:numPr>
      </w:pPr>
      <w:r>
        <w:t xml:space="preserve">A link to the </w:t>
      </w:r>
      <w:r w:rsidR="00CE5DEA">
        <w:t>P</w:t>
      </w:r>
      <w:r w:rsidR="00751D50">
        <w:t xml:space="preserve">atient’s </w:t>
      </w:r>
      <w:r w:rsidR="00D46A2C">
        <w:t xml:space="preserve">mother’s </w:t>
      </w:r>
      <w:r w:rsidR="00750B81" w:rsidRPr="00750B81">
        <w:rPr>
          <w:rFonts w:ascii="Courier New" w:hAnsi="Courier New" w:cs="Courier New"/>
          <w:sz w:val="18"/>
          <w:szCs w:val="18"/>
        </w:rPr>
        <w:t>RelatedPerson</w:t>
      </w:r>
      <w:r w:rsidR="006D34EA">
        <w:t xml:space="preserve"> record </w:t>
      </w:r>
      <w:r w:rsidR="00A75E15">
        <w:t xml:space="preserve">will be maintained in the </w:t>
      </w:r>
      <w:r w:rsidR="0077203D" w:rsidRPr="00211E7E">
        <w:rPr>
          <w:rFonts w:ascii="Courier New" w:hAnsi="Courier New" w:cs="Courier New"/>
          <w:sz w:val="18"/>
          <w:szCs w:val="18"/>
        </w:rPr>
        <w:t>patient.</w:t>
      </w:r>
      <w:r w:rsidR="0023382A" w:rsidRPr="00211E7E">
        <w:rPr>
          <w:rFonts w:ascii="Courier New" w:hAnsi="Courier New" w:cs="Courier New"/>
          <w:sz w:val="18"/>
          <w:szCs w:val="18"/>
        </w:rPr>
        <w:t>link</w:t>
      </w:r>
      <w:r w:rsidR="00A53A51" w:rsidRPr="00211E7E">
        <w:rPr>
          <w:rFonts w:ascii="Courier New" w:hAnsi="Courier New" w:cs="Courier New"/>
          <w:sz w:val="18"/>
          <w:szCs w:val="18"/>
        </w:rPr>
        <w:t>.</w:t>
      </w:r>
      <w:r w:rsidR="0023382A" w:rsidRPr="00211E7E">
        <w:rPr>
          <w:rFonts w:ascii="Courier New" w:hAnsi="Courier New" w:cs="Courier New"/>
          <w:sz w:val="18"/>
          <w:szCs w:val="18"/>
        </w:rPr>
        <w:t>other</w:t>
      </w:r>
      <w:r w:rsidR="0023382A">
        <w:t xml:space="preserve"> </w:t>
      </w:r>
      <w:r w:rsidR="00276161">
        <w:t xml:space="preserve">data element </w:t>
      </w:r>
      <w:r w:rsidR="00104F5C">
        <w:t xml:space="preserve">with a </w:t>
      </w:r>
      <w:r w:rsidR="00104F5C" w:rsidRPr="00211E7E">
        <w:rPr>
          <w:rFonts w:ascii="Courier New" w:hAnsi="Courier New" w:cs="Courier New"/>
          <w:sz w:val="18"/>
          <w:szCs w:val="18"/>
        </w:rPr>
        <w:t>patient.link.</w:t>
      </w:r>
      <w:r w:rsidR="00211E7E" w:rsidRPr="00211E7E">
        <w:rPr>
          <w:rFonts w:ascii="Courier New" w:hAnsi="Courier New" w:cs="Courier New"/>
          <w:sz w:val="18"/>
          <w:szCs w:val="18"/>
        </w:rPr>
        <w:t>type = seealso</w:t>
      </w:r>
      <w:r w:rsidR="00211E7E">
        <w:t xml:space="preserve">. </w:t>
      </w:r>
      <w:r w:rsidR="00F4500F">
        <w:t xml:space="preserve">The mother’s </w:t>
      </w:r>
      <w:r w:rsidR="0027358F" w:rsidRPr="006D7E9D">
        <w:rPr>
          <w:rFonts w:ascii="Courier New" w:hAnsi="Courier New" w:cs="Courier New"/>
          <w:sz w:val="18"/>
          <w:szCs w:val="18"/>
        </w:rPr>
        <w:t>RelatedPerson.identifier</w:t>
      </w:r>
      <w:r w:rsidR="0027358F">
        <w:t xml:space="preserve"> will be set to her </w:t>
      </w:r>
      <w:r w:rsidR="0027358F" w:rsidRPr="00193BF0">
        <w:rPr>
          <w:rFonts w:ascii="Courier New" w:hAnsi="Courier New" w:cs="Courier New"/>
          <w:sz w:val="18"/>
          <w:szCs w:val="18"/>
        </w:rPr>
        <w:t>patient.id</w:t>
      </w:r>
      <w:r w:rsidR="0027358F">
        <w:t xml:space="preserve">, if </w:t>
      </w:r>
      <w:r w:rsidR="001D00D7">
        <w:t>she has a patient record in the CR*</w:t>
      </w:r>
      <w:r w:rsidR="0064716B">
        <w:t>,</w:t>
      </w:r>
      <w:r w:rsidR="00094F81">
        <w:t xml:space="preserve"> and the </w:t>
      </w:r>
      <w:r w:rsidR="00094F81" w:rsidRPr="0064716B">
        <w:rPr>
          <w:rFonts w:ascii="Courier New" w:hAnsi="Courier New" w:cs="Courier New"/>
          <w:sz w:val="18"/>
          <w:szCs w:val="18"/>
        </w:rPr>
        <w:t>RelatedPerson.patient</w:t>
      </w:r>
      <w:r w:rsidR="00094F81">
        <w:t xml:space="preserve"> will be s</w:t>
      </w:r>
      <w:r w:rsidR="00075AD2">
        <w:t xml:space="preserve">et to point to the </w:t>
      </w:r>
      <w:r w:rsidR="00075AD2" w:rsidRPr="0064716B">
        <w:rPr>
          <w:rFonts w:ascii="Courier New" w:hAnsi="Courier New" w:cs="Courier New"/>
          <w:sz w:val="18"/>
          <w:szCs w:val="18"/>
        </w:rPr>
        <w:t>patient.id</w:t>
      </w:r>
      <w:r w:rsidR="001D00D7">
        <w:t xml:space="preserve">. </w:t>
      </w:r>
      <w:r w:rsidR="002919EF">
        <w:t>The mother’s</w:t>
      </w:r>
      <w:r w:rsidR="00B73EAD">
        <w:t xml:space="preserve"> full name will be persisted in the mother’s </w:t>
      </w:r>
      <w:r w:rsidR="00B73EAD" w:rsidRPr="002919EF">
        <w:rPr>
          <w:rFonts w:ascii="Courier New" w:hAnsi="Courier New" w:cs="Courier New"/>
          <w:sz w:val="18"/>
          <w:szCs w:val="18"/>
        </w:rPr>
        <w:t>RelatedPerson.</w:t>
      </w:r>
      <w:r w:rsidR="00765399" w:rsidRPr="002919EF">
        <w:rPr>
          <w:rFonts w:ascii="Courier New" w:hAnsi="Courier New" w:cs="Courier New"/>
          <w:sz w:val="18"/>
          <w:szCs w:val="18"/>
        </w:rPr>
        <w:t>name</w:t>
      </w:r>
      <w:r w:rsidR="00765399">
        <w:t xml:space="preserve"> field and the </w:t>
      </w:r>
      <w:r w:rsidR="00765399" w:rsidRPr="002919EF">
        <w:rPr>
          <w:rFonts w:ascii="Courier New" w:hAnsi="Courier New" w:cs="Courier New"/>
          <w:sz w:val="18"/>
          <w:szCs w:val="18"/>
        </w:rPr>
        <w:t>RelatedPerson.relationship</w:t>
      </w:r>
      <w:r w:rsidR="00765399">
        <w:t xml:space="preserve"> field will denote </w:t>
      </w:r>
      <w:r w:rsidR="00457A3D" w:rsidRPr="00D46FA6">
        <w:rPr>
          <w:rFonts w:ascii="Courier New" w:hAnsi="Courier New" w:cs="Courier New"/>
          <w:sz w:val="18"/>
          <w:szCs w:val="18"/>
        </w:rPr>
        <w:t>MTH</w:t>
      </w:r>
      <w:r w:rsidR="00457A3D">
        <w:t xml:space="preserve"> (mother)</w:t>
      </w:r>
      <w:r w:rsidR="003E31C0">
        <w:t xml:space="preserve">. This </w:t>
      </w:r>
      <w:r w:rsidR="001D61DB">
        <w:t xml:space="preserve">information about the </w:t>
      </w:r>
      <w:r w:rsidR="000E2A9E">
        <w:t>mother</w:t>
      </w:r>
      <w:r w:rsidR="003E31C0">
        <w:t xml:space="preserve"> will be </w:t>
      </w:r>
      <w:r w:rsidR="0008616A" w:rsidRPr="00FE4AE1">
        <w:rPr>
          <w:b/>
          <w:bCs/>
        </w:rPr>
        <w:t xml:space="preserve">required </w:t>
      </w:r>
      <w:r w:rsidR="00AF5E4E" w:rsidRPr="00FE4AE1">
        <w:rPr>
          <w:b/>
          <w:bCs/>
        </w:rPr>
        <w:t>if known</w:t>
      </w:r>
      <w:r w:rsidR="00AF5E4E">
        <w:t xml:space="preserve">, </w:t>
      </w:r>
      <w:r w:rsidR="00210347">
        <w:t xml:space="preserve">whether she be alive or dead, </w:t>
      </w:r>
      <w:r w:rsidR="00E35353">
        <w:t xml:space="preserve">in order to </w:t>
      </w:r>
      <w:r w:rsidR="00210347">
        <w:t xml:space="preserve">support </w:t>
      </w:r>
      <w:r w:rsidR="004038DA">
        <w:t>demographic lookup</w:t>
      </w:r>
      <w:r w:rsidR="00FE4AE1">
        <w:t xml:space="preserve"> of the patient’s demographic record</w:t>
      </w:r>
      <w:r w:rsidR="004038DA">
        <w:t>.</w:t>
      </w:r>
    </w:p>
    <w:p w14:paraId="5EBBF575" w14:textId="1B05CDA3" w:rsidR="00DC26CC" w:rsidRDefault="2F3910E0" w:rsidP="00001D85">
      <w:r>
        <w:t>As a mandatory CR</w:t>
      </w:r>
      <w:r w:rsidR="00943259">
        <w:t>* (and CR)</w:t>
      </w:r>
      <w:r>
        <w:t xml:space="preserve"> behaviour, the patient.id shall be a globally unique ID (GUID)</w:t>
      </w:r>
      <w:r w:rsidR="00084373">
        <w:t xml:space="preserve">. </w:t>
      </w:r>
      <w:r w:rsidR="004E5918">
        <w:t>Where a “wallet ID” (e.g. a health card) is created for the client,</w:t>
      </w:r>
      <w:r>
        <w:t xml:space="preserve"> the </w:t>
      </w:r>
      <w:r w:rsidR="00C60B4E">
        <w:t xml:space="preserve">patient.identifier shall contain the </w:t>
      </w:r>
      <w:r>
        <w:t xml:space="preserve">unique health ID </w:t>
      </w:r>
      <w:r w:rsidR="00C60B4E">
        <w:t xml:space="preserve">that appears on this artefact </w:t>
      </w:r>
      <w:r w:rsidR="00923B07">
        <w:t xml:space="preserve">and the MOH shall be denoted as the issuing authority of the identifier. </w:t>
      </w:r>
    </w:p>
    <w:p w14:paraId="2CB96AE0" w14:textId="25EA2304" w:rsidR="00A403B7" w:rsidRDefault="2F3910E0" w:rsidP="00001D85">
      <w:r>
        <w:t xml:space="preserve">In cases where a unique ID is established for an individual but </w:t>
      </w:r>
      <w:r w:rsidRPr="2F3910E0">
        <w:rPr>
          <w:b/>
          <w:bCs/>
        </w:rPr>
        <w:t xml:space="preserve">no </w:t>
      </w:r>
      <w:r w:rsidR="00BB1D1D">
        <w:rPr>
          <w:b/>
          <w:bCs/>
        </w:rPr>
        <w:t xml:space="preserve">health </w:t>
      </w:r>
      <w:r w:rsidRPr="2F3910E0">
        <w:rPr>
          <w:b/>
          <w:bCs/>
        </w:rPr>
        <w:t xml:space="preserve">ID card </w:t>
      </w:r>
      <w:r w:rsidR="00BB1D1D">
        <w:rPr>
          <w:b/>
          <w:bCs/>
        </w:rPr>
        <w:t xml:space="preserve">or other artefact </w:t>
      </w:r>
      <w:r w:rsidRPr="2F3910E0">
        <w:rPr>
          <w:b/>
          <w:bCs/>
        </w:rPr>
        <w:t>is issued</w:t>
      </w:r>
      <w:r>
        <w:t xml:space="preserve"> at the time of establishing the </w:t>
      </w:r>
      <w:r w:rsidR="00BB1D1D">
        <w:t xml:space="preserve">unique </w:t>
      </w:r>
      <w:r>
        <w:t>ID, the patient.id (the GUID) shall be persisted as the patient.identifier</w:t>
      </w:r>
      <w:r w:rsidR="00326496">
        <w:t xml:space="preserve"> with the MOH denoted as the issuing authority</w:t>
      </w:r>
      <w:r>
        <w:t xml:space="preserve">. This </w:t>
      </w:r>
      <w:r w:rsidRPr="2F3910E0">
        <w:rPr>
          <w:i/>
          <w:iCs/>
        </w:rPr>
        <w:t>temporary</w:t>
      </w:r>
      <w:r>
        <w:t xml:space="preserve"> patient.identifier </w:t>
      </w:r>
      <w:r w:rsidR="009E4CFE">
        <w:t>will act as a placeholder</w:t>
      </w:r>
      <w:r w:rsidR="00FB7CF5">
        <w:t xml:space="preserve"> until </w:t>
      </w:r>
      <w:r w:rsidR="00326496">
        <w:t>a wallet ID can be created and provided to the client</w:t>
      </w:r>
      <w:r w:rsidR="00FB7CF5">
        <w:t xml:space="preserve">. </w:t>
      </w:r>
      <w:r w:rsidR="00D579F0">
        <w:t xml:space="preserve">This temporary placeholder </w:t>
      </w:r>
      <w:r>
        <w:t>shall be overwritten by the MOH-issued unique ID at the time a card is issued to the individual. This behaviour is intended to support situations where persons need to be set up with a unique ID but where it is not possible to issue them a card at the time their demographic record is created.</w:t>
      </w:r>
    </w:p>
    <w:p w14:paraId="2C2AA5DE" w14:textId="48CEA403" w:rsidR="00D942C0" w:rsidRDefault="00784E49" w:rsidP="00001D85">
      <w:r>
        <w:lastRenderedPageBreak/>
        <w:t xml:space="preserve">The CR </w:t>
      </w:r>
      <w:r w:rsidR="0076338D">
        <w:t xml:space="preserve">shall </w:t>
      </w:r>
      <w:r w:rsidR="007312F1">
        <w:t xml:space="preserve">also </w:t>
      </w:r>
      <w:r>
        <w:t xml:space="preserve">maintain </w:t>
      </w:r>
      <w:r w:rsidR="002A6C85">
        <w:t>and pers</w:t>
      </w:r>
      <w:r w:rsidR="00150B99">
        <w:t xml:space="preserve">ist </w:t>
      </w:r>
      <w:r w:rsidR="007312F1">
        <w:t xml:space="preserve">any and </w:t>
      </w:r>
      <w:r>
        <w:t xml:space="preserve">all </w:t>
      </w:r>
      <w:r w:rsidR="00D826A5">
        <w:t>locally-assigned IDs in the patient.identifier element</w:t>
      </w:r>
      <w:r w:rsidR="00566E15">
        <w:t xml:space="preserve"> (e.g. a </w:t>
      </w:r>
      <w:r w:rsidR="001942BC">
        <w:t xml:space="preserve">locally unique </w:t>
      </w:r>
      <w:r w:rsidR="00566E15">
        <w:t xml:space="preserve">medical records number created by a care </w:t>
      </w:r>
      <w:r w:rsidR="001942BC">
        <w:t>facility</w:t>
      </w:r>
      <w:r w:rsidR="00566E15">
        <w:t xml:space="preserve">). </w:t>
      </w:r>
      <w:r w:rsidR="001942BC">
        <w:t xml:space="preserve">In these cases, </w:t>
      </w:r>
      <w:r w:rsidR="001921DC">
        <w:t xml:space="preserve">the </w:t>
      </w:r>
      <w:r w:rsidR="00D6303B">
        <w:t xml:space="preserve">assigning authority shall be identified using the </w:t>
      </w:r>
      <w:r w:rsidR="001921DC">
        <w:t xml:space="preserve">MOH-assigned </w:t>
      </w:r>
      <w:r w:rsidR="003E6920">
        <w:t xml:space="preserve">care delivery </w:t>
      </w:r>
      <w:r w:rsidR="001921DC">
        <w:t>organization</w:t>
      </w:r>
      <w:r w:rsidR="001942BC">
        <w:t xml:space="preserve">’s org </w:t>
      </w:r>
      <w:r w:rsidR="003E6920">
        <w:t>ID</w:t>
      </w:r>
      <w:r w:rsidR="00D6303B">
        <w:t>.</w:t>
      </w:r>
      <w:r w:rsidR="007C6E71">
        <w:t xml:space="preserve"> These org IDs shall match valid organization.id records</w:t>
      </w:r>
      <w:r w:rsidR="004525B4">
        <w:t xml:space="preserve"> (see </w:t>
      </w:r>
      <w:r w:rsidR="00250DDA">
        <w:t xml:space="preserve">the </w:t>
      </w:r>
      <w:r w:rsidR="004525B4">
        <w:t>ILR-FR</w:t>
      </w:r>
      <w:r w:rsidR="00250DDA">
        <w:t xml:space="preserve"> section</w:t>
      </w:r>
      <w:r w:rsidR="004525B4">
        <w:t>, below).</w:t>
      </w:r>
      <w:r w:rsidR="001921DC">
        <w:t xml:space="preserve"> </w:t>
      </w:r>
    </w:p>
    <w:p w14:paraId="3D2E9577" w14:textId="4EEDC556" w:rsidR="00847D12" w:rsidRDefault="00432B1F" w:rsidP="00F03F01">
      <w:pPr>
        <w:pStyle w:val="Heading2"/>
      </w:pPr>
      <w:bookmarkStart w:id="38" w:name="_Toc173263483"/>
      <w:r>
        <w:t>Facility Registry (ILR-FR)</w:t>
      </w:r>
      <w:bookmarkEnd w:id="38"/>
    </w:p>
    <w:p w14:paraId="48BA35B0" w14:textId="641D11C2" w:rsidR="009B6D50" w:rsidRPr="00F562A1" w:rsidRDefault="009B6D50" w:rsidP="009B6D50">
      <w:pPr>
        <w:rPr>
          <w:i/>
          <w:iCs/>
          <w:color w:val="C00000"/>
        </w:rPr>
      </w:pPr>
      <w:r>
        <w:rPr>
          <w:i/>
          <w:iCs/>
          <w:color w:val="C00000"/>
        </w:rPr>
        <w:t>[</w:t>
      </w:r>
      <w:r w:rsidRPr="00F562A1">
        <w:rPr>
          <w:i/>
          <w:iCs/>
          <w:color w:val="C00000"/>
        </w:rPr>
        <w:t>This section will need to be edited to reflect alternate approaches, where these are to be adopted.]</w:t>
      </w:r>
    </w:p>
    <w:p w14:paraId="1535EFF6" w14:textId="77777777" w:rsidR="00884C05" w:rsidRDefault="00884C05" w:rsidP="00884C05">
      <w:pPr>
        <w:keepNext/>
        <w:jc w:val="center"/>
      </w:pPr>
      <w:r w:rsidRPr="00293D14">
        <w:rPr>
          <w:noProof/>
        </w:rPr>
        <w:drawing>
          <wp:inline distT="0" distB="0" distL="0" distR="0" wp14:anchorId="2D1C7EAB" wp14:editId="39343E76">
            <wp:extent cx="4475641" cy="2838091"/>
            <wp:effectExtent l="0" t="0" r="1270" b="635"/>
            <wp:docPr id="387330342" name="Picture 38733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8044"/>
                    <a:stretch/>
                  </pic:blipFill>
                  <pic:spPr bwMode="auto">
                    <a:xfrm>
                      <a:off x="0" y="0"/>
                      <a:ext cx="4520307" cy="2866415"/>
                    </a:xfrm>
                    <a:prstGeom prst="rect">
                      <a:avLst/>
                    </a:prstGeom>
                    <a:noFill/>
                    <a:ln>
                      <a:noFill/>
                    </a:ln>
                    <a:extLst>
                      <a:ext uri="{53640926-AAD7-44D8-BBD7-CCE9431645EC}">
                        <a14:shadowObscured xmlns:a14="http://schemas.microsoft.com/office/drawing/2010/main"/>
                      </a:ext>
                    </a:extLst>
                  </pic:spPr>
                </pic:pic>
              </a:graphicData>
            </a:graphic>
          </wp:inline>
        </w:drawing>
      </w:r>
    </w:p>
    <w:p w14:paraId="14F4F555" w14:textId="05E3CCE5" w:rsidR="00992704" w:rsidRDefault="00884C05" w:rsidP="00884C05">
      <w:pPr>
        <w:pStyle w:val="Caption"/>
        <w:jc w:val="center"/>
      </w:pPr>
      <w:r>
        <w:t xml:space="preserve">Figure </w:t>
      </w:r>
      <w:r>
        <w:fldChar w:fldCharType="begin"/>
      </w:r>
      <w:r>
        <w:instrText xml:space="preserve"> SEQ Figure \* ARABIC </w:instrText>
      </w:r>
      <w:r>
        <w:fldChar w:fldCharType="separate"/>
      </w:r>
      <w:r w:rsidR="00706B6A">
        <w:rPr>
          <w:noProof/>
        </w:rPr>
        <w:t>17</w:t>
      </w:r>
      <w:r>
        <w:fldChar w:fldCharType="end"/>
      </w:r>
      <w:r>
        <w:t xml:space="preserve"> - The Logical Model of an Interlinked Registry</w:t>
      </w:r>
      <w:r w:rsidR="00A32CE9">
        <w:t xml:space="preserve"> (based on IHE’s mCSD Profile)</w:t>
      </w:r>
    </w:p>
    <w:p w14:paraId="12B8561A" w14:textId="58497406" w:rsidR="00432B1F" w:rsidRDefault="004525B4" w:rsidP="00432B1F">
      <w:r>
        <w:t>This spec</w:t>
      </w:r>
      <w:r w:rsidR="00570EB9">
        <w:t>ification</w:t>
      </w:r>
      <w:r>
        <w:t xml:space="preserve"> expects to </w:t>
      </w:r>
      <w:r w:rsidR="008215FC">
        <w:t>leverage a FHIR-</w:t>
      </w:r>
      <w:r w:rsidR="0060551E">
        <w:t>capable</w:t>
      </w:r>
      <w:r w:rsidR="008215FC">
        <w:t xml:space="preserve"> data store</w:t>
      </w:r>
      <w:r w:rsidR="00A8750F">
        <w:rPr>
          <w:rStyle w:val="FootnoteReference"/>
        </w:rPr>
        <w:footnoteReference w:id="21"/>
      </w:r>
      <w:r w:rsidR="008215FC">
        <w:t xml:space="preserve"> as </w:t>
      </w:r>
      <w:r w:rsidR="00C3055E">
        <w:t>its Interlinked Registry (ILR).</w:t>
      </w:r>
      <w:r w:rsidR="0060551E">
        <w:t xml:space="preserve"> </w:t>
      </w:r>
      <w:r w:rsidR="00420127">
        <w:t>It is expected that the ILR will be</w:t>
      </w:r>
      <w:r w:rsidR="006454CA">
        <w:t>have as</w:t>
      </w:r>
      <w:r w:rsidR="00B93CF9">
        <w:t xml:space="preserve"> if</w:t>
      </w:r>
      <w:r w:rsidR="00420127">
        <w:t xml:space="preserve"> part of a </w:t>
      </w:r>
      <w:r w:rsidR="00420127" w:rsidRPr="00B93CF9">
        <w:rPr>
          <w:i/>
          <w:iCs/>
        </w:rPr>
        <w:t>single logical</w:t>
      </w:r>
      <w:r w:rsidR="00420127">
        <w:t xml:space="preserve"> </w:t>
      </w:r>
      <w:r w:rsidR="006454CA">
        <w:t xml:space="preserve">HIE </w:t>
      </w:r>
      <w:r w:rsidR="00420127">
        <w:t xml:space="preserve">FHIR Service. </w:t>
      </w:r>
      <w:r w:rsidR="0060551E">
        <w:t xml:space="preserve">The ILR will act as </w:t>
      </w:r>
      <w:r w:rsidR="00BD3620">
        <w:t xml:space="preserve">the </w:t>
      </w:r>
      <w:r w:rsidR="005752EF">
        <w:t>Facility Registry (ILR-FR) and will be populated by one or more underlying facility directories</w:t>
      </w:r>
      <w:r w:rsidR="006843E8">
        <w:t xml:space="preserve"> (FD) as defined by the IHE mCSD </w:t>
      </w:r>
      <w:r w:rsidR="0038120E">
        <w:t>Profile</w:t>
      </w:r>
      <w:r w:rsidR="003871AC">
        <w:rPr>
          <w:rStyle w:val="FootnoteReference"/>
        </w:rPr>
        <w:footnoteReference w:id="22"/>
      </w:r>
      <w:r w:rsidR="00A07DFF">
        <w:t xml:space="preserve">. </w:t>
      </w:r>
      <w:r w:rsidR="00B60754">
        <w:t>A</w:t>
      </w:r>
      <w:r w:rsidR="00FF6133">
        <w:t>s an</w:t>
      </w:r>
      <w:r w:rsidR="00B60754">
        <w:t xml:space="preserve"> </w:t>
      </w:r>
      <w:r w:rsidR="00841C42">
        <w:t>example</w:t>
      </w:r>
      <w:r w:rsidR="00FF6133">
        <w:t>,</w:t>
      </w:r>
      <w:r w:rsidR="00841C42">
        <w:t xml:space="preserve"> </w:t>
      </w:r>
      <w:r w:rsidR="00FF6133">
        <w:t xml:space="preserve">a </w:t>
      </w:r>
      <w:r w:rsidR="00841C42">
        <w:t xml:space="preserve">FD could be a directory of public care facilities or a directory of private sector facilities or a directory of faith-based facilities. </w:t>
      </w:r>
      <w:r w:rsidR="004807DF">
        <w:t>As a practical matter, i</w:t>
      </w:r>
      <w:r w:rsidR="00B953CB">
        <w:t xml:space="preserve">t is </w:t>
      </w:r>
      <w:r w:rsidR="00597FF2">
        <w:t xml:space="preserve">often possible to leverage </w:t>
      </w:r>
      <w:r w:rsidR="00B953CB">
        <w:t xml:space="preserve">the HMIS </w:t>
      </w:r>
      <w:r w:rsidR="00DA0F78">
        <w:t xml:space="preserve">as </w:t>
      </w:r>
      <w:r w:rsidR="005E6EE6">
        <w:t xml:space="preserve">at least one of the FDs to </w:t>
      </w:r>
      <w:r w:rsidR="0039496B">
        <w:t xml:space="preserve">populate </w:t>
      </w:r>
      <w:r w:rsidR="005E6EE6">
        <w:t>the ILR-FR.</w:t>
      </w:r>
    </w:p>
    <w:p w14:paraId="5892FE39" w14:textId="29FA217A" w:rsidR="002C6018" w:rsidRDefault="002C6018" w:rsidP="00432B1F">
      <w:r>
        <w:t xml:space="preserve">For the purposes of conformance to </w:t>
      </w:r>
      <w:r w:rsidR="00BD3620">
        <w:t>this spec</w:t>
      </w:r>
      <w:r w:rsidR="00C958AB">
        <w:t>ification</w:t>
      </w:r>
      <w:r>
        <w:t xml:space="preserve">, </w:t>
      </w:r>
      <w:r w:rsidR="006A6901">
        <w:t xml:space="preserve">an </w:t>
      </w:r>
      <w:r w:rsidR="00B65DBB">
        <w:t xml:space="preserve">ILR-FR </w:t>
      </w:r>
      <w:r w:rsidR="006A6901">
        <w:t xml:space="preserve">shall </w:t>
      </w:r>
      <w:r w:rsidR="00B65DBB">
        <w:t>be able to:</w:t>
      </w:r>
    </w:p>
    <w:p w14:paraId="654CFEFD" w14:textId="49BB5F7C" w:rsidR="00B11EAC" w:rsidRDefault="00B11EAC" w:rsidP="00C52BFC">
      <w:pPr>
        <w:pStyle w:val="ListParagraph"/>
        <w:numPr>
          <w:ilvl w:val="0"/>
          <w:numId w:val="8"/>
        </w:numPr>
      </w:pPr>
      <w:r>
        <w:t xml:space="preserve">Play the role of a </w:t>
      </w:r>
      <w:r w:rsidRPr="00B2350E">
        <w:rPr>
          <w:b/>
          <w:bCs/>
        </w:rPr>
        <w:t>Care Services Selective Supplier</w:t>
      </w:r>
      <w:r>
        <w:t xml:space="preserve"> and support queries for Facilities (Location resources)</w:t>
      </w:r>
      <w:r w:rsidR="00864AEB">
        <w:t xml:space="preserve">, </w:t>
      </w:r>
      <w:r w:rsidR="00900CAC">
        <w:t>Health Services, Organizations</w:t>
      </w:r>
      <w:r w:rsidR="00826D48">
        <w:t>, and PractitionerRole resources</w:t>
      </w:r>
      <w:r w:rsidR="00900CAC">
        <w:t xml:space="preserve"> </w:t>
      </w:r>
      <w:r>
        <w:t xml:space="preserve">via the </w:t>
      </w:r>
      <w:r w:rsidRPr="00B2350E">
        <w:rPr>
          <w:b/>
          <w:bCs/>
        </w:rPr>
        <w:t>ITI-90</w:t>
      </w:r>
      <w:r>
        <w:t xml:space="preserve"> transaction</w:t>
      </w:r>
      <w:r w:rsidR="00864AEB">
        <w:t xml:space="preserve">, as a responder. </w:t>
      </w:r>
    </w:p>
    <w:p w14:paraId="48C18D16" w14:textId="01E0B9C6" w:rsidR="00900CAC" w:rsidRDefault="00900CAC" w:rsidP="00C52BFC">
      <w:pPr>
        <w:pStyle w:val="ListParagraph"/>
        <w:numPr>
          <w:ilvl w:val="0"/>
          <w:numId w:val="8"/>
        </w:numPr>
      </w:pPr>
      <w:r>
        <w:t xml:space="preserve">Play the role of a </w:t>
      </w:r>
      <w:r w:rsidRPr="00B2350E">
        <w:rPr>
          <w:b/>
          <w:bCs/>
        </w:rPr>
        <w:t>Care Services Update Consumer</w:t>
      </w:r>
      <w:r w:rsidR="00FB67FA">
        <w:t xml:space="preserve"> and support requests for care services updates via transaction </w:t>
      </w:r>
      <w:r w:rsidR="00FB67FA" w:rsidRPr="00B2350E">
        <w:rPr>
          <w:b/>
          <w:bCs/>
        </w:rPr>
        <w:t>ITI-9</w:t>
      </w:r>
      <w:r w:rsidR="00B603CF" w:rsidRPr="00B2350E">
        <w:rPr>
          <w:b/>
          <w:bCs/>
        </w:rPr>
        <w:t>1</w:t>
      </w:r>
      <w:r w:rsidR="00F26B25">
        <w:t xml:space="preserve">, as an initiator. </w:t>
      </w:r>
    </w:p>
    <w:p w14:paraId="25438905" w14:textId="59E677B5" w:rsidR="00906337" w:rsidRDefault="007E3225" w:rsidP="00C52BFC">
      <w:pPr>
        <w:pStyle w:val="ListParagraph"/>
        <w:numPr>
          <w:ilvl w:val="0"/>
          <w:numId w:val="8"/>
        </w:numPr>
      </w:pPr>
      <w:r>
        <w:t xml:space="preserve">As a </w:t>
      </w:r>
      <w:r w:rsidRPr="00CF0A50">
        <w:rPr>
          <w:b/>
          <w:bCs/>
        </w:rPr>
        <w:t>Care Services Selective Supplier</w:t>
      </w:r>
      <w:r>
        <w:t xml:space="preserve">, </w:t>
      </w:r>
      <w:r w:rsidR="00596962">
        <w:t>s</w:t>
      </w:r>
      <w:r w:rsidR="00906337">
        <w:t xml:space="preserve">upport </w:t>
      </w:r>
      <w:r>
        <w:t xml:space="preserve">the </w:t>
      </w:r>
      <w:r w:rsidRPr="00B2350E">
        <w:rPr>
          <w:b/>
          <w:bCs/>
        </w:rPr>
        <w:t>Location Distance Option</w:t>
      </w:r>
      <w:r w:rsidR="00596962">
        <w:t>.</w:t>
      </w:r>
    </w:p>
    <w:p w14:paraId="798B3650" w14:textId="1D2B994E" w:rsidR="00596962" w:rsidRDefault="00596962" w:rsidP="00432B1F">
      <w:r>
        <w:t xml:space="preserve">For the purposes of conformance to </w:t>
      </w:r>
      <w:r w:rsidR="00C958AB">
        <w:t>this specification</w:t>
      </w:r>
      <w:r>
        <w:t xml:space="preserve">, </w:t>
      </w:r>
      <w:r w:rsidR="00DD1A1A">
        <w:t xml:space="preserve">a FD shall be able to: </w:t>
      </w:r>
    </w:p>
    <w:p w14:paraId="6BA15579" w14:textId="544CCF8B" w:rsidR="008A128A" w:rsidRDefault="008A128A" w:rsidP="00C52BFC">
      <w:pPr>
        <w:pStyle w:val="ListParagraph"/>
        <w:numPr>
          <w:ilvl w:val="0"/>
          <w:numId w:val="9"/>
        </w:numPr>
      </w:pPr>
      <w:r>
        <w:lastRenderedPageBreak/>
        <w:t xml:space="preserve">Play the role of a </w:t>
      </w:r>
      <w:r w:rsidRPr="00E70904">
        <w:rPr>
          <w:b/>
          <w:bCs/>
        </w:rPr>
        <w:t>Care Services Update Supplier</w:t>
      </w:r>
      <w:r>
        <w:t xml:space="preserve"> and support </w:t>
      </w:r>
      <w:r w:rsidRPr="00E70904">
        <w:rPr>
          <w:b/>
          <w:bCs/>
        </w:rPr>
        <w:t>Facility</w:t>
      </w:r>
      <w:r>
        <w:t xml:space="preserve"> </w:t>
      </w:r>
      <w:r w:rsidR="007F6093">
        <w:t>(</w:t>
      </w:r>
      <w:r>
        <w:t>and</w:t>
      </w:r>
      <w:r w:rsidR="007F6093">
        <w:t>, optionally,</w:t>
      </w:r>
      <w:r>
        <w:t xml:space="preserve"> </w:t>
      </w:r>
      <w:r w:rsidRPr="00E70904">
        <w:rPr>
          <w:b/>
          <w:bCs/>
        </w:rPr>
        <w:t>Organization</w:t>
      </w:r>
      <w:r w:rsidR="00EF6D3B">
        <w:t xml:space="preserve">, </w:t>
      </w:r>
      <w:r w:rsidR="00912DDC" w:rsidRPr="00E70904">
        <w:rPr>
          <w:b/>
          <w:bCs/>
        </w:rPr>
        <w:t>PractitionerRole</w:t>
      </w:r>
      <w:r w:rsidR="00912DDC">
        <w:t xml:space="preserve"> </w:t>
      </w:r>
      <w:r w:rsidR="00CE51B2">
        <w:t xml:space="preserve">and </w:t>
      </w:r>
      <w:r w:rsidR="00CE51B2" w:rsidRPr="00E70904">
        <w:rPr>
          <w:b/>
          <w:bCs/>
        </w:rPr>
        <w:t>Health</w:t>
      </w:r>
      <w:r w:rsidR="00DA34B7" w:rsidRPr="00E70904">
        <w:rPr>
          <w:b/>
          <w:bCs/>
        </w:rPr>
        <w:t>care</w:t>
      </w:r>
      <w:r w:rsidR="00CE51B2" w:rsidRPr="00E70904">
        <w:rPr>
          <w:b/>
          <w:bCs/>
        </w:rPr>
        <w:t>Service</w:t>
      </w:r>
      <w:r w:rsidR="00CE51B2">
        <w:t xml:space="preserve"> </w:t>
      </w:r>
      <w:r w:rsidR="00912DDC">
        <w:t xml:space="preserve">resource) </w:t>
      </w:r>
      <w:r>
        <w:t xml:space="preserve">refresh queries using the </w:t>
      </w:r>
      <w:r w:rsidRPr="00E70904">
        <w:rPr>
          <w:b/>
          <w:bCs/>
        </w:rPr>
        <w:t>ITI-91</w:t>
      </w:r>
      <w:r>
        <w:t xml:space="preserve"> transaction.</w:t>
      </w:r>
    </w:p>
    <w:p w14:paraId="08EB5F32" w14:textId="1A946141" w:rsidR="00B65DBB" w:rsidRDefault="003E0F3C" w:rsidP="00432B1F">
      <w:r>
        <w:t xml:space="preserve">As a mandatory functional capability, the ILR-FR </w:t>
      </w:r>
      <w:r w:rsidR="00EC2451">
        <w:t>shall</w:t>
      </w:r>
      <w:r>
        <w:t xml:space="preserve"> be able to be updated to establish relationships between </w:t>
      </w:r>
      <w:r w:rsidR="00DB37FA">
        <w:t xml:space="preserve">facilities, organizations and health services via the creation </w:t>
      </w:r>
      <w:r w:rsidR="008F3980">
        <w:t xml:space="preserve">or updating </w:t>
      </w:r>
      <w:r w:rsidR="00DB37FA">
        <w:t xml:space="preserve">of </w:t>
      </w:r>
      <w:r w:rsidR="00DB37FA" w:rsidRPr="008F3980">
        <w:rPr>
          <w:b/>
          <w:bCs/>
        </w:rPr>
        <w:t>Pra</w:t>
      </w:r>
      <w:r w:rsidR="008F3980" w:rsidRPr="008F3980">
        <w:rPr>
          <w:b/>
          <w:bCs/>
        </w:rPr>
        <w:t>c</w:t>
      </w:r>
      <w:r w:rsidR="00DB37FA" w:rsidRPr="008F3980">
        <w:rPr>
          <w:b/>
          <w:bCs/>
        </w:rPr>
        <w:t>titionerRole</w:t>
      </w:r>
      <w:r w:rsidR="00DB37FA">
        <w:t xml:space="preserve"> resources</w:t>
      </w:r>
      <w:r w:rsidR="008E55BB">
        <w:t xml:space="preserve">. </w:t>
      </w:r>
      <w:r w:rsidR="00811A63">
        <w:t xml:space="preserve">For each unique combination of organization and </w:t>
      </w:r>
      <w:r w:rsidR="005626FE">
        <w:t>facility (</w:t>
      </w:r>
      <w:r w:rsidR="00811A63">
        <w:t>location</w:t>
      </w:r>
      <w:r w:rsidR="005626FE">
        <w:t>)</w:t>
      </w:r>
      <w:r w:rsidR="00811A63">
        <w:t xml:space="preserve">, a PractitionerRole resource shall be created that </w:t>
      </w:r>
      <w:r w:rsidR="00972361">
        <w:t xml:space="preserve">references </w:t>
      </w:r>
      <w:r w:rsidR="00C27ED5">
        <w:t>all</w:t>
      </w:r>
      <w:r w:rsidR="00972361">
        <w:t xml:space="preserve"> the applicable HealthcareService resources</w:t>
      </w:r>
      <w:r w:rsidR="004072EA">
        <w:t xml:space="preserve"> for the facility</w:t>
      </w:r>
      <w:r w:rsidR="00972361">
        <w:t>.</w:t>
      </w:r>
      <w:r w:rsidR="00F06A9E">
        <w:t xml:space="preserve"> </w:t>
      </w:r>
      <w:r w:rsidR="008E55BB">
        <w:t xml:space="preserve">Where these relationships have been established, they </w:t>
      </w:r>
      <w:r w:rsidR="008F3980">
        <w:t xml:space="preserve">shall </w:t>
      </w:r>
      <w:r w:rsidR="00AF061C">
        <w:t xml:space="preserve">be </w:t>
      </w:r>
      <w:r w:rsidR="008E55BB">
        <w:t>persist</w:t>
      </w:r>
      <w:r w:rsidR="00AF061C">
        <w:t>ed</w:t>
      </w:r>
      <w:r w:rsidR="008E55BB">
        <w:t xml:space="preserve"> and be updated based on the results of </w:t>
      </w:r>
      <w:r w:rsidR="00C8410C">
        <w:t>subsequent ITI-91 transactions.</w:t>
      </w:r>
    </w:p>
    <w:p w14:paraId="43280E9C" w14:textId="475E77E9" w:rsidR="00D70570" w:rsidRDefault="00372DA1" w:rsidP="00432B1F">
      <w:r>
        <w:t xml:space="preserve">It is expected that the ILR-FR will be refreshed on </w:t>
      </w:r>
      <w:r w:rsidR="004D451B">
        <w:t xml:space="preserve">a </w:t>
      </w:r>
      <w:r w:rsidR="00344EB6">
        <w:t xml:space="preserve">regular </w:t>
      </w:r>
      <w:r w:rsidR="004D451B">
        <w:t>basis from the underlying directories</w:t>
      </w:r>
      <w:r w:rsidR="00C92337">
        <w:t xml:space="preserve"> using the ITI-91 transaction (which can run as part of a scheduled batch operation)</w:t>
      </w:r>
      <w:r w:rsidR="004D451B">
        <w:t xml:space="preserve">. </w:t>
      </w:r>
      <w:r w:rsidR="00546215">
        <w:t xml:space="preserve">To ensure </w:t>
      </w:r>
      <w:r w:rsidR="00C25F1B">
        <w:t xml:space="preserve">ongoing </w:t>
      </w:r>
      <w:r w:rsidR="00546215">
        <w:t>data reliability, i</w:t>
      </w:r>
      <w:r w:rsidR="004D451B">
        <w:t xml:space="preserve">t is also expected that the ILR will be updated </w:t>
      </w:r>
      <w:r w:rsidR="00D76E9D">
        <w:t xml:space="preserve">to reflect annual assessments leveraging, for example, the WHO’s </w:t>
      </w:r>
      <w:r w:rsidR="00163DFA">
        <w:t>Harmonized Health Facility Assessment</w:t>
      </w:r>
      <w:r w:rsidR="009B3E0D">
        <w:rPr>
          <w:rStyle w:val="FootnoteReference"/>
        </w:rPr>
        <w:footnoteReference w:id="23"/>
      </w:r>
      <w:r w:rsidR="00163DFA">
        <w:t xml:space="preserve"> tool. </w:t>
      </w:r>
    </w:p>
    <w:p w14:paraId="599A9E63" w14:textId="72F3D2F4" w:rsidR="0066258F" w:rsidRDefault="0066258F" w:rsidP="00F03F01">
      <w:pPr>
        <w:pStyle w:val="Heading3"/>
      </w:pPr>
      <w:bookmarkStart w:id="39" w:name="_Toc173263484"/>
      <w:r>
        <w:t>Facility type codes</w:t>
      </w:r>
      <w:bookmarkEnd w:id="39"/>
    </w:p>
    <w:p w14:paraId="2BE33E3D" w14:textId="77777777" w:rsidR="00476C00" w:rsidRPr="00F562A1" w:rsidRDefault="00476C00" w:rsidP="00476C00">
      <w:pPr>
        <w:rPr>
          <w:i/>
          <w:iCs/>
          <w:color w:val="C00000"/>
        </w:rPr>
      </w:pPr>
      <w:r>
        <w:rPr>
          <w:i/>
          <w:iCs/>
          <w:color w:val="C00000"/>
        </w:rPr>
        <w:t>[</w:t>
      </w:r>
      <w:r w:rsidRPr="00F562A1">
        <w:rPr>
          <w:i/>
          <w:iCs/>
          <w:color w:val="C00000"/>
        </w:rPr>
        <w:t>This section will need to be edited to reflect alternate approaches, where these are to be adopted.]</w:t>
      </w:r>
    </w:p>
    <w:p w14:paraId="5F834340" w14:textId="77777777" w:rsidR="00F84545" w:rsidRDefault="00C50830" w:rsidP="0066258F">
      <w:r w:rsidRPr="002B45B0">
        <w:t xml:space="preserve">In situations where there is not a </w:t>
      </w:r>
      <w:r w:rsidR="00371B72" w:rsidRPr="002B45B0">
        <w:t xml:space="preserve">set of facility codes already in use, or in cases where the existing approach is in need of improvement, it may be useful to adopt the </w:t>
      </w:r>
      <w:r w:rsidR="00AF0957" w:rsidRPr="002B45B0">
        <w:t xml:space="preserve">questionnaire codes of the WHO’s Harmonized Health Facility Assessment Tool (HHFA) as the code system. </w:t>
      </w:r>
      <w:r w:rsidR="00F84545" w:rsidRPr="002B45B0">
        <w:t>Such an approach is described below.</w:t>
      </w:r>
      <w:r w:rsidR="00F84545">
        <w:t xml:space="preserve"> </w:t>
      </w:r>
    </w:p>
    <w:p w14:paraId="053C4C42" w14:textId="77777777" w:rsidR="009574D8" w:rsidRDefault="000026E2" w:rsidP="009574D8">
      <w:pPr>
        <w:keepNext/>
        <w:jc w:val="center"/>
      </w:pPr>
      <w:r w:rsidRPr="000026E2">
        <w:rPr>
          <w:noProof/>
        </w:rPr>
        <w:lastRenderedPageBreak/>
        <w:drawing>
          <wp:inline distT="0" distB="0" distL="0" distR="0" wp14:anchorId="1247662F" wp14:editId="4BE66E73">
            <wp:extent cx="4253948" cy="4004437"/>
            <wp:effectExtent l="0" t="0" r="0" b="0"/>
            <wp:docPr id="1945939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58262" cy="4008498"/>
                    </a:xfrm>
                    <a:prstGeom prst="rect">
                      <a:avLst/>
                    </a:prstGeom>
                    <a:noFill/>
                    <a:ln>
                      <a:noFill/>
                    </a:ln>
                  </pic:spPr>
                </pic:pic>
              </a:graphicData>
            </a:graphic>
          </wp:inline>
        </w:drawing>
      </w:r>
    </w:p>
    <w:p w14:paraId="2ADF3E77" w14:textId="4FD915C3" w:rsidR="000026E2" w:rsidRDefault="009574D8" w:rsidP="009574D8">
      <w:pPr>
        <w:pStyle w:val="Caption"/>
        <w:jc w:val="center"/>
      </w:pPr>
      <w:bookmarkStart w:id="40" w:name="_Ref139710756"/>
      <w:r>
        <w:t xml:space="preserve">Figure </w:t>
      </w:r>
      <w:r>
        <w:fldChar w:fldCharType="begin"/>
      </w:r>
      <w:r>
        <w:instrText xml:space="preserve"> SEQ Figure \* ARABIC </w:instrText>
      </w:r>
      <w:r>
        <w:fldChar w:fldCharType="separate"/>
      </w:r>
      <w:r w:rsidR="00706B6A">
        <w:rPr>
          <w:noProof/>
        </w:rPr>
        <w:t>18</w:t>
      </w:r>
      <w:r>
        <w:fldChar w:fldCharType="end"/>
      </w:r>
      <w:bookmarkEnd w:id="40"/>
      <w:r>
        <w:t xml:space="preserve"> - WHO's HHFA Questionnaire</w:t>
      </w:r>
      <w:r>
        <w:rPr>
          <w:noProof/>
        </w:rPr>
        <w:t xml:space="preserve"> (Facility Characteristics)</w:t>
      </w:r>
    </w:p>
    <w:p w14:paraId="1896F029" w14:textId="0F0FCD14" w:rsidR="00574499" w:rsidRDefault="00927152" w:rsidP="0066258F">
      <w:r>
        <w:t>T</w:t>
      </w:r>
      <w:r w:rsidR="0087260E">
        <w:t>he HHFA question number (column 2</w:t>
      </w:r>
      <w:r w:rsidR="008656B2">
        <w:t xml:space="preserve"> in </w:t>
      </w:r>
      <w:r w:rsidR="008656B2">
        <w:fldChar w:fldCharType="begin"/>
      </w:r>
      <w:r w:rsidR="008656B2">
        <w:instrText xml:space="preserve"> REF _Ref139710756 \h </w:instrText>
      </w:r>
      <w:r w:rsidR="008656B2">
        <w:fldChar w:fldCharType="separate"/>
      </w:r>
      <w:r w:rsidR="008656B2">
        <w:t xml:space="preserve">Figure </w:t>
      </w:r>
      <w:r w:rsidR="008656B2">
        <w:rPr>
          <w:noProof/>
        </w:rPr>
        <w:t>17</w:t>
      </w:r>
      <w:r w:rsidR="008656B2">
        <w:fldChar w:fldCharType="end"/>
      </w:r>
      <w:r w:rsidR="0087260E">
        <w:t>)</w:t>
      </w:r>
      <w:r w:rsidR="008656B2">
        <w:t xml:space="preserve"> </w:t>
      </w:r>
      <w:r w:rsidR="008C70F0">
        <w:t xml:space="preserve">may be </w:t>
      </w:r>
      <w:r w:rsidR="008656B2">
        <w:t xml:space="preserve">concatenated with the </w:t>
      </w:r>
      <w:r>
        <w:t>response ID number (column 4)</w:t>
      </w:r>
      <w:r w:rsidR="008C70F0">
        <w:t xml:space="preserve"> to create a unique identifier. As an example, this </w:t>
      </w:r>
      <w:r w:rsidR="00BB6774">
        <w:t>heuristic could be leveraged to generate code 115.01 to denote National Referral Hospital.</w:t>
      </w:r>
      <w:r w:rsidR="005400FE">
        <w:t xml:space="preserve"> </w:t>
      </w:r>
      <w:r w:rsidR="0063744C">
        <w:t>The question</w:t>
      </w:r>
      <w:r w:rsidR="003415A2">
        <w:t>’s</w:t>
      </w:r>
      <w:r w:rsidR="0063744C">
        <w:t xml:space="preserve"> scope </w:t>
      </w:r>
      <w:r w:rsidR="003415A2">
        <w:t xml:space="preserve">(column 3) </w:t>
      </w:r>
      <w:r w:rsidR="0063744C">
        <w:t xml:space="preserve">– in this case “Type of Facility” – denotes the </w:t>
      </w:r>
      <w:r w:rsidR="005B4BCC" w:rsidRPr="003415A2">
        <w:rPr>
          <w:i/>
          <w:iCs/>
        </w:rPr>
        <w:t>type</w:t>
      </w:r>
      <w:r w:rsidR="005B4BCC">
        <w:t xml:space="preserve"> of the </w:t>
      </w:r>
      <w:r w:rsidR="0063744C">
        <w:t>code</w:t>
      </w:r>
      <w:r w:rsidR="003415A2">
        <w:t xml:space="preserve"> or </w:t>
      </w:r>
      <w:r w:rsidR="005B4BCC">
        <w:t xml:space="preserve">the code’s relevant </w:t>
      </w:r>
      <w:r w:rsidR="0063744C" w:rsidRPr="005B4BCC">
        <w:rPr>
          <w:i/>
          <w:iCs/>
        </w:rPr>
        <w:t>concept</w:t>
      </w:r>
      <w:r w:rsidR="005B4BCC">
        <w:t>.</w:t>
      </w:r>
    </w:p>
    <w:p w14:paraId="33D097CB" w14:textId="6CA42178" w:rsidR="003C71ED" w:rsidRDefault="003C71ED" w:rsidP="0066258F">
      <w:r>
        <w:t xml:space="preserve">Following this approach, </w:t>
      </w:r>
      <w:r w:rsidR="00356FB2">
        <w:t>three</w:t>
      </w:r>
      <w:r>
        <w:t xml:space="preserve"> </w:t>
      </w:r>
      <w:r w:rsidR="007C55AE">
        <w:t xml:space="preserve">relevant code </w:t>
      </w:r>
      <w:r w:rsidR="007C55AE" w:rsidRPr="001D5B13">
        <w:rPr>
          <w:i/>
          <w:iCs/>
        </w:rPr>
        <w:t>types</w:t>
      </w:r>
      <w:r w:rsidR="007C55AE">
        <w:t xml:space="preserve"> may be </w:t>
      </w:r>
      <w:r w:rsidR="0023415E">
        <w:t>denoted</w:t>
      </w:r>
      <w:r w:rsidR="007C55AE">
        <w:t xml:space="preserve">: </w:t>
      </w:r>
    </w:p>
    <w:p w14:paraId="5531846F" w14:textId="4F2A019D" w:rsidR="00D600AD" w:rsidRDefault="00D600AD" w:rsidP="00C52BFC">
      <w:pPr>
        <w:pStyle w:val="ListParagraph"/>
        <w:numPr>
          <w:ilvl w:val="0"/>
          <w:numId w:val="35"/>
        </w:numPr>
      </w:pPr>
      <w:r>
        <w:t xml:space="preserve">115 facility type </w:t>
      </w:r>
    </w:p>
    <w:p w14:paraId="0EF545F5" w14:textId="4C4EE68D" w:rsidR="00D600AD" w:rsidRDefault="00D600AD" w:rsidP="00C52BFC">
      <w:pPr>
        <w:pStyle w:val="ListParagraph"/>
        <w:numPr>
          <w:ilvl w:val="0"/>
          <w:numId w:val="35"/>
        </w:numPr>
      </w:pPr>
      <w:r>
        <w:t>116 facility managing authority</w:t>
      </w:r>
    </w:p>
    <w:p w14:paraId="7E6D0A19" w14:textId="425DD62A" w:rsidR="0023415E" w:rsidRDefault="0023415E" w:rsidP="00C52BFC">
      <w:pPr>
        <w:pStyle w:val="ListParagraph"/>
        <w:numPr>
          <w:ilvl w:val="0"/>
          <w:numId w:val="35"/>
        </w:numPr>
      </w:pPr>
      <w:r>
        <w:t>117 available service levels</w:t>
      </w:r>
    </w:p>
    <w:p w14:paraId="5495AE9B" w14:textId="7B84AC52" w:rsidR="001D5B13" w:rsidRDefault="001D5B13" w:rsidP="001D5B13">
      <w:r>
        <w:t>Within these code types, the set of codes may be generated, as per the example above, by concatenating the question</w:t>
      </w:r>
      <w:r w:rsidR="00194552">
        <w:t xml:space="preserve"> ID# with the response number. The </w:t>
      </w:r>
      <w:r w:rsidR="00930ED0">
        <w:t>concept for each code would be the text of the response. To illustrate, the full list for available service levels would be:</w:t>
      </w:r>
    </w:p>
    <w:p w14:paraId="18446438" w14:textId="6A83775B" w:rsidR="00797799" w:rsidRDefault="00FC0901" w:rsidP="00C52BFC">
      <w:pPr>
        <w:pStyle w:val="ListParagraph"/>
        <w:numPr>
          <w:ilvl w:val="0"/>
          <w:numId w:val="36"/>
        </w:numPr>
      </w:pPr>
      <w:r>
        <w:t>HHFA.</w:t>
      </w:r>
      <w:r w:rsidR="00797799">
        <w:t>117.1 outpatient only</w:t>
      </w:r>
    </w:p>
    <w:p w14:paraId="1215C57F" w14:textId="5086BC3E" w:rsidR="00797799" w:rsidRDefault="00FC0901" w:rsidP="00C52BFC">
      <w:pPr>
        <w:pStyle w:val="ListParagraph"/>
        <w:numPr>
          <w:ilvl w:val="0"/>
          <w:numId w:val="36"/>
        </w:numPr>
      </w:pPr>
      <w:r>
        <w:t>HHFA.</w:t>
      </w:r>
      <w:r w:rsidR="00797799">
        <w:t>117.2 inpatient only</w:t>
      </w:r>
    </w:p>
    <w:p w14:paraId="197EF539" w14:textId="7A94A721" w:rsidR="00797799" w:rsidRDefault="00FC0901" w:rsidP="00C52BFC">
      <w:pPr>
        <w:pStyle w:val="ListParagraph"/>
        <w:numPr>
          <w:ilvl w:val="0"/>
          <w:numId w:val="36"/>
        </w:numPr>
      </w:pPr>
      <w:r>
        <w:t>HHFA.</w:t>
      </w:r>
      <w:r w:rsidR="00797799">
        <w:t>117.3 both outpatient and inpatient</w:t>
      </w:r>
    </w:p>
    <w:p w14:paraId="06B19A00" w14:textId="7042C292" w:rsidR="00A03EEE" w:rsidRDefault="00DD23A7" w:rsidP="00F03F01">
      <w:pPr>
        <w:pStyle w:val="Heading3"/>
      </w:pPr>
      <w:bookmarkStart w:id="41" w:name="_Toc173263485"/>
      <w:r>
        <w:t>Health service type codes</w:t>
      </w:r>
      <w:bookmarkEnd w:id="41"/>
    </w:p>
    <w:p w14:paraId="33F6CAD7" w14:textId="77777777" w:rsidR="00DA6EDE" w:rsidRPr="00F562A1" w:rsidRDefault="00DA6EDE" w:rsidP="00DA6EDE">
      <w:pPr>
        <w:rPr>
          <w:i/>
          <w:iCs/>
          <w:color w:val="C00000"/>
        </w:rPr>
      </w:pPr>
      <w:r>
        <w:rPr>
          <w:i/>
          <w:iCs/>
          <w:color w:val="C00000"/>
        </w:rPr>
        <w:t>[</w:t>
      </w:r>
      <w:r w:rsidRPr="00F562A1">
        <w:rPr>
          <w:i/>
          <w:iCs/>
          <w:color w:val="C00000"/>
        </w:rPr>
        <w:t>This section will need to be edited to reflect alternate approaches, where these are to be adopted.]</w:t>
      </w:r>
    </w:p>
    <w:p w14:paraId="3EEE57F6" w14:textId="17E4ABDE" w:rsidR="00C10341" w:rsidRDefault="008323D4" w:rsidP="00432B1F">
      <w:r>
        <w:lastRenderedPageBreak/>
        <w:t xml:space="preserve">Regarding the code list for health services, </w:t>
      </w:r>
      <w:r w:rsidR="00A300D9">
        <w:t xml:space="preserve">unless there is </w:t>
      </w:r>
      <w:r w:rsidR="00080027">
        <w:t xml:space="preserve">already </w:t>
      </w:r>
      <w:r w:rsidR="00A300D9">
        <w:t xml:space="preserve">an existing set of normative </w:t>
      </w:r>
      <w:r w:rsidR="00641DA4">
        <w:t xml:space="preserve">codes, </w:t>
      </w:r>
      <w:r>
        <w:t>the WHO</w:t>
      </w:r>
      <w:r w:rsidR="0046705F">
        <w:t xml:space="preserve">’s </w:t>
      </w:r>
      <w:r w:rsidR="00866CAB">
        <w:t xml:space="preserve">HHFA </w:t>
      </w:r>
      <w:r w:rsidR="00243BB8">
        <w:t xml:space="preserve">questionnaire numbers are recommended, as illustrated in the previous section. </w:t>
      </w:r>
      <w:r w:rsidR="0094553D">
        <w:t xml:space="preserve">The </w:t>
      </w:r>
      <w:r w:rsidR="002211A5">
        <w:t xml:space="preserve">health services shall be identified by FHIR </w:t>
      </w:r>
      <w:r w:rsidR="002211A5" w:rsidRPr="006F3D60">
        <w:rPr>
          <w:rFonts w:ascii="Courier New" w:hAnsi="Courier New" w:cs="Courier New"/>
          <w:sz w:val="18"/>
          <w:szCs w:val="18"/>
        </w:rPr>
        <w:t>HealthcareService</w:t>
      </w:r>
      <w:r w:rsidR="002211A5">
        <w:t xml:space="preserve"> resources</w:t>
      </w:r>
      <w:r w:rsidR="00657887">
        <w:t xml:space="preserve">; the </w:t>
      </w:r>
      <w:r w:rsidR="00657887" w:rsidRPr="00F073C5">
        <w:rPr>
          <w:rFonts w:ascii="Courier New" w:hAnsi="Courier New" w:cs="Courier New"/>
          <w:sz w:val="18"/>
          <w:szCs w:val="18"/>
        </w:rPr>
        <w:t>HealthcareService.id</w:t>
      </w:r>
      <w:r w:rsidR="006A7613" w:rsidRPr="00F073C5">
        <w:rPr>
          <w:rFonts w:ascii="Courier New" w:hAnsi="Courier New" w:cs="Courier New"/>
          <w:sz w:val="18"/>
          <w:szCs w:val="18"/>
        </w:rPr>
        <w:t>entifier</w:t>
      </w:r>
      <w:r w:rsidR="00657887">
        <w:t xml:space="preserve"> for each unique service shall be </w:t>
      </w:r>
      <w:r w:rsidR="00097BE6">
        <w:t xml:space="preserve">by </w:t>
      </w:r>
      <w:r w:rsidR="002C5424">
        <w:t>concatenating</w:t>
      </w:r>
      <w:r w:rsidR="00097BE6">
        <w:t xml:space="preserve"> </w:t>
      </w:r>
      <w:r w:rsidR="002C5424">
        <w:t>‘HHFA.</w:t>
      </w:r>
      <w:r w:rsidR="00DA3DE4">
        <w:t>’</w:t>
      </w:r>
      <w:r w:rsidR="002C5424">
        <w:t xml:space="preserve"> plus </w:t>
      </w:r>
      <w:r w:rsidR="00657887">
        <w:t xml:space="preserve">the </w:t>
      </w:r>
      <w:r w:rsidR="00F073C5">
        <w:t xml:space="preserve">HHFA </w:t>
      </w:r>
      <w:r w:rsidR="00657887">
        <w:t>question</w:t>
      </w:r>
      <w:r w:rsidR="00B3420D">
        <w:t xml:space="preserve"> </w:t>
      </w:r>
      <w:r w:rsidR="00D43ADF">
        <w:t xml:space="preserve">heading </w:t>
      </w:r>
      <w:r w:rsidR="00B3420D">
        <w:t>number</w:t>
      </w:r>
      <w:r w:rsidR="00D01F4D">
        <w:t xml:space="preserve"> </w:t>
      </w:r>
      <w:r w:rsidR="005A5BE8">
        <w:t>(</w:t>
      </w:r>
      <w:r w:rsidR="00D01F4D">
        <w:t>e.g.</w:t>
      </w:r>
      <w:r w:rsidR="003C08A8">
        <w:t xml:space="preserve"> </w:t>
      </w:r>
      <w:r w:rsidR="00D01F4D">
        <w:t xml:space="preserve"> </w:t>
      </w:r>
      <w:r w:rsidR="00DA3DE4">
        <w:t>HHFA.</w:t>
      </w:r>
      <w:r w:rsidR="00693A88">
        <w:t xml:space="preserve">14, </w:t>
      </w:r>
      <w:r w:rsidR="00700D6B">
        <w:t xml:space="preserve">COMMUNICABLE DISEASE SERVICES; </w:t>
      </w:r>
      <w:r w:rsidR="00DA3DE4">
        <w:t>HHFA.</w:t>
      </w:r>
      <w:r w:rsidR="005E5FE6">
        <w:t>15</w:t>
      </w:r>
      <w:r w:rsidR="005A5BE8">
        <w:t xml:space="preserve">, </w:t>
      </w:r>
      <w:r w:rsidR="00BB05F3">
        <w:t>NONCOMMUNICABLE DISEASES (NCDs)</w:t>
      </w:r>
      <w:r w:rsidR="00700D6B">
        <w:t>, etc.</w:t>
      </w:r>
      <w:r w:rsidR="005A5BE8">
        <w:t xml:space="preserve">). </w:t>
      </w:r>
      <w:r w:rsidR="00545345">
        <w:t xml:space="preserve">For each </w:t>
      </w:r>
      <w:r w:rsidR="00F64134" w:rsidRPr="00E23B4E">
        <w:rPr>
          <w:rFonts w:ascii="Courier New" w:hAnsi="Courier New" w:cs="Courier New"/>
          <w:sz w:val="18"/>
          <w:szCs w:val="18"/>
        </w:rPr>
        <w:t>HealthcareService</w:t>
      </w:r>
      <w:r w:rsidR="00F64134">
        <w:t xml:space="preserve">, the description shall be persisted in the </w:t>
      </w:r>
      <w:r w:rsidR="00685C3A" w:rsidRPr="00E23B4E">
        <w:rPr>
          <w:rFonts w:ascii="Courier New" w:hAnsi="Courier New" w:cs="Courier New"/>
          <w:sz w:val="18"/>
          <w:szCs w:val="18"/>
        </w:rPr>
        <w:t>Health</w:t>
      </w:r>
      <w:r w:rsidR="00301271" w:rsidRPr="00E23B4E">
        <w:rPr>
          <w:rFonts w:ascii="Courier New" w:hAnsi="Courier New" w:cs="Courier New"/>
          <w:sz w:val="18"/>
          <w:szCs w:val="18"/>
        </w:rPr>
        <w:t>careService.category</w:t>
      </w:r>
      <w:r w:rsidR="00301271">
        <w:t xml:space="preserve"> element.</w:t>
      </w:r>
      <w:r w:rsidR="00DA3DE4">
        <w:t xml:space="preserve"> If a greater degree of precision is desired, the </w:t>
      </w:r>
      <w:r w:rsidR="00AB3507">
        <w:t xml:space="preserve">HHFA </w:t>
      </w:r>
      <w:r w:rsidR="00DA3DE4">
        <w:t>subcategor</w:t>
      </w:r>
      <w:r w:rsidR="00D3170E">
        <w:t>y</w:t>
      </w:r>
      <w:r w:rsidR="001C56EE">
        <w:t xml:space="preserve"> question</w:t>
      </w:r>
      <w:r w:rsidR="00AB3507">
        <w:t xml:space="preserve"> codes</w:t>
      </w:r>
      <w:r w:rsidR="001C56EE">
        <w:t xml:space="preserve"> may be employed (e.g. HHFA.14.1</w:t>
      </w:r>
      <w:r w:rsidR="00283F03">
        <w:t>, MALARIA, HHFA.14.2, NEGLECTED TROPICAL DISEASES (NTDs)</w:t>
      </w:r>
      <w:r w:rsidR="00D3170E">
        <w:t xml:space="preserve">, etc.). </w:t>
      </w:r>
    </w:p>
    <w:p w14:paraId="5C489EA9" w14:textId="38632DF5" w:rsidR="00432B1F" w:rsidRDefault="00432B1F" w:rsidP="00F03F01">
      <w:pPr>
        <w:pStyle w:val="Heading2"/>
      </w:pPr>
      <w:bookmarkStart w:id="42" w:name="_Toc173263486"/>
      <w:r>
        <w:t>Health Worker Registry (ILR-HWR)</w:t>
      </w:r>
      <w:bookmarkEnd w:id="42"/>
    </w:p>
    <w:p w14:paraId="16250BF3" w14:textId="77777777" w:rsidR="00932C12" w:rsidRPr="00F562A1" w:rsidRDefault="00932C12" w:rsidP="00932C12">
      <w:pPr>
        <w:rPr>
          <w:i/>
          <w:iCs/>
          <w:color w:val="C00000"/>
        </w:rPr>
      </w:pPr>
      <w:r>
        <w:rPr>
          <w:i/>
          <w:iCs/>
          <w:color w:val="C00000"/>
        </w:rPr>
        <w:t>[</w:t>
      </w:r>
      <w:r w:rsidRPr="00F562A1">
        <w:rPr>
          <w:i/>
          <w:iCs/>
          <w:color w:val="C00000"/>
        </w:rPr>
        <w:t>This section will need to be edited to reflect alternate approaches, where these are to be adopted.]</w:t>
      </w:r>
    </w:p>
    <w:p w14:paraId="02A38CB4" w14:textId="26D61ABD" w:rsidR="006A1EDF" w:rsidRDefault="000C10E3" w:rsidP="006A1EDF">
      <w:r>
        <w:t xml:space="preserve">This spec </w:t>
      </w:r>
      <w:r w:rsidR="006A1EDF">
        <w:t>leverage</w:t>
      </w:r>
      <w:r w:rsidR="008F576D">
        <w:t>s</w:t>
      </w:r>
      <w:r w:rsidR="006A1EDF">
        <w:t xml:space="preserve"> a FHIR-capable data store as its Interlinked Registry (ILR). </w:t>
      </w:r>
      <w:r w:rsidR="009A153F">
        <w:t xml:space="preserve">It is expected that the ILR will behave as if part of a </w:t>
      </w:r>
      <w:r w:rsidR="009A153F" w:rsidRPr="00B93CF9">
        <w:rPr>
          <w:i/>
          <w:iCs/>
        </w:rPr>
        <w:t>single logical</w:t>
      </w:r>
      <w:r w:rsidR="009A153F">
        <w:t xml:space="preserve"> HIE FHIR Service. </w:t>
      </w:r>
      <w:r w:rsidR="006A1EDF">
        <w:t>The ILR act</w:t>
      </w:r>
      <w:r w:rsidR="008F576D">
        <w:t>s</w:t>
      </w:r>
      <w:r w:rsidR="006A1EDF">
        <w:t xml:space="preserve"> as </w:t>
      </w:r>
      <w:r w:rsidR="00181AD0">
        <w:t xml:space="preserve">the </w:t>
      </w:r>
      <w:r w:rsidR="006A1EDF">
        <w:t xml:space="preserve">Health Worker Registry (ILR-HWR) and will be populated by one or more underlying </w:t>
      </w:r>
      <w:r w:rsidR="00F946A4">
        <w:t>health worker</w:t>
      </w:r>
      <w:r w:rsidR="006A1EDF">
        <w:t xml:space="preserve"> directories (</w:t>
      </w:r>
      <w:r w:rsidR="00F946A4">
        <w:t>HW</w:t>
      </w:r>
      <w:r w:rsidR="006A1EDF">
        <w:t>D) as defined by the IHE mCSD Profile</w:t>
      </w:r>
      <w:r w:rsidR="00E533C4">
        <w:rPr>
          <w:rStyle w:val="FootnoteReference"/>
        </w:rPr>
        <w:footnoteReference w:id="24"/>
      </w:r>
      <w:r w:rsidR="00A07DFF">
        <w:t xml:space="preserve">. </w:t>
      </w:r>
      <w:r w:rsidR="00F946A4">
        <w:t xml:space="preserve">It is expected that </w:t>
      </w:r>
      <w:r w:rsidR="00181AD0">
        <w:t xml:space="preserve">an </w:t>
      </w:r>
      <w:r w:rsidR="00210BB9">
        <w:t>mCSD-capable</w:t>
      </w:r>
      <w:r w:rsidR="00181AD0">
        <w:t xml:space="preserve"> </w:t>
      </w:r>
      <w:r w:rsidR="00B21DCA">
        <w:t xml:space="preserve">health worker database </w:t>
      </w:r>
      <w:r w:rsidR="002F0441">
        <w:t>(</w:t>
      </w:r>
      <w:r w:rsidR="00210BB9">
        <w:t>such as</w:t>
      </w:r>
      <w:r w:rsidR="002F0441">
        <w:t>, for example,</w:t>
      </w:r>
      <w:r w:rsidR="00210BB9">
        <w:t xml:space="preserve"> iHR</w:t>
      </w:r>
      <w:r w:rsidR="004C1F27">
        <w:t>I</w:t>
      </w:r>
      <w:r w:rsidR="00210BB9">
        <w:t>S</w:t>
      </w:r>
      <w:r w:rsidR="00EC0E0B">
        <w:rPr>
          <w:rStyle w:val="FootnoteReference"/>
        </w:rPr>
        <w:footnoteReference w:id="25"/>
      </w:r>
      <w:r w:rsidR="002F0441">
        <w:t>)</w:t>
      </w:r>
      <w:r w:rsidR="00210BB9">
        <w:t xml:space="preserve"> </w:t>
      </w:r>
      <w:r w:rsidR="006A1EDF">
        <w:t xml:space="preserve">will act as at least one of the </w:t>
      </w:r>
      <w:r w:rsidR="00B21DCA">
        <w:t>HW</w:t>
      </w:r>
      <w:r w:rsidR="006A1EDF">
        <w:t>Ds to populate the ILR-</w:t>
      </w:r>
      <w:r w:rsidR="00B21DCA">
        <w:t>HWR</w:t>
      </w:r>
      <w:r w:rsidR="006A1EDF">
        <w:t>.</w:t>
      </w:r>
      <w:r w:rsidR="0053661E">
        <w:t xml:space="preserve"> Generally, it is expected in this design that the </w:t>
      </w:r>
      <w:r w:rsidR="00ED689F">
        <w:t xml:space="preserve">membership </w:t>
      </w:r>
      <w:r w:rsidR="004277A3">
        <w:t>directories</w:t>
      </w:r>
      <w:r w:rsidR="00CA0AF3">
        <w:t xml:space="preserve"> </w:t>
      </w:r>
      <w:r w:rsidR="004277A3">
        <w:t xml:space="preserve">of </w:t>
      </w:r>
      <w:r w:rsidR="00CA0AF3">
        <w:t>each clinical association (e.g. physicians, nurses, lab technicians, pharmacists, etc.)</w:t>
      </w:r>
      <w:r w:rsidR="00B43D48">
        <w:t xml:space="preserve"> will be leveraged to </w:t>
      </w:r>
      <w:r w:rsidR="004277A3">
        <w:t>populate</w:t>
      </w:r>
      <w:r w:rsidR="00B43D48">
        <w:t xml:space="preserve"> and regularly update the ILR-HWR. </w:t>
      </w:r>
    </w:p>
    <w:p w14:paraId="57597AA1" w14:textId="00513283" w:rsidR="006A1EDF" w:rsidRDefault="006A1EDF" w:rsidP="006A1EDF">
      <w:r>
        <w:t xml:space="preserve">For the purposes of conformance to </w:t>
      </w:r>
      <w:r w:rsidR="00EC0E0B">
        <w:t>this spec</w:t>
      </w:r>
      <w:r>
        <w:t>, an ILR-</w:t>
      </w:r>
      <w:r w:rsidR="001A2FC4">
        <w:t>HW</w:t>
      </w:r>
      <w:r>
        <w:t>R shall be able to:</w:t>
      </w:r>
    </w:p>
    <w:p w14:paraId="1EC256E6" w14:textId="2949B1EC" w:rsidR="006A1EDF" w:rsidRDefault="006A1EDF" w:rsidP="00C52BFC">
      <w:pPr>
        <w:pStyle w:val="ListParagraph"/>
        <w:numPr>
          <w:ilvl w:val="0"/>
          <w:numId w:val="10"/>
        </w:numPr>
      </w:pPr>
      <w:r>
        <w:t xml:space="preserve">Play the role of a </w:t>
      </w:r>
      <w:r w:rsidRPr="00B2350E">
        <w:rPr>
          <w:b/>
          <w:bCs/>
        </w:rPr>
        <w:t>Care Services Selective Supplier</w:t>
      </w:r>
      <w:r>
        <w:t xml:space="preserve"> and support queries for </w:t>
      </w:r>
      <w:r w:rsidR="001A2FC4">
        <w:t>Practitioner</w:t>
      </w:r>
      <w:r w:rsidR="00D97DB0">
        <w:t>s</w:t>
      </w:r>
      <w:r w:rsidR="00506411">
        <w:t xml:space="preserve">, Facilities </w:t>
      </w:r>
      <w:r>
        <w:t xml:space="preserve">(Location resources), Health Services, Organizations, and </w:t>
      </w:r>
      <w:r w:rsidRPr="00951103">
        <w:rPr>
          <w:rFonts w:cstheme="minorHAnsi"/>
        </w:rPr>
        <w:t>PractitionerRole</w:t>
      </w:r>
      <w:r>
        <w:t xml:space="preserve"> resources via the </w:t>
      </w:r>
      <w:r w:rsidRPr="00B2350E">
        <w:rPr>
          <w:b/>
          <w:bCs/>
        </w:rPr>
        <w:t>ITI-90</w:t>
      </w:r>
      <w:r>
        <w:t xml:space="preserve"> transaction, as a responder. </w:t>
      </w:r>
    </w:p>
    <w:p w14:paraId="208C68F5" w14:textId="77777777" w:rsidR="006A1EDF" w:rsidRDefault="006A1EDF" w:rsidP="00C52BFC">
      <w:pPr>
        <w:pStyle w:val="ListParagraph"/>
        <w:numPr>
          <w:ilvl w:val="0"/>
          <w:numId w:val="10"/>
        </w:numPr>
      </w:pPr>
      <w:r>
        <w:t xml:space="preserve">Play the role of a </w:t>
      </w:r>
      <w:r w:rsidRPr="00B2350E">
        <w:rPr>
          <w:b/>
          <w:bCs/>
        </w:rPr>
        <w:t>Care Services Update Consumer</w:t>
      </w:r>
      <w:r>
        <w:t xml:space="preserve"> and support requests for care services updates via transaction </w:t>
      </w:r>
      <w:r w:rsidRPr="00B2350E">
        <w:rPr>
          <w:b/>
          <w:bCs/>
        </w:rPr>
        <w:t>ITI-91</w:t>
      </w:r>
      <w:r>
        <w:t xml:space="preserve">, as an initiator. </w:t>
      </w:r>
    </w:p>
    <w:p w14:paraId="45A349B5" w14:textId="77777777" w:rsidR="006A1EDF" w:rsidRDefault="006A1EDF" w:rsidP="00C52BFC">
      <w:pPr>
        <w:pStyle w:val="ListParagraph"/>
        <w:numPr>
          <w:ilvl w:val="0"/>
          <w:numId w:val="10"/>
        </w:numPr>
      </w:pPr>
      <w:r>
        <w:t xml:space="preserve">As a </w:t>
      </w:r>
      <w:r w:rsidRPr="00CF0A50">
        <w:rPr>
          <w:b/>
          <w:bCs/>
        </w:rPr>
        <w:t>Care Services Selective Supplier</w:t>
      </w:r>
      <w:r>
        <w:t xml:space="preserve">, support the </w:t>
      </w:r>
      <w:r w:rsidRPr="00B2350E">
        <w:rPr>
          <w:b/>
          <w:bCs/>
        </w:rPr>
        <w:t>Location Distance Option</w:t>
      </w:r>
      <w:r>
        <w:t>.</w:t>
      </w:r>
    </w:p>
    <w:p w14:paraId="244F8244" w14:textId="150012E7" w:rsidR="006A1EDF" w:rsidRDefault="006A1EDF" w:rsidP="006A1EDF">
      <w:r>
        <w:t xml:space="preserve">For the purposes of conformance to </w:t>
      </w:r>
      <w:r w:rsidR="00EC0E0B">
        <w:t>this spec</w:t>
      </w:r>
      <w:r>
        <w:t xml:space="preserve">, an </w:t>
      </w:r>
      <w:r w:rsidR="00D97DB0">
        <w:t>HW</w:t>
      </w:r>
      <w:r>
        <w:t xml:space="preserve">D shall be able to: </w:t>
      </w:r>
    </w:p>
    <w:p w14:paraId="1945388E" w14:textId="3B7074FD" w:rsidR="006A1EDF" w:rsidRDefault="006A1EDF" w:rsidP="00C52BFC">
      <w:pPr>
        <w:pStyle w:val="ListParagraph"/>
        <w:numPr>
          <w:ilvl w:val="0"/>
          <w:numId w:val="11"/>
        </w:numPr>
      </w:pPr>
      <w:r>
        <w:t xml:space="preserve">Play the role of a </w:t>
      </w:r>
      <w:r w:rsidRPr="00E70904">
        <w:rPr>
          <w:b/>
          <w:bCs/>
        </w:rPr>
        <w:t>Care Services Update Supplier</w:t>
      </w:r>
      <w:r>
        <w:t xml:space="preserve"> and support </w:t>
      </w:r>
      <w:r w:rsidR="008314B6">
        <w:rPr>
          <w:b/>
          <w:bCs/>
        </w:rPr>
        <w:t>Practitioner</w:t>
      </w:r>
      <w:r>
        <w:t xml:space="preserve"> (and, optionally, </w:t>
      </w:r>
      <w:r w:rsidRPr="00E70904">
        <w:rPr>
          <w:b/>
          <w:bCs/>
        </w:rPr>
        <w:t>Organization</w:t>
      </w:r>
      <w:r>
        <w:t xml:space="preserve">, </w:t>
      </w:r>
      <w:r w:rsidRPr="00E70904">
        <w:rPr>
          <w:b/>
          <w:bCs/>
        </w:rPr>
        <w:t>PractitionerRole</w:t>
      </w:r>
      <w:r>
        <w:t xml:space="preserve"> and </w:t>
      </w:r>
      <w:r w:rsidRPr="00E70904">
        <w:rPr>
          <w:b/>
          <w:bCs/>
        </w:rPr>
        <w:t>HealthcareService</w:t>
      </w:r>
      <w:r>
        <w:t xml:space="preserve"> resource) refresh queries using the </w:t>
      </w:r>
      <w:r w:rsidRPr="00E70904">
        <w:rPr>
          <w:b/>
          <w:bCs/>
        </w:rPr>
        <w:t>ITI-91</w:t>
      </w:r>
      <w:r>
        <w:t xml:space="preserve"> transaction.</w:t>
      </w:r>
    </w:p>
    <w:p w14:paraId="4FE6E1C0" w14:textId="68EB852A" w:rsidR="00432B1F" w:rsidRDefault="006A1EDF" w:rsidP="00432B1F">
      <w:r>
        <w:t>As a mandatory functional capability, the ILR-</w:t>
      </w:r>
      <w:r w:rsidR="008314B6">
        <w:t>HWR</w:t>
      </w:r>
      <w:r>
        <w:t xml:space="preserve"> shall be able to be updated to establish relationships between </w:t>
      </w:r>
      <w:r w:rsidR="00CE0302">
        <w:t xml:space="preserve">practitioners, </w:t>
      </w:r>
      <w:r>
        <w:t xml:space="preserve">facilities, organizations and health services via the creation or updating of </w:t>
      </w:r>
      <w:r w:rsidRPr="008F3980">
        <w:rPr>
          <w:b/>
          <w:bCs/>
        </w:rPr>
        <w:t>PractitionerRole</w:t>
      </w:r>
      <w:r>
        <w:t xml:space="preserve"> resources. For each unique combination of organization</w:t>
      </w:r>
      <w:r w:rsidR="00B6322C">
        <w:t>, facility</w:t>
      </w:r>
      <w:r>
        <w:t xml:space="preserve"> and </w:t>
      </w:r>
      <w:r w:rsidR="00CE0302">
        <w:t>practitioner</w:t>
      </w:r>
      <w:r>
        <w:t xml:space="preserve">, a PractitionerRole resource shall be created that references all the applicable HealthcareService resources </w:t>
      </w:r>
      <w:r w:rsidR="00A0358A">
        <w:t xml:space="preserve">provided by the practitioner </w:t>
      </w:r>
      <w:r w:rsidR="007D696E">
        <w:t xml:space="preserve">at </w:t>
      </w:r>
      <w:r>
        <w:t>the facility</w:t>
      </w:r>
      <w:r w:rsidR="007D696E">
        <w:t xml:space="preserve"> under the auspices of the organization</w:t>
      </w:r>
      <w:r>
        <w:t xml:space="preserve">. Where these relationships have been established, they shall </w:t>
      </w:r>
      <w:r w:rsidR="005D6922">
        <w:t xml:space="preserve">be </w:t>
      </w:r>
      <w:r>
        <w:t>persist</w:t>
      </w:r>
      <w:r w:rsidR="005D6922">
        <w:t>ed</w:t>
      </w:r>
      <w:r>
        <w:t xml:space="preserve"> and be updated based on the results of subsequent ITI-91 transactions.</w:t>
      </w:r>
    </w:p>
    <w:p w14:paraId="56186C5C" w14:textId="693A6A74" w:rsidR="00B956CD" w:rsidRDefault="00B956CD" w:rsidP="00F03F01">
      <w:pPr>
        <w:pStyle w:val="Heading3"/>
      </w:pPr>
      <w:bookmarkStart w:id="43" w:name="_Toc173263487"/>
      <w:r>
        <w:lastRenderedPageBreak/>
        <w:t>Health worker type codes</w:t>
      </w:r>
      <w:bookmarkEnd w:id="43"/>
    </w:p>
    <w:p w14:paraId="10851563" w14:textId="77777777" w:rsidR="00AA201F" w:rsidRPr="00F562A1" w:rsidRDefault="00AA201F" w:rsidP="00AA201F">
      <w:pPr>
        <w:rPr>
          <w:i/>
          <w:iCs/>
          <w:color w:val="C00000"/>
        </w:rPr>
      </w:pPr>
      <w:r>
        <w:rPr>
          <w:i/>
          <w:iCs/>
          <w:color w:val="C00000"/>
        </w:rPr>
        <w:t>[</w:t>
      </w:r>
      <w:r w:rsidRPr="00F562A1">
        <w:rPr>
          <w:i/>
          <w:iCs/>
          <w:color w:val="C00000"/>
        </w:rPr>
        <w:t>This section will need to be edited to reflect alternate approaches, where these are to be adopted.]</w:t>
      </w:r>
    </w:p>
    <w:p w14:paraId="31EBE6C6" w14:textId="2F212E5F" w:rsidR="00B02A33" w:rsidRDefault="009B4EBB" w:rsidP="00FD5DA7">
      <w:r>
        <w:t xml:space="preserve">Unless there is </w:t>
      </w:r>
      <w:r w:rsidR="001C5CFF">
        <w:t xml:space="preserve">an already-established practitioner code list, it is proposed that the </w:t>
      </w:r>
      <w:r w:rsidR="00B956CD">
        <w:t xml:space="preserve">list of health worker type codes shall adhere to the </w:t>
      </w:r>
      <w:r w:rsidR="00C24D7F">
        <w:t>health worker</w:t>
      </w:r>
      <w:r w:rsidR="00B956CD">
        <w:t xml:space="preserve"> types defined by the WHO’s </w:t>
      </w:r>
      <w:r w:rsidR="00521EFF">
        <w:t xml:space="preserve">mapping to the ISCO </w:t>
      </w:r>
      <w:r w:rsidR="00717786">
        <w:t>occupation classification standard.</w:t>
      </w:r>
      <w:r w:rsidR="00717786">
        <w:rPr>
          <w:rStyle w:val="FootnoteReference"/>
        </w:rPr>
        <w:footnoteReference w:id="26"/>
      </w:r>
      <w:r w:rsidR="00717786">
        <w:t xml:space="preserve"> </w:t>
      </w:r>
      <w:r w:rsidR="00C24D7F">
        <w:t>Health workers</w:t>
      </w:r>
      <w:r w:rsidR="00B956CD">
        <w:t xml:space="preserve"> shall be defined using FHIR </w:t>
      </w:r>
      <w:r w:rsidR="00C24D7F" w:rsidRPr="00C24D7F">
        <w:rPr>
          <w:b/>
          <w:bCs/>
        </w:rPr>
        <w:t>practitioner</w:t>
      </w:r>
      <w:r w:rsidR="00C24D7F">
        <w:t xml:space="preserve"> </w:t>
      </w:r>
      <w:r w:rsidR="00B956CD">
        <w:t xml:space="preserve">resources; there will be one </w:t>
      </w:r>
      <w:r w:rsidR="00C24D7F">
        <w:t xml:space="preserve">practitioner </w:t>
      </w:r>
      <w:r w:rsidR="00B956CD">
        <w:t xml:space="preserve">resource for each distinct </w:t>
      </w:r>
      <w:r w:rsidR="00C24D7F">
        <w:t>health worker</w:t>
      </w:r>
      <w:r w:rsidR="00B956CD">
        <w:t xml:space="preserve">. </w:t>
      </w:r>
      <w:r w:rsidR="00A035CC">
        <w:t xml:space="preserve">The health worker’s type shall be persisted </w:t>
      </w:r>
      <w:r w:rsidR="006245D6">
        <w:t xml:space="preserve">in the </w:t>
      </w:r>
      <w:r w:rsidR="006245D6" w:rsidRPr="00E10768">
        <w:rPr>
          <w:rFonts w:ascii="Courier New" w:hAnsi="Courier New" w:cs="Courier New"/>
          <w:sz w:val="18"/>
          <w:szCs w:val="18"/>
        </w:rPr>
        <w:t>practitioner.qualification.</w:t>
      </w:r>
      <w:r w:rsidR="00317DFA" w:rsidRPr="00E10768">
        <w:rPr>
          <w:rFonts w:ascii="Courier New" w:hAnsi="Courier New" w:cs="Courier New"/>
          <w:sz w:val="18"/>
          <w:szCs w:val="18"/>
        </w:rPr>
        <w:t>code</w:t>
      </w:r>
      <w:r w:rsidR="007C6438">
        <w:t xml:space="preserve"> element</w:t>
      </w:r>
      <w:r w:rsidR="00FD5DA7">
        <w:t>.</w:t>
      </w:r>
    </w:p>
    <w:p w14:paraId="3739F347" w14:textId="0C0700EC" w:rsidR="00432B1F" w:rsidRDefault="00432B1F" w:rsidP="00F03F01">
      <w:pPr>
        <w:pStyle w:val="Heading2"/>
      </w:pPr>
      <w:bookmarkStart w:id="44" w:name="_Toc173263488"/>
      <w:r>
        <w:t>Shared Health Record Repository (SHR)</w:t>
      </w:r>
      <w:bookmarkEnd w:id="44"/>
    </w:p>
    <w:p w14:paraId="3F6503DB" w14:textId="77777777" w:rsidR="00420382" w:rsidRPr="00F562A1" w:rsidRDefault="00420382" w:rsidP="00420382">
      <w:pPr>
        <w:rPr>
          <w:i/>
          <w:iCs/>
          <w:color w:val="C00000"/>
        </w:rPr>
      </w:pPr>
      <w:r>
        <w:rPr>
          <w:i/>
          <w:iCs/>
          <w:color w:val="C00000"/>
        </w:rPr>
        <w:t>[</w:t>
      </w:r>
      <w:r w:rsidRPr="00F562A1">
        <w:rPr>
          <w:i/>
          <w:iCs/>
          <w:color w:val="C00000"/>
        </w:rPr>
        <w:t>This section will need to be edited to reflect alternate approaches, where these are to be adopted.]</w:t>
      </w:r>
    </w:p>
    <w:p w14:paraId="36C01204" w14:textId="40C0E77C" w:rsidR="005601AF" w:rsidRDefault="00963C6F" w:rsidP="00C04392">
      <w:r>
        <w:t>This spec</w:t>
      </w:r>
      <w:r w:rsidR="00420382">
        <w:t>ification</w:t>
      </w:r>
      <w:r>
        <w:t xml:space="preserve"> </w:t>
      </w:r>
      <w:r w:rsidR="00C04392">
        <w:t>leverage</w:t>
      </w:r>
      <w:r w:rsidR="00420382">
        <w:t>s</w:t>
      </w:r>
      <w:r w:rsidR="00C04392">
        <w:t xml:space="preserve"> a FHIR-capable data store as its </w:t>
      </w:r>
      <w:r w:rsidR="00BC10E7">
        <w:t xml:space="preserve">longitudinal </w:t>
      </w:r>
      <w:r w:rsidR="000D1EFD">
        <w:t xml:space="preserve">Shared Health Record </w:t>
      </w:r>
      <w:r w:rsidR="00BC10E7">
        <w:t xml:space="preserve">repository </w:t>
      </w:r>
      <w:r w:rsidR="00C04392">
        <w:t>(</w:t>
      </w:r>
      <w:r w:rsidR="000D1EFD">
        <w:t>SHR</w:t>
      </w:r>
      <w:r w:rsidR="00C04392">
        <w:t xml:space="preserve">). The </w:t>
      </w:r>
      <w:r w:rsidR="000D1EFD">
        <w:t xml:space="preserve">SHR </w:t>
      </w:r>
      <w:r w:rsidR="00C04392">
        <w:t xml:space="preserve">will </w:t>
      </w:r>
      <w:r w:rsidR="00BC10E7">
        <w:t xml:space="preserve">persist </w:t>
      </w:r>
      <w:r w:rsidR="004328F1">
        <w:t xml:space="preserve">person-centric health information </w:t>
      </w:r>
      <w:r w:rsidR="00F2610F">
        <w:t xml:space="preserve">as </w:t>
      </w:r>
      <w:r w:rsidR="00DB5D24">
        <w:t xml:space="preserve">an </w:t>
      </w:r>
      <w:r w:rsidR="00F2610F">
        <w:t>International Patient Summary “document”</w:t>
      </w:r>
      <w:r w:rsidR="001B46E9">
        <w:t xml:space="preserve"> (IPS)</w:t>
      </w:r>
      <w:r w:rsidR="00DB5D24">
        <w:t xml:space="preserve"> associated with a uniquely identified patient</w:t>
      </w:r>
      <w:r w:rsidR="004016D9">
        <w:t>, including metadata related to the document</w:t>
      </w:r>
      <w:r w:rsidR="00BF0C5A">
        <w:t xml:space="preserve">. The SHR will also parse and separately persist the </w:t>
      </w:r>
      <w:r w:rsidR="001F520F">
        <w:t xml:space="preserve">individual </w:t>
      </w:r>
      <w:r w:rsidR="00BF0C5A">
        <w:t xml:space="preserve">resources in </w:t>
      </w:r>
      <w:r w:rsidR="00FA419F">
        <w:t>a submitted IPS</w:t>
      </w:r>
      <w:r w:rsidR="00966F4B">
        <w:t>, de-duplicating (as necessary) to ensure the integrity of longitudinal, person-centric</w:t>
      </w:r>
      <w:r w:rsidR="003B7F74">
        <w:t xml:space="preserve"> data</w:t>
      </w:r>
      <w:r w:rsidR="00FA419F">
        <w:t xml:space="preserve">. </w:t>
      </w:r>
      <w:r w:rsidR="00DA2A3A">
        <w:t>The SHR</w:t>
      </w:r>
      <w:r w:rsidR="00F1389A">
        <w:t xml:space="preserve"> will generate an IPS</w:t>
      </w:r>
      <w:r w:rsidR="00AB32BD">
        <w:rPr>
          <w:rStyle w:val="FootnoteReference"/>
        </w:rPr>
        <w:footnoteReference w:id="27"/>
      </w:r>
      <w:r w:rsidR="00F1389A">
        <w:t xml:space="preserve"> and return it when a query is made</w:t>
      </w:r>
      <w:r w:rsidR="00AF2430">
        <w:t xml:space="preserve"> for an individual’s health summary</w:t>
      </w:r>
      <w:r w:rsidR="00F2610F">
        <w:t xml:space="preserve">. </w:t>
      </w:r>
      <w:r w:rsidR="005817B5">
        <w:t xml:space="preserve">The reference server for such operational capabilities </w:t>
      </w:r>
      <w:r w:rsidR="00BD30FC">
        <w:t>can be found at the ips.health</w:t>
      </w:r>
      <w:r w:rsidR="00C02DC9">
        <w:rPr>
          <w:rStyle w:val="FootnoteReference"/>
        </w:rPr>
        <w:footnoteReference w:id="28"/>
      </w:r>
      <w:r w:rsidR="00BD30FC">
        <w:t xml:space="preserve"> website maintained by the Global Digital Health Partnership (GDHP)</w:t>
      </w:r>
      <w:r w:rsidR="00403D0C">
        <w:rPr>
          <w:rStyle w:val="FootnoteReference"/>
        </w:rPr>
        <w:footnoteReference w:id="29"/>
      </w:r>
      <w:r w:rsidR="00BD30FC">
        <w:t xml:space="preserve">. </w:t>
      </w:r>
    </w:p>
    <w:p w14:paraId="35827A89" w14:textId="148B1562" w:rsidR="00C04392" w:rsidRDefault="00DC132B" w:rsidP="00C04392">
      <w:r>
        <w:t xml:space="preserve">The SHR will </w:t>
      </w:r>
      <w:r w:rsidR="000E55D7">
        <w:t>play the role</w:t>
      </w:r>
      <w:r w:rsidR="00DB37C4">
        <w:t>s</w:t>
      </w:r>
      <w:r w:rsidR="000E55D7">
        <w:t xml:space="preserve"> of</w:t>
      </w:r>
      <w:r w:rsidR="009C0F79">
        <w:t xml:space="preserve"> </w:t>
      </w:r>
      <w:r w:rsidR="00F00785">
        <w:t xml:space="preserve">an </w:t>
      </w:r>
      <w:r w:rsidR="00F00785" w:rsidRPr="00875BBE">
        <w:rPr>
          <w:b/>
          <w:bCs/>
        </w:rPr>
        <w:t>MHD</w:t>
      </w:r>
      <w:r w:rsidR="006A1C95" w:rsidRPr="00875BBE">
        <w:rPr>
          <w:b/>
          <w:bCs/>
        </w:rPr>
        <w:t xml:space="preserve"> Document Recipient</w:t>
      </w:r>
      <w:r w:rsidR="006A1C95">
        <w:t xml:space="preserve"> and an </w:t>
      </w:r>
      <w:r w:rsidR="006A1C95" w:rsidRPr="00875BBE">
        <w:rPr>
          <w:b/>
          <w:bCs/>
        </w:rPr>
        <w:t>MHD Document Responder</w:t>
      </w:r>
      <w:r w:rsidR="006A1C95">
        <w:t xml:space="preserve"> </w:t>
      </w:r>
      <w:r w:rsidR="00813BA2">
        <w:t>as defined by the IHE Mobile Health Document Sharing (MHDS) Profile</w:t>
      </w:r>
      <w:r w:rsidR="009421D1">
        <w:rPr>
          <w:rStyle w:val="FootnoteReference"/>
        </w:rPr>
        <w:footnoteReference w:id="30"/>
      </w:r>
      <w:r w:rsidR="00813BA2">
        <w:t>.</w:t>
      </w:r>
    </w:p>
    <w:p w14:paraId="65112AD4" w14:textId="1AD8DEEA" w:rsidR="006B10FC" w:rsidRDefault="006B10FC" w:rsidP="00C04392">
      <w:r>
        <w:t xml:space="preserve">For the purposes of conformance to </w:t>
      </w:r>
      <w:r w:rsidR="0041249D">
        <w:t>this spec</w:t>
      </w:r>
      <w:r w:rsidR="00403D0C">
        <w:t>ification</w:t>
      </w:r>
      <w:r>
        <w:t xml:space="preserve">, and SHR shall be able to: </w:t>
      </w:r>
    </w:p>
    <w:p w14:paraId="03BB108A" w14:textId="34E752D0" w:rsidR="00B62419" w:rsidRDefault="00A460C4" w:rsidP="00C52BFC">
      <w:pPr>
        <w:pStyle w:val="ListParagraph"/>
        <w:numPr>
          <w:ilvl w:val="0"/>
          <w:numId w:val="12"/>
        </w:numPr>
      </w:pPr>
      <w:r>
        <w:t xml:space="preserve">Play the role of an </w:t>
      </w:r>
      <w:r w:rsidR="00C112DC" w:rsidRPr="00BF0FDC">
        <w:rPr>
          <w:b/>
          <w:bCs/>
        </w:rPr>
        <w:t>MHD Document Recipient</w:t>
      </w:r>
      <w:r w:rsidR="00C112DC">
        <w:t xml:space="preserve"> and </w:t>
      </w:r>
      <w:r w:rsidR="00796F51">
        <w:t xml:space="preserve">execute an </w:t>
      </w:r>
      <w:r w:rsidR="00796F51" w:rsidRPr="00BF0FDC">
        <w:rPr>
          <w:b/>
          <w:bCs/>
        </w:rPr>
        <w:t>ITI-65</w:t>
      </w:r>
      <w:r w:rsidR="00796F51">
        <w:t xml:space="preserve"> </w:t>
      </w:r>
      <w:r w:rsidR="009E4EAA">
        <w:t>transaction when</w:t>
      </w:r>
      <w:r w:rsidR="00AA7655">
        <w:t xml:space="preserve"> a</w:t>
      </w:r>
      <w:r w:rsidR="009E4EAA">
        <w:t xml:space="preserve"> document bundle is provided, including support for the Uncontained Reference Option</w:t>
      </w:r>
      <w:r w:rsidR="00BF12FC">
        <w:t xml:space="preserve"> as defined in the MHDS Profile.</w:t>
      </w:r>
      <w:r w:rsidR="00C112DC">
        <w:t xml:space="preserve"> </w:t>
      </w:r>
    </w:p>
    <w:p w14:paraId="663544BA" w14:textId="3160B64C" w:rsidR="00C11972" w:rsidRDefault="00344BB4" w:rsidP="00C52BFC">
      <w:pPr>
        <w:pStyle w:val="ListParagraph"/>
        <w:numPr>
          <w:ilvl w:val="0"/>
          <w:numId w:val="12"/>
        </w:numPr>
      </w:pPr>
      <w:r>
        <w:t xml:space="preserve">Persist an </w:t>
      </w:r>
      <w:r w:rsidRPr="002618D9">
        <w:rPr>
          <w:b/>
          <w:bCs/>
        </w:rPr>
        <w:t>Encounter</w:t>
      </w:r>
      <w:r>
        <w:t xml:space="preserve"> resource. </w:t>
      </w:r>
      <w:r w:rsidR="00C11972">
        <w:t xml:space="preserve">Where the ITI-65 transaction is conveying an </w:t>
      </w:r>
      <w:r w:rsidR="00C11972" w:rsidRPr="00BF0FDC">
        <w:rPr>
          <w:b/>
          <w:bCs/>
        </w:rPr>
        <w:t>Encounter</w:t>
      </w:r>
      <w:r w:rsidR="00C11972">
        <w:t xml:space="preserve"> resource, </w:t>
      </w:r>
      <w:r w:rsidR="00AA5973">
        <w:t>the encounter.identifier</w:t>
      </w:r>
      <w:r w:rsidR="00B21370">
        <w:t xml:space="preserve"> shall be a GUID,</w:t>
      </w:r>
      <w:r w:rsidR="00AA5973">
        <w:t xml:space="preserve"> </w:t>
      </w:r>
      <w:r w:rsidR="00857526">
        <w:t>the encounter.</w:t>
      </w:r>
      <w:r w:rsidR="00A26EB9">
        <w:t xml:space="preserve">subject </w:t>
      </w:r>
      <w:r w:rsidR="00A00A05">
        <w:t xml:space="preserve">shall </w:t>
      </w:r>
      <w:r w:rsidR="00A26EB9">
        <w:t>reference the unique patient ID</w:t>
      </w:r>
      <w:r w:rsidR="006679AE">
        <w:t>,</w:t>
      </w:r>
      <w:r w:rsidR="009731C9">
        <w:t xml:space="preserve"> the encounter.status</w:t>
      </w:r>
      <w:r w:rsidR="00A00A05">
        <w:t xml:space="preserve"> shall be </w:t>
      </w:r>
      <w:r w:rsidR="00B02C18">
        <w:t xml:space="preserve">either in-progress or </w:t>
      </w:r>
      <w:r w:rsidR="00A00A05">
        <w:t xml:space="preserve">finished, </w:t>
      </w:r>
      <w:r w:rsidR="00106940">
        <w:t xml:space="preserve">the </w:t>
      </w:r>
      <w:r w:rsidR="00022380">
        <w:t>encounter.</w:t>
      </w:r>
      <w:r w:rsidR="005811F7">
        <w:t xml:space="preserve">participant.individual shall reference the unique health worker ID, </w:t>
      </w:r>
      <w:r w:rsidR="001A0D4F">
        <w:t xml:space="preserve">the </w:t>
      </w:r>
      <w:r w:rsidR="00022380">
        <w:t xml:space="preserve">encounter.period.start and encounter.period.end shall indicate the </w:t>
      </w:r>
      <w:r w:rsidR="00BB007A">
        <w:t>start</w:t>
      </w:r>
      <w:r w:rsidR="002A20BB">
        <w:t xml:space="preserve"> </w:t>
      </w:r>
      <w:r w:rsidR="007401E5">
        <w:t>date</w:t>
      </w:r>
      <w:r w:rsidR="002A20BB">
        <w:t xml:space="preserve"> and end </w:t>
      </w:r>
      <w:r w:rsidR="002618D9">
        <w:t>date</w:t>
      </w:r>
      <w:r w:rsidR="00022380">
        <w:t xml:space="preserve"> of the encounter</w:t>
      </w:r>
      <w:r w:rsidR="002A20BB">
        <w:t xml:space="preserve"> (respectively)</w:t>
      </w:r>
      <w:r w:rsidR="00022380">
        <w:t xml:space="preserve">, </w:t>
      </w:r>
      <w:r w:rsidR="00241F0E">
        <w:t xml:space="preserve">and the encounter.location.location shall reference </w:t>
      </w:r>
      <w:r w:rsidR="009471C6">
        <w:t>the facility ID.</w:t>
      </w:r>
    </w:p>
    <w:p w14:paraId="4E9D2ABF" w14:textId="208E67D3" w:rsidR="00D941F2" w:rsidRDefault="00963741" w:rsidP="00C52BFC">
      <w:pPr>
        <w:pStyle w:val="ListParagraph"/>
        <w:numPr>
          <w:ilvl w:val="0"/>
          <w:numId w:val="12"/>
        </w:numPr>
      </w:pPr>
      <w:r>
        <w:t xml:space="preserve">Persist </w:t>
      </w:r>
      <w:r w:rsidR="002972EE">
        <w:t xml:space="preserve">the contents of </w:t>
      </w:r>
      <w:r>
        <w:t xml:space="preserve">an </w:t>
      </w:r>
      <w:r w:rsidRPr="002618D9">
        <w:rPr>
          <w:b/>
          <w:bCs/>
        </w:rPr>
        <w:t>IPS document</w:t>
      </w:r>
      <w:r>
        <w:t xml:space="preserve">. </w:t>
      </w:r>
      <w:r w:rsidR="00D941F2">
        <w:t xml:space="preserve">Where the ITI-65 transaction is </w:t>
      </w:r>
      <w:r w:rsidR="00640CBC">
        <w:t xml:space="preserve">conveying </w:t>
      </w:r>
      <w:r w:rsidR="00D941F2">
        <w:t xml:space="preserve">an </w:t>
      </w:r>
      <w:r w:rsidR="00D941F2" w:rsidRPr="00BF0FDC">
        <w:rPr>
          <w:b/>
          <w:bCs/>
        </w:rPr>
        <w:t>IPS</w:t>
      </w:r>
      <w:r w:rsidR="00D941F2">
        <w:t xml:space="preserve"> document</w:t>
      </w:r>
      <w:r w:rsidR="00FF556B">
        <w:t xml:space="preserve">, the </w:t>
      </w:r>
      <w:r w:rsidR="0063307A">
        <w:t xml:space="preserve">data </w:t>
      </w:r>
      <w:r w:rsidR="00E74336">
        <w:t>elements</w:t>
      </w:r>
      <w:r w:rsidR="0063307A">
        <w:t xml:space="preserve"> </w:t>
      </w:r>
      <w:r w:rsidR="00FF556B">
        <w:t xml:space="preserve">of the IPS will be persisted to </w:t>
      </w:r>
      <w:r w:rsidR="00E67316">
        <w:t>the SHR</w:t>
      </w:r>
      <w:r w:rsidR="002972EE">
        <w:t xml:space="preserve"> as individual resources</w:t>
      </w:r>
      <w:r w:rsidR="00640CBC">
        <w:t xml:space="preserve"> such that any new content is inserted</w:t>
      </w:r>
      <w:r w:rsidR="00A064F1">
        <w:t xml:space="preserve"> and any edited content is updated</w:t>
      </w:r>
      <w:r w:rsidR="00666C5E">
        <w:t xml:space="preserve"> </w:t>
      </w:r>
      <w:r w:rsidR="008C668B">
        <w:t xml:space="preserve">and any unchanged content is </w:t>
      </w:r>
      <w:r w:rsidR="00AF799C">
        <w:t xml:space="preserve">not duplicated. </w:t>
      </w:r>
      <w:r w:rsidR="00051533">
        <w:t xml:space="preserve">The </w:t>
      </w:r>
      <w:r w:rsidR="008055EC">
        <w:t xml:space="preserve">IPS’s </w:t>
      </w:r>
      <w:r w:rsidR="00051533">
        <w:t>composition.</w:t>
      </w:r>
      <w:r w:rsidR="004367AC">
        <w:t>subject shall reference the unique patient ID</w:t>
      </w:r>
      <w:r w:rsidR="008055EC">
        <w:t xml:space="preserve">, the </w:t>
      </w:r>
      <w:r w:rsidR="008055EC">
        <w:lastRenderedPageBreak/>
        <w:t xml:space="preserve">composition.encounter shall reference the </w:t>
      </w:r>
      <w:r w:rsidR="00113A90">
        <w:t xml:space="preserve">applicable </w:t>
      </w:r>
      <w:r w:rsidR="00B21370">
        <w:t>encounter</w:t>
      </w:r>
      <w:r w:rsidR="00C371FF">
        <w:t xml:space="preserve">.identifier, </w:t>
      </w:r>
      <w:r w:rsidR="00482A82">
        <w:t xml:space="preserve">the composition.date shall coincide with the </w:t>
      </w:r>
      <w:r w:rsidR="00113A90">
        <w:t xml:space="preserve">applicable </w:t>
      </w:r>
      <w:r w:rsidR="00482A82">
        <w:t>encounter.</w:t>
      </w:r>
      <w:r w:rsidR="00113A90">
        <w:t xml:space="preserve">period.end, </w:t>
      </w:r>
      <w:r w:rsidR="00430F1C">
        <w:t>the composition.</w:t>
      </w:r>
      <w:r w:rsidR="00F012DF">
        <w:t>author will reference the practitioner identified in the encounter.participant.individual element</w:t>
      </w:r>
      <w:r w:rsidR="00C21ABE">
        <w:t>.</w:t>
      </w:r>
    </w:p>
    <w:p w14:paraId="755B963D" w14:textId="1BA5A6C5" w:rsidR="00C31D6F" w:rsidRDefault="00963741" w:rsidP="00C52BFC">
      <w:pPr>
        <w:pStyle w:val="ListParagraph"/>
        <w:numPr>
          <w:ilvl w:val="0"/>
          <w:numId w:val="12"/>
        </w:numPr>
      </w:pPr>
      <w:r>
        <w:t xml:space="preserve">Persist a </w:t>
      </w:r>
      <w:r w:rsidRPr="00A510DB">
        <w:rPr>
          <w:b/>
          <w:bCs/>
        </w:rPr>
        <w:t>bundle</w:t>
      </w:r>
      <w:r>
        <w:t xml:space="preserve"> containing both an Encounter and an IPS. </w:t>
      </w:r>
      <w:r w:rsidR="006C44CE">
        <w:t xml:space="preserve">Where the ITI-65 transaction is conveying both an Encounter resource and an IPS document, the Encounter resource </w:t>
      </w:r>
      <w:r w:rsidR="00185383">
        <w:t>shall</w:t>
      </w:r>
      <w:r w:rsidR="006C44CE">
        <w:t xml:space="preserve"> be persisted to the SHR </w:t>
      </w:r>
      <w:r w:rsidR="00185383">
        <w:t>before the IPS document</w:t>
      </w:r>
      <w:r w:rsidR="00344BB4">
        <w:t xml:space="preserve">. </w:t>
      </w:r>
    </w:p>
    <w:p w14:paraId="3CFB9761" w14:textId="52C3F222" w:rsidR="00E85903" w:rsidRDefault="00E85903" w:rsidP="00C52BFC">
      <w:pPr>
        <w:pStyle w:val="ListParagraph"/>
        <w:numPr>
          <w:ilvl w:val="0"/>
          <w:numId w:val="12"/>
        </w:numPr>
      </w:pPr>
      <w:r>
        <w:t xml:space="preserve">Play the role of an </w:t>
      </w:r>
      <w:r w:rsidRPr="00BF0FDC">
        <w:rPr>
          <w:b/>
          <w:bCs/>
        </w:rPr>
        <w:t>MHD Document Responder</w:t>
      </w:r>
      <w:r>
        <w:t xml:space="preserve"> and execute an </w:t>
      </w:r>
      <w:r w:rsidRPr="00BF0FDC">
        <w:rPr>
          <w:b/>
          <w:bCs/>
        </w:rPr>
        <w:t>ITI-</w:t>
      </w:r>
      <w:r w:rsidR="00C43A05" w:rsidRPr="00BF0FDC">
        <w:rPr>
          <w:b/>
          <w:bCs/>
        </w:rPr>
        <w:t>66</w:t>
      </w:r>
      <w:r w:rsidR="009E0AEB">
        <w:t xml:space="preserve"> find document manifests transaction, </w:t>
      </w:r>
      <w:r w:rsidR="002D2D03">
        <w:t xml:space="preserve">an </w:t>
      </w:r>
      <w:r w:rsidR="002D2D03" w:rsidRPr="00BF0FDC">
        <w:rPr>
          <w:b/>
          <w:bCs/>
        </w:rPr>
        <w:t>ITI-67</w:t>
      </w:r>
      <w:r w:rsidR="002D2D03">
        <w:t xml:space="preserve"> find document references transaction or an </w:t>
      </w:r>
      <w:r w:rsidR="002D2D03" w:rsidRPr="00BF0FDC">
        <w:rPr>
          <w:b/>
          <w:bCs/>
        </w:rPr>
        <w:t>ITI-68</w:t>
      </w:r>
      <w:r w:rsidR="002D2D03">
        <w:t xml:space="preserve"> retrieve document transaction</w:t>
      </w:r>
      <w:r w:rsidR="00A33F9F">
        <w:t xml:space="preserve"> as defined in the MHDS profile.</w:t>
      </w:r>
    </w:p>
    <w:p w14:paraId="56459041" w14:textId="08CF3383" w:rsidR="005C498B" w:rsidRDefault="006A71A2" w:rsidP="005C498B">
      <w:r>
        <w:t xml:space="preserve">It should be noted that, in </w:t>
      </w:r>
      <w:r w:rsidR="00962957">
        <w:t xml:space="preserve">an </w:t>
      </w:r>
      <w:r w:rsidR="001B76A4">
        <w:t xml:space="preserve">HIE </w:t>
      </w:r>
      <w:r>
        <w:t xml:space="preserve">implementation where there is </w:t>
      </w:r>
      <w:r w:rsidRPr="001E1E63">
        <w:rPr>
          <w:i/>
          <w:iCs/>
          <w:u w:val="single"/>
        </w:rPr>
        <w:t>no</w:t>
      </w:r>
      <w:r>
        <w:t xml:space="preserve"> requirement to support IHE cross-enterprise document sharing (XDS), the lighter</w:t>
      </w:r>
      <w:r w:rsidR="002B425D">
        <w:t xml:space="preserve"> IHE-based</w:t>
      </w:r>
      <w:r>
        <w:t xml:space="preserve"> CA:F</w:t>
      </w:r>
      <w:r w:rsidR="002B425D">
        <w:t>eX profile</w:t>
      </w:r>
      <w:r w:rsidR="00992E90">
        <w:rPr>
          <w:rStyle w:val="FootnoteReference"/>
        </w:rPr>
        <w:footnoteReference w:id="31"/>
      </w:r>
      <w:r w:rsidR="002B425D">
        <w:t xml:space="preserve"> may be favoured</w:t>
      </w:r>
      <w:r w:rsidR="001B76A4">
        <w:t xml:space="preserve"> over IHE MHD</w:t>
      </w:r>
      <w:r w:rsidR="002B425D">
        <w:t xml:space="preserve">. </w:t>
      </w:r>
      <w:r w:rsidR="00992E90">
        <w:t>CA:FeX is a pure-FHIR document exchange</w:t>
      </w:r>
      <w:r w:rsidR="003113B3">
        <w:t xml:space="preserve"> format based on IHE MHD, but where the requirements related to XDS support have been relaxed. </w:t>
      </w:r>
      <w:r w:rsidR="00066C57">
        <w:t xml:space="preserve">The </w:t>
      </w:r>
      <w:r w:rsidR="003113B3">
        <w:t>conformance-testable</w:t>
      </w:r>
      <w:r w:rsidR="00066C57">
        <w:t xml:space="preserve"> </w:t>
      </w:r>
      <w:r w:rsidR="003B65E1">
        <w:t xml:space="preserve">CA:FeX </w:t>
      </w:r>
      <w:r w:rsidR="00066C57">
        <w:t>specification</w:t>
      </w:r>
      <w:r w:rsidR="00C201E3">
        <w:rPr>
          <w:rStyle w:val="FootnoteReference"/>
        </w:rPr>
        <w:footnoteReference w:id="32"/>
      </w:r>
      <w:r w:rsidR="00066C57">
        <w:t xml:space="preserve"> is published by Canada’s national digital health agency, and will be </w:t>
      </w:r>
      <w:r w:rsidR="00C5237E">
        <w:t xml:space="preserve">soon </w:t>
      </w:r>
      <w:r w:rsidR="003B65E1">
        <w:t>submitted to IHE for global ballot</w:t>
      </w:r>
      <w:r w:rsidR="00066C57">
        <w:t>.</w:t>
      </w:r>
    </w:p>
    <w:p w14:paraId="3F048D58" w14:textId="7595E8F4" w:rsidR="00B62419" w:rsidRDefault="00951D7F" w:rsidP="00F03F01">
      <w:pPr>
        <w:pStyle w:val="Heading2"/>
      </w:pPr>
      <w:bookmarkStart w:id="45" w:name="_Toc173263489"/>
      <w:r>
        <w:t>Interoperability Layer</w:t>
      </w:r>
      <w:r w:rsidR="003A5E72">
        <w:t xml:space="preserve"> (IL)</w:t>
      </w:r>
      <w:bookmarkEnd w:id="45"/>
    </w:p>
    <w:p w14:paraId="34228137" w14:textId="77777777" w:rsidR="00FC7473" w:rsidRPr="00F562A1" w:rsidRDefault="00FC7473" w:rsidP="00FC7473">
      <w:pPr>
        <w:rPr>
          <w:i/>
          <w:iCs/>
          <w:color w:val="C00000"/>
        </w:rPr>
      </w:pPr>
      <w:r>
        <w:rPr>
          <w:i/>
          <w:iCs/>
          <w:color w:val="C00000"/>
        </w:rPr>
        <w:t>[</w:t>
      </w:r>
      <w:r w:rsidRPr="00F562A1">
        <w:rPr>
          <w:i/>
          <w:iCs/>
          <w:color w:val="C00000"/>
        </w:rPr>
        <w:t>This section will need to be edited to reflect alternate approaches, where these are to be adopted.]</w:t>
      </w:r>
    </w:p>
    <w:p w14:paraId="18EEAB62" w14:textId="3C36C416" w:rsidR="00951D7F" w:rsidRDefault="003F0960" w:rsidP="00951D7F">
      <w:r>
        <w:t>In t</w:t>
      </w:r>
      <w:r w:rsidR="00DB1C2E">
        <w:t>his spec</w:t>
      </w:r>
      <w:r w:rsidR="00FC7473">
        <w:t>ification</w:t>
      </w:r>
      <w:r>
        <w:t>,</w:t>
      </w:r>
      <w:r w:rsidR="00DB1C2E">
        <w:t xml:space="preserve"> </w:t>
      </w:r>
      <w:r w:rsidR="001232B9">
        <w:t>an Interoperability Layer</w:t>
      </w:r>
      <w:r w:rsidR="003A5E72">
        <w:t xml:space="preserve"> (IL) act</w:t>
      </w:r>
      <w:r w:rsidR="00566177">
        <w:t>s</w:t>
      </w:r>
      <w:r w:rsidR="003A5E72">
        <w:t xml:space="preserve"> as the </w:t>
      </w:r>
      <w:r w:rsidR="00C92778">
        <w:t xml:space="preserve">shared </w:t>
      </w:r>
      <w:r w:rsidR="003A5E72">
        <w:t>service</w:t>
      </w:r>
      <w:r w:rsidR="00C92778">
        <w:t>s</w:t>
      </w:r>
      <w:r w:rsidR="003A5E72">
        <w:t xml:space="preserve"> bus for </w:t>
      </w:r>
      <w:r w:rsidR="00566177">
        <w:t xml:space="preserve">the </w:t>
      </w:r>
      <w:r w:rsidR="003A5E72">
        <w:t xml:space="preserve">national HIE. </w:t>
      </w:r>
      <w:r w:rsidR="00C92778">
        <w:t xml:space="preserve">The </w:t>
      </w:r>
      <w:r w:rsidR="003A5E72">
        <w:t>IL enforce</w:t>
      </w:r>
      <w:r w:rsidR="00566177">
        <w:t>s</w:t>
      </w:r>
      <w:r w:rsidR="003A5E72">
        <w:t xml:space="preserve"> </w:t>
      </w:r>
      <w:r w:rsidR="00075FA1">
        <w:t>the HIE behaviours defined in the IHE MHDS Profile</w:t>
      </w:r>
      <w:r w:rsidR="001D784C">
        <w:rPr>
          <w:rStyle w:val="FootnoteReference"/>
        </w:rPr>
        <w:footnoteReference w:id="33"/>
      </w:r>
      <w:r w:rsidR="00075FA1">
        <w:t xml:space="preserve"> and </w:t>
      </w:r>
      <w:r w:rsidR="000567EE">
        <w:t>support</w:t>
      </w:r>
      <w:r w:rsidR="00566177">
        <w:t>s</w:t>
      </w:r>
      <w:r w:rsidR="000567EE">
        <w:t xml:space="preserve"> non-functional requirements related to scalability, maintainability and extensibility</w:t>
      </w:r>
      <w:r w:rsidR="001D784C">
        <w:t xml:space="preserve">. </w:t>
      </w:r>
    </w:p>
    <w:p w14:paraId="7F04D24A" w14:textId="227E35D6" w:rsidR="00B4781F" w:rsidRDefault="00B4781F" w:rsidP="00951D7F">
      <w:r>
        <w:t xml:space="preserve">For purposes of conformance to </w:t>
      </w:r>
      <w:r w:rsidR="00B26EC8">
        <w:t>this spec</w:t>
      </w:r>
      <w:r w:rsidR="00012D1B">
        <w:t>ification</w:t>
      </w:r>
      <w:r>
        <w:t>, the IL shall be able to:</w:t>
      </w:r>
    </w:p>
    <w:p w14:paraId="44C4160F" w14:textId="3DE657C7" w:rsidR="00B4781F" w:rsidRDefault="00B4781F" w:rsidP="00C52BFC">
      <w:pPr>
        <w:pStyle w:val="ListParagraph"/>
        <w:numPr>
          <w:ilvl w:val="0"/>
          <w:numId w:val="14"/>
        </w:numPr>
      </w:pPr>
      <w:r>
        <w:t>Play the role</w:t>
      </w:r>
      <w:r w:rsidR="00FC6B22">
        <w:t>s</w:t>
      </w:r>
      <w:r>
        <w:t xml:space="preserve"> of a </w:t>
      </w:r>
      <w:r w:rsidRPr="007C3EDA">
        <w:rPr>
          <w:b/>
          <w:bCs/>
        </w:rPr>
        <w:t>Document Registry</w:t>
      </w:r>
      <w:r>
        <w:t xml:space="preserve"> </w:t>
      </w:r>
      <w:r w:rsidR="007B213C">
        <w:t xml:space="preserve">and </w:t>
      </w:r>
      <w:r w:rsidR="007B213C" w:rsidRPr="00FC6B22">
        <w:rPr>
          <w:b/>
          <w:bCs/>
        </w:rPr>
        <w:t>HIE Central Infrastructure</w:t>
      </w:r>
      <w:r w:rsidR="007B213C">
        <w:t xml:space="preserve"> </w:t>
      </w:r>
      <w:r w:rsidR="009E6E13">
        <w:t xml:space="preserve">as defined by the MHDS profile and enforce all the conditions </w:t>
      </w:r>
      <w:r w:rsidR="005E3162">
        <w:t xml:space="preserve">and behaviours defined for </w:t>
      </w:r>
      <w:r w:rsidR="00FC6B22">
        <w:t>these</w:t>
      </w:r>
      <w:r w:rsidR="005E3162">
        <w:t xml:space="preserve"> actor</w:t>
      </w:r>
      <w:r w:rsidR="00FC6B22">
        <w:t>s</w:t>
      </w:r>
      <w:r w:rsidR="00930097">
        <w:t xml:space="preserve"> including</w:t>
      </w:r>
      <w:r w:rsidR="007C1CCE">
        <w:t xml:space="preserve">, where necessary, the </w:t>
      </w:r>
      <w:r w:rsidR="005B5A49">
        <w:t xml:space="preserve">enforcement, </w:t>
      </w:r>
      <w:r w:rsidR="00930097">
        <w:t xml:space="preserve">coordination </w:t>
      </w:r>
      <w:r w:rsidR="007C1CCE">
        <w:t xml:space="preserve">and orchestration </w:t>
      </w:r>
      <w:r w:rsidR="00930097">
        <w:t xml:space="preserve">of transactions between </w:t>
      </w:r>
      <w:r w:rsidR="00CC2D1C">
        <w:t xml:space="preserve">different </w:t>
      </w:r>
      <w:r w:rsidR="00930097">
        <w:t xml:space="preserve">HIE </w:t>
      </w:r>
      <w:r w:rsidR="00A97815">
        <w:t>actors</w:t>
      </w:r>
      <w:r w:rsidR="007C1CCE">
        <w:t>.</w:t>
      </w:r>
    </w:p>
    <w:p w14:paraId="61ABED7B" w14:textId="1FA9FC9F" w:rsidR="001C53B1" w:rsidRDefault="001C53B1" w:rsidP="00C52BFC">
      <w:pPr>
        <w:pStyle w:val="ListParagraph"/>
        <w:numPr>
          <w:ilvl w:val="0"/>
          <w:numId w:val="14"/>
        </w:numPr>
      </w:pPr>
      <w:r>
        <w:t xml:space="preserve">Support the </w:t>
      </w:r>
      <w:r w:rsidR="00F60053">
        <w:t xml:space="preserve">behaviours of the </w:t>
      </w:r>
      <w:r w:rsidRPr="00F60053">
        <w:rPr>
          <w:b/>
          <w:bCs/>
        </w:rPr>
        <w:t>Authorization</w:t>
      </w:r>
      <w:r>
        <w:t xml:space="preserve"> option, </w:t>
      </w:r>
      <w:r w:rsidRPr="00F60053">
        <w:rPr>
          <w:b/>
          <w:bCs/>
        </w:rPr>
        <w:t xml:space="preserve">Consent </w:t>
      </w:r>
      <w:r w:rsidR="00D52A39" w:rsidRPr="00F60053">
        <w:rPr>
          <w:b/>
          <w:bCs/>
        </w:rPr>
        <w:t>Manager</w:t>
      </w:r>
      <w:r w:rsidR="00D52A39">
        <w:t xml:space="preserve"> </w:t>
      </w:r>
      <w:r>
        <w:t xml:space="preserve">option, </w:t>
      </w:r>
      <w:r w:rsidR="00075FCE">
        <w:t xml:space="preserve">and </w:t>
      </w:r>
      <w:r w:rsidR="00075FCE" w:rsidRPr="00F60053">
        <w:rPr>
          <w:b/>
          <w:bCs/>
        </w:rPr>
        <w:t>UnContained Reference</w:t>
      </w:r>
      <w:r w:rsidR="00075FCE">
        <w:t xml:space="preserve"> option</w:t>
      </w:r>
      <w:r w:rsidR="00F60053">
        <w:t>, as defined in the MHDS Profile.</w:t>
      </w:r>
    </w:p>
    <w:p w14:paraId="3671029C" w14:textId="158EBF6A" w:rsidR="00525077" w:rsidRPr="00951D7F" w:rsidRDefault="00525077" w:rsidP="00C52BFC">
      <w:pPr>
        <w:pStyle w:val="ListParagraph"/>
        <w:numPr>
          <w:ilvl w:val="0"/>
          <w:numId w:val="14"/>
        </w:numPr>
      </w:pPr>
      <w:r>
        <w:t xml:space="preserve">Support </w:t>
      </w:r>
      <w:r w:rsidRPr="007C3EDA">
        <w:rPr>
          <w:b/>
          <w:bCs/>
        </w:rPr>
        <w:t>non-functional requirements</w:t>
      </w:r>
      <w:r>
        <w:t xml:space="preserve"> as </w:t>
      </w:r>
      <w:r w:rsidR="00C9413F">
        <w:t xml:space="preserve">may be </w:t>
      </w:r>
      <w:r>
        <w:t xml:space="preserve">defined by </w:t>
      </w:r>
      <w:r w:rsidR="00C9413F">
        <w:t xml:space="preserve">an MOH </w:t>
      </w:r>
      <w:r>
        <w:t>r</w:t>
      </w:r>
      <w:r w:rsidR="00694797">
        <w:t xml:space="preserve">elated to response time, load balancing and scalability, maintainability, performance monitoring, etc. </w:t>
      </w:r>
    </w:p>
    <w:p w14:paraId="7773B69A" w14:textId="77777777" w:rsidR="00210755" w:rsidRDefault="00210755" w:rsidP="00210755">
      <w:pPr>
        <w:pStyle w:val="Heading2"/>
      </w:pPr>
      <w:bookmarkStart w:id="46" w:name="_Toc173263490"/>
      <w:r>
        <w:t>Health Management Information System (HMIS)</w:t>
      </w:r>
      <w:bookmarkEnd w:id="46"/>
    </w:p>
    <w:p w14:paraId="2D10CE96" w14:textId="77777777" w:rsidR="001E1E63" w:rsidRPr="00F562A1" w:rsidRDefault="001E1E63" w:rsidP="001E1E63">
      <w:pPr>
        <w:rPr>
          <w:i/>
          <w:iCs/>
          <w:color w:val="C00000"/>
        </w:rPr>
      </w:pPr>
      <w:r>
        <w:rPr>
          <w:i/>
          <w:iCs/>
          <w:color w:val="C00000"/>
        </w:rPr>
        <w:t>[</w:t>
      </w:r>
      <w:r w:rsidRPr="00F562A1">
        <w:rPr>
          <w:i/>
          <w:iCs/>
          <w:color w:val="C00000"/>
        </w:rPr>
        <w:t>This section will need to be edited to reflect alternate approaches, where these are to be adopted.]</w:t>
      </w:r>
    </w:p>
    <w:p w14:paraId="2D313A77" w14:textId="77777777" w:rsidR="00210755" w:rsidRDefault="00210755" w:rsidP="00210755">
      <w:r>
        <w:t>Because of its wide adoption in LMICs, a “reference” HMIS will be assumed to be functionally comparable to the open source DHIS2 platform supported by the University of Oslo (UiO).</w:t>
      </w:r>
      <w:r>
        <w:rPr>
          <w:rStyle w:val="FootnoteReference"/>
        </w:rPr>
        <w:footnoteReference w:id="34"/>
      </w:r>
      <w:r>
        <w:t xml:space="preserve"> Information about DHIS2’s functionality can be found at the product website. </w:t>
      </w:r>
    </w:p>
    <w:p w14:paraId="549CBF45" w14:textId="5948E0BE" w:rsidR="00210755" w:rsidRDefault="00210755" w:rsidP="00210755">
      <w:r>
        <w:lastRenderedPageBreak/>
        <w:t>For the purposes of conformance to this spec</w:t>
      </w:r>
      <w:r w:rsidR="001C521D">
        <w:t>ification</w:t>
      </w:r>
      <w:r>
        <w:t xml:space="preserve">, it is mandated that the HMIS be able to: </w:t>
      </w:r>
    </w:p>
    <w:p w14:paraId="1C62A451" w14:textId="77777777" w:rsidR="00210755" w:rsidRDefault="00210755" w:rsidP="00C52BFC">
      <w:pPr>
        <w:pStyle w:val="ListParagraph"/>
        <w:numPr>
          <w:ilvl w:val="0"/>
          <w:numId w:val="5"/>
        </w:numPr>
      </w:pPr>
      <w:r>
        <w:t xml:space="preserve">Play the role of a </w:t>
      </w:r>
      <w:r w:rsidRPr="002F06DA">
        <w:rPr>
          <w:b/>
          <w:bCs/>
        </w:rPr>
        <w:t>Content Consumer</w:t>
      </w:r>
      <w:r>
        <w:t xml:space="preserve"> and receive aggregate indicator reports via the </w:t>
      </w:r>
      <w:r w:rsidRPr="002F06DA">
        <w:rPr>
          <w:b/>
          <w:bCs/>
        </w:rPr>
        <w:t>QRPH-53</w:t>
      </w:r>
      <w:r>
        <w:t xml:space="preserve"> transaction based on indicator report definitions that the MOH may publish, from time to time, as conformant ADX schema. The detailed conformance requirements are defined by IHE’s ADX Profile</w:t>
      </w:r>
      <w:r>
        <w:rPr>
          <w:rStyle w:val="FootnoteReference"/>
        </w:rPr>
        <w:footnoteReference w:id="35"/>
      </w:r>
      <w:r>
        <w:t xml:space="preserve"> and may be tested using the IHE Gazelle</w:t>
      </w:r>
      <w:r>
        <w:rPr>
          <w:rStyle w:val="FootnoteReference"/>
        </w:rPr>
        <w:footnoteReference w:id="36"/>
      </w:r>
      <w:r>
        <w:t xml:space="preserve"> platform.</w:t>
      </w:r>
    </w:p>
    <w:p w14:paraId="0F4680A2" w14:textId="77777777" w:rsidR="00210755" w:rsidRDefault="00210755" w:rsidP="00C52BFC">
      <w:pPr>
        <w:pStyle w:val="ListParagraph"/>
        <w:numPr>
          <w:ilvl w:val="0"/>
          <w:numId w:val="5"/>
        </w:numPr>
      </w:pPr>
      <w:r>
        <w:t xml:space="preserve">Play the role of a </w:t>
      </w:r>
      <w:r w:rsidRPr="002F06DA">
        <w:rPr>
          <w:b/>
          <w:bCs/>
        </w:rPr>
        <w:t>Care Services Update Supplier</w:t>
      </w:r>
      <w:r>
        <w:t xml:space="preserve"> and respond to queries for up-to-date </w:t>
      </w:r>
      <w:r w:rsidRPr="002F06DA">
        <w:rPr>
          <w:b/>
          <w:bCs/>
        </w:rPr>
        <w:t>Facility</w:t>
      </w:r>
      <w:r>
        <w:t xml:space="preserve"> and </w:t>
      </w:r>
      <w:r w:rsidRPr="002F06DA">
        <w:rPr>
          <w:b/>
          <w:bCs/>
        </w:rPr>
        <w:t>Organization</w:t>
      </w:r>
      <w:r>
        <w:t xml:space="preserve"> content using the </w:t>
      </w:r>
      <w:r w:rsidRPr="002F06DA">
        <w:rPr>
          <w:b/>
          <w:bCs/>
        </w:rPr>
        <w:t>ITI-91</w:t>
      </w:r>
      <w:r>
        <w:t xml:space="preserve"> transaction. The detailed conformance requirements are defined by IHE’s mCSD Profile</w:t>
      </w:r>
      <w:r>
        <w:rPr>
          <w:rStyle w:val="FootnoteReference"/>
        </w:rPr>
        <w:footnoteReference w:id="37"/>
      </w:r>
      <w:r>
        <w:t>.</w:t>
      </w:r>
    </w:p>
    <w:p w14:paraId="42076B0D" w14:textId="7BCEB875" w:rsidR="00706B6A" w:rsidRDefault="00AF4548" w:rsidP="00706B6A">
      <w:pPr>
        <w:keepNext/>
        <w:jc w:val="center"/>
      </w:pPr>
      <w:r w:rsidRPr="005576C4">
        <w:rPr>
          <w:noProof/>
        </w:rPr>
        <w:drawing>
          <wp:inline distT="0" distB="0" distL="0" distR="0" wp14:anchorId="448759AA" wp14:editId="77572A19">
            <wp:extent cx="5943600" cy="2128520"/>
            <wp:effectExtent l="0" t="0" r="0" b="0"/>
            <wp:docPr id="91862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2128520"/>
                    </a:xfrm>
                    <a:prstGeom prst="rect">
                      <a:avLst/>
                    </a:prstGeom>
                    <a:noFill/>
                    <a:ln>
                      <a:noFill/>
                    </a:ln>
                  </pic:spPr>
                </pic:pic>
              </a:graphicData>
            </a:graphic>
          </wp:inline>
        </w:drawing>
      </w:r>
    </w:p>
    <w:p w14:paraId="520008EC" w14:textId="14B5B06B" w:rsidR="00AE58CA" w:rsidRDefault="00706B6A" w:rsidP="00706B6A">
      <w:pPr>
        <w:pStyle w:val="Caption"/>
        <w:jc w:val="center"/>
      </w:pPr>
      <w:r>
        <w:t xml:space="preserve">Figure </w:t>
      </w:r>
      <w:r>
        <w:fldChar w:fldCharType="begin"/>
      </w:r>
      <w:r>
        <w:instrText xml:space="preserve"> SEQ Figure \* ARABIC </w:instrText>
      </w:r>
      <w:r>
        <w:fldChar w:fldCharType="separate"/>
      </w:r>
      <w:r>
        <w:rPr>
          <w:noProof/>
        </w:rPr>
        <w:t>19</w:t>
      </w:r>
      <w:r>
        <w:fldChar w:fldCharType="end"/>
      </w:r>
      <w:r>
        <w:t xml:space="preserve"> - Anticipated Evolution of HMIS Traffic, over time</w:t>
      </w:r>
    </w:p>
    <w:p w14:paraId="40161382" w14:textId="21B0B0C7" w:rsidR="00706B6A" w:rsidRDefault="00763AAB" w:rsidP="00706B6A">
      <w:r>
        <w:t>There is expected to be a</w:t>
      </w:r>
      <w:r w:rsidR="00B9153C">
        <w:t>n evolution</w:t>
      </w:r>
      <w:r>
        <w:t xml:space="preserve">, over time, in how content is </w:t>
      </w:r>
      <w:r w:rsidR="00B42211">
        <w:t xml:space="preserve">fed to the HMIS. </w:t>
      </w:r>
      <w:r w:rsidR="00A82C21">
        <w:t xml:space="preserve">As there is broader adoption of person-centric digital health solutions, more and more of the content in the HMIS will come from regular extracts </w:t>
      </w:r>
      <w:r w:rsidR="003B5C31">
        <w:t>on SHR data and less and less will be uploaded (by hand) to the HMIS’ web forms.</w:t>
      </w:r>
      <w:r w:rsidR="00F93D5E">
        <w:t xml:space="preserve"> This evolution has advantages, not least of which will be the liberation of health worker time and effort that is, today, spent on tally sheet data entry.</w:t>
      </w:r>
    </w:p>
    <w:p w14:paraId="4E4BA2A6" w14:textId="2880075E" w:rsidR="00173521" w:rsidRDefault="00173521" w:rsidP="00706B6A">
      <w:r>
        <w:t xml:space="preserve">There are also opportunities to leverage </w:t>
      </w:r>
      <w:r w:rsidR="00E1128C">
        <w:t xml:space="preserve">increasing </w:t>
      </w:r>
      <w:r>
        <w:t xml:space="preserve">person-centric traffic on the HIE to generate </w:t>
      </w:r>
      <w:r w:rsidR="00E1128C">
        <w:t xml:space="preserve">large, </w:t>
      </w:r>
      <w:r>
        <w:t xml:space="preserve">de-identified, person-centric data sets in the HMIS. </w:t>
      </w:r>
      <w:r w:rsidR="00E1128C">
        <w:t xml:space="preserve">Such data sets support innovative opportunities for advanced analytics, including machine learning and other AI techniques. </w:t>
      </w:r>
      <w:r w:rsidR="00CD32F0">
        <w:t>Such an option is suggested by the “</w:t>
      </w:r>
      <w:r w:rsidR="006377F0">
        <w:t>T-junction</w:t>
      </w:r>
      <w:r w:rsidR="00CD32F0">
        <w:t xml:space="preserve">” shown in </w:t>
      </w:r>
      <w:r w:rsidR="00CD32F0">
        <w:fldChar w:fldCharType="begin"/>
      </w:r>
      <w:r w:rsidR="00CD32F0">
        <w:instrText xml:space="preserve"> REF _Ref106890052 \h </w:instrText>
      </w:r>
      <w:r w:rsidR="00CD32F0">
        <w:fldChar w:fldCharType="separate"/>
      </w:r>
      <w:r w:rsidR="00CD32F0">
        <w:t xml:space="preserve">Figure </w:t>
      </w:r>
      <w:r w:rsidR="00CD32F0">
        <w:rPr>
          <w:noProof/>
        </w:rPr>
        <w:t>14</w:t>
      </w:r>
      <w:r w:rsidR="00CD32F0">
        <w:fldChar w:fldCharType="end"/>
      </w:r>
      <w:r w:rsidR="0030755D">
        <w:t>.</w:t>
      </w:r>
    </w:p>
    <w:p w14:paraId="73CBCD37" w14:textId="54E65222" w:rsidR="00301B9E" w:rsidRDefault="00301B9E" w:rsidP="00301B9E">
      <w:pPr>
        <w:pStyle w:val="Heading3"/>
      </w:pPr>
      <w:bookmarkStart w:id="47" w:name="_Toc173263491"/>
      <w:r>
        <w:t>Implications for Cross-domain Integration</w:t>
      </w:r>
      <w:bookmarkEnd w:id="47"/>
    </w:p>
    <w:p w14:paraId="3D9CF4A3" w14:textId="25E30463" w:rsidR="00301B9E" w:rsidRDefault="005A42F1" w:rsidP="00301B9E">
      <w:r>
        <w:t xml:space="preserve">The health transaction workflows illustrated </w:t>
      </w:r>
      <w:r w:rsidR="00301B9E">
        <w:t xml:space="preserve">by </w:t>
      </w:r>
      <w:r w:rsidR="00301B9E">
        <w:fldChar w:fldCharType="begin"/>
      </w:r>
      <w:r w:rsidR="00301B9E">
        <w:instrText xml:space="preserve"> REF _Ref106890052 \h </w:instrText>
      </w:r>
      <w:r w:rsidR="00301B9E">
        <w:fldChar w:fldCharType="separate"/>
      </w:r>
      <w:r w:rsidR="00301B9E">
        <w:t xml:space="preserve">Figure </w:t>
      </w:r>
      <w:r w:rsidR="00301B9E">
        <w:rPr>
          <w:noProof/>
        </w:rPr>
        <w:t>14</w:t>
      </w:r>
      <w:r w:rsidR="00301B9E">
        <w:fldChar w:fldCharType="end"/>
      </w:r>
      <w:r>
        <w:t xml:space="preserve"> do not include </w:t>
      </w:r>
      <w:r w:rsidR="005D22B9">
        <w:t>other companion domains, such as supply chain or health financing</w:t>
      </w:r>
      <w:r w:rsidR="00301B9E" w:rsidRPr="007B021F">
        <w:t>.</w:t>
      </w:r>
      <w:r w:rsidR="005D22B9">
        <w:t xml:space="preserve"> It is anticipated that the HMIS and its analytic capabilities will be leveraged to </w:t>
      </w:r>
      <w:r w:rsidR="007F5A04">
        <w:t xml:space="preserve">loosely couple the HIE to enterprise systems that support these cross-domain workflows. An example, follows, related to how </w:t>
      </w:r>
      <w:r w:rsidR="00301B9E">
        <w:t xml:space="preserve">HIE transactions can support the automatic development of supply chain transactions that may be uploaded to </w:t>
      </w:r>
      <w:r w:rsidR="007352A1">
        <w:t>logistics management information systems (</w:t>
      </w:r>
      <w:r w:rsidR="00301B9E">
        <w:t>LMIS</w:t>
      </w:r>
      <w:r w:rsidR="007352A1">
        <w:t>)</w:t>
      </w:r>
      <w:r w:rsidR="00301B9E">
        <w:t xml:space="preserve"> at regular </w:t>
      </w:r>
      <w:r w:rsidR="00301B9E">
        <w:lastRenderedPageBreak/>
        <w:t xml:space="preserve">intervals (e.g. in a nightly batch, or monthly report, etc.). </w:t>
      </w:r>
      <w:r w:rsidR="006641C3">
        <w:t>A m</w:t>
      </w:r>
      <w:r w:rsidR="00301B9E">
        <w:t xml:space="preserve">edication stock management </w:t>
      </w:r>
      <w:r w:rsidR="006641C3">
        <w:t xml:space="preserve">workflow is used </w:t>
      </w:r>
      <w:r w:rsidR="00BE6F50">
        <w:t>to illustrate</w:t>
      </w:r>
      <w:r w:rsidR="00301B9E">
        <w:t xml:space="preserve">. </w:t>
      </w:r>
    </w:p>
    <w:p w14:paraId="4961E91B" w14:textId="77777777" w:rsidR="00301B9E" w:rsidRDefault="00301B9E" w:rsidP="00301B9E">
      <w:pPr>
        <w:keepNext/>
        <w:jc w:val="center"/>
      </w:pPr>
      <w:r>
        <w:rPr>
          <w:noProof/>
        </w:rPr>
        <w:drawing>
          <wp:inline distT="0" distB="0" distL="0" distR="0" wp14:anchorId="0445A628" wp14:editId="7F03F36A">
            <wp:extent cx="5943600" cy="3898265"/>
            <wp:effectExtent l="0" t="0" r="0" b="6985"/>
            <wp:docPr id="49" name="Picture 4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ext&#10;&#10;Description automatically generated with medium confidenc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898265"/>
                    </a:xfrm>
                    <a:prstGeom prst="rect">
                      <a:avLst/>
                    </a:prstGeom>
                    <a:noFill/>
                    <a:ln>
                      <a:noFill/>
                    </a:ln>
                  </pic:spPr>
                </pic:pic>
              </a:graphicData>
            </a:graphic>
          </wp:inline>
        </w:drawing>
      </w:r>
    </w:p>
    <w:p w14:paraId="4C388D1F" w14:textId="77777777" w:rsidR="00301B9E" w:rsidRDefault="00301B9E" w:rsidP="00301B9E">
      <w:pPr>
        <w:pStyle w:val="Caption"/>
        <w:jc w:val="center"/>
      </w:pPr>
      <w:bookmarkStart w:id="48" w:name="_Ref107434077"/>
      <w:r>
        <w:t xml:space="preserve">Figure </w:t>
      </w:r>
      <w:r>
        <w:fldChar w:fldCharType="begin"/>
      </w:r>
      <w:r>
        <w:instrText xml:space="preserve"> SEQ Figure \* ARABIC </w:instrText>
      </w:r>
      <w:r>
        <w:fldChar w:fldCharType="separate"/>
      </w:r>
      <w:r>
        <w:rPr>
          <w:noProof/>
        </w:rPr>
        <w:t>27</w:t>
      </w:r>
      <w:r>
        <w:fldChar w:fldCharType="end"/>
      </w:r>
      <w:bookmarkEnd w:id="48"/>
      <w:r>
        <w:t xml:space="preserve"> - Medication Order / Dispense Transactions</w:t>
      </w:r>
    </w:p>
    <w:p w14:paraId="308AAFB6" w14:textId="77777777" w:rsidR="00301B9E" w:rsidRDefault="00301B9E" w:rsidP="00301B9E">
      <w:r>
        <w:t xml:space="preserve">A generic mediation order / dispense workflow is illustrated in </w:t>
      </w:r>
      <w:r>
        <w:fldChar w:fldCharType="begin"/>
      </w:r>
      <w:r>
        <w:instrText xml:space="preserve"> REF _Ref107434077 \h </w:instrText>
      </w:r>
      <w:r>
        <w:fldChar w:fldCharType="separate"/>
      </w:r>
      <w:r>
        <w:t xml:space="preserve">Figure </w:t>
      </w:r>
      <w:r>
        <w:rPr>
          <w:noProof/>
        </w:rPr>
        <w:t>27</w:t>
      </w:r>
      <w:r>
        <w:fldChar w:fldCharType="end"/>
      </w:r>
      <w:r>
        <w:t>. Following the transaction flow:</w:t>
      </w:r>
    </w:p>
    <w:p w14:paraId="53839D9A" w14:textId="77777777" w:rsidR="00301B9E" w:rsidRDefault="00301B9E" w:rsidP="00C52BFC">
      <w:pPr>
        <w:pStyle w:val="ListParagraph"/>
        <w:numPr>
          <w:ilvl w:val="0"/>
          <w:numId w:val="23"/>
        </w:numPr>
      </w:pPr>
      <w:r>
        <w:t xml:space="preserve">During a care encounter, a clinician may order medications for a patient. The medication order is recorded in the EMR and communicated to the HIE as an update to the patient’s IPS-based health summary document (transactions [1] and [2]). A printed prescription is provided to the patient (transaction [3]). Importantly, the electronic medication order is coded using WHO’s Anatomical Therapeutic Chemical (ATC) classification code list. At the time of the order, the </w:t>
      </w:r>
      <w:r w:rsidRPr="009D6065">
        <w:rPr>
          <w:b/>
          <w:bCs/>
        </w:rPr>
        <w:t>drug</w:t>
      </w:r>
      <w:r>
        <w:t xml:space="preserve"> is indicated – but not its brand name or its packaging configuration.</w:t>
      </w:r>
    </w:p>
    <w:p w14:paraId="7B41F788" w14:textId="77777777" w:rsidR="00301B9E" w:rsidRDefault="00301B9E" w:rsidP="00C52BFC">
      <w:pPr>
        <w:pStyle w:val="ListParagraph"/>
        <w:numPr>
          <w:ilvl w:val="0"/>
          <w:numId w:val="23"/>
        </w:numPr>
      </w:pPr>
      <w:r>
        <w:t xml:space="preserve">When a patient presents his or her prescription to a pharmacist (transaction [4]), the pharmacist uses a Drug Information System (DIS) to resolve the patient’s unique ID and retrieve the patient’s IPS-based health summary, including their electronic medication order, from the HIE. </w:t>
      </w:r>
    </w:p>
    <w:p w14:paraId="2CC20D66" w14:textId="77777777" w:rsidR="00301B9E" w:rsidRDefault="00301B9E" w:rsidP="00C52BFC">
      <w:pPr>
        <w:pStyle w:val="ListParagraph"/>
        <w:numPr>
          <w:ilvl w:val="0"/>
          <w:numId w:val="23"/>
        </w:numPr>
      </w:pPr>
      <w:r>
        <w:t xml:space="preserve">The DIS uses a mapped database to cross reference WHO ATC codes to GS1 Global Trade Item Number (GTIN) codes (transaction [5]). GTINs are globally assigned and managed codes used by </w:t>
      </w:r>
      <w:r w:rsidRPr="004B021F">
        <w:rPr>
          <w:i/>
          <w:iCs/>
        </w:rPr>
        <w:t>all</w:t>
      </w:r>
      <w:r>
        <w:t xml:space="preserve"> drug manufacturers; they are the identifiers barcoded on the packaging of medications. </w:t>
      </w:r>
    </w:p>
    <w:p w14:paraId="2B88D899" w14:textId="77777777" w:rsidR="00301B9E" w:rsidRDefault="00301B9E" w:rsidP="00C52BFC">
      <w:pPr>
        <w:pStyle w:val="ListParagraph"/>
        <w:numPr>
          <w:ilvl w:val="0"/>
          <w:numId w:val="23"/>
        </w:numPr>
      </w:pPr>
      <w:r>
        <w:t xml:space="preserve">From the list of candidate </w:t>
      </w:r>
      <w:r w:rsidRPr="00217B52">
        <w:rPr>
          <w:b/>
          <w:bCs/>
        </w:rPr>
        <w:t>medicinal</w:t>
      </w:r>
      <w:r>
        <w:t xml:space="preserve"> </w:t>
      </w:r>
      <w:r w:rsidRPr="002C3EFB">
        <w:rPr>
          <w:b/>
          <w:bCs/>
        </w:rPr>
        <w:t>products</w:t>
      </w:r>
      <w:r>
        <w:t>, the pharmacist chooses which to dispense to the patient based on the MOH’s formulary, on stock availability, and on the insurance coverage (and perhaps personal choice) of the patient (transactions [6], [7], and [8]).</w:t>
      </w:r>
    </w:p>
    <w:p w14:paraId="3BEA378E" w14:textId="385A4AB7" w:rsidR="00301B9E" w:rsidRDefault="00301B9E" w:rsidP="00301B9E">
      <w:r>
        <w:lastRenderedPageBreak/>
        <w:t xml:space="preserve">The importance of the ATC-to-GTIN mapping database cannot be overstated. Prescription transactions are coded using </w:t>
      </w:r>
      <w:r w:rsidRPr="00B15ACE">
        <w:rPr>
          <w:b/>
          <w:bCs/>
        </w:rPr>
        <w:t>drug</w:t>
      </w:r>
      <w:r>
        <w:t xml:space="preserve"> codes (ATC); dispense transactions are coded using </w:t>
      </w:r>
      <w:r w:rsidRPr="00B15ACE">
        <w:rPr>
          <w:b/>
          <w:bCs/>
        </w:rPr>
        <w:t>product</w:t>
      </w:r>
      <w:r>
        <w:t xml:space="preserve"> (GTIN) codes. Computable care guidelines, and </w:t>
      </w:r>
      <w:r w:rsidR="00BB3339">
        <w:t>i</w:t>
      </w:r>
      <w:r>
        <w:t xml:space="preserve">mportant patient safety routines such as drug-to-drug interaction algorithms, are expressed using ATC codes. For its part, the dispense transactions’ GTIN contains manufacturer and lot number information that is important for post-market surveillance (regarding reactions, for example) and is essential in supporting medication recall workflows, if necessary. </w:t>
      </w:r>
    </w:p>
    <w:p w14:paraId="365917C0" w14:textId="5D75A508" w:rsidR="00301B9E" w:rsidRPr="00301B9E" w:rsidRDefault="00301B9E" w:rsidP="00301B9E">
      <w:r>
        <w:t xml:space="preserve">The GTIN-based transactions also provide essential information needed by the LMIS to support usage analytics that underpin stock replenishment and management decision-making. A similar mapping of clinical activities to supply chain consumption may be done for HIE transactions related to immunizations, lab tests, surgical procedures, etc. </w:t>
      </w:r>
      <w:r w:rsidR="009F00CA">
        <w:t xml:space="preserve">This same cross-domain pattern may be employed, beyond supply chain transactions, to support integrations to </w:t>
      </w:r>
      <w:r w:rsidR="004A47B1">
        <w:t xml:space="preserve">health insurance transaction processing and other key supporting workflows. </w:t>
      </w:r>
    </w:p>
    <w:p w14:paraId="5977DE52" w14:textId="0F0AA659" w:rsidR="00B62419" w:rsidRDefault="00B62419" w:rsidP="00F03F01">
      <w:pPr>
        <w:pStyle w:val="Heading2"/>
      </w:pPr>
      <w:bookmarkStart w:id="49" w:name="_Toc173263492"/>
      <w:r>
        <w:t>Point of Service application (POS)</w:t>
      </w:r>
      <w:bookmarkEnd w:id="49"/>
    </w:p>
    <w:p w14:paraId="33576F0A" w14:textId="77777777" w:rsidR="00487C1E" w:rsidRPr="00F562A1" w:rsidRDefault="00487C1E" w:rsidP="00487C1E">
      <w:pPr>
        <w:rPr>
          <w:i/>
          <w:iCs/>
          <w:color w:val="C00000"/>
        </w:rPr>
      </w:pPr>
      <w:r>
        <w:rPr>
          <w:i/>
          <w:iCs/>
          <w:color w:val="C00000"/>
        </w:rPr>
        <w:t>[</w:t>
      </w:r>
      <w:r w:rsidRPr="00F562A1">
        <w:rPr>
          <w:i/>
          <w:iCs/>
          <w:color w:val="C00000"/>
        </w:rPr>
        <w:t>This section will need to be edited to reflect alternate approaches, where these are to be adopted.]</w:t>
      </w:r>
    </w:p>
    <w:p w14:paraId="269C6F69" w14:textId="051684A0" w:rsidR="002A57B2" w:rsidRDefault="002D5CC1" w:rsidP="002A57B2">
      <w:r>
        <w:t xml:space="preserve">Point of service (POS) applications </w:t>
      </w:r>
      <w:r w:rsidR="00F714E3">
        <w:t>shall adhere to a pattern of processing that enable</w:t>
      </w:r>
      <w:r w:rsidR="005E3200">
        <w:t>s</w:t>
      </w:r>
      <w:r w:rsidR="00F714E3">
        <w:t xml:space="preserve"> them to </w:t>
      </w:r>
      <w:r w:rsidR="00573669">
        <w:t xml:space="preserve">be </w:t>
      </w:r>
      <w:r w:rsidR="00F714E3">
        <w:t xml:space="preserve">“well behaved” </w:t>
      </w:r>
      <w:r w:rsidR="00AA3577">
        <w:t xml:space="preserve">digital health </w:t>
      </w:r>
      <w:r w:rsidR="00573669">
        <w:t>participants in the HIE</w:t>
      </w:r>
      <w:r w:rsidR="00F714E3">
        <w:t>.</w:t>
      </w:r>
      <w:r w:rsidR="007D275D">
        <w:t xml:space="preserve"> This </w:t>
      </w:r>
      <w:r w:rsidR="000B39E8">
        <w:t xml:space="preserve">pattern </w:t>
      </w:r>
      <w:r w:rsidR="00AC4DF9">
        <w:t>was</w:t>
      </w:r>
      <w:r w:rsidR="000B39E8">
        <w:t xml:space="preserve"> illustrated in </w:t>
      </w:r>
      <w:r w:rsidR="0011081E">
        <w:fldChar w:fldCharType="begin"/>
      </w:r>
      <w:r w:rsidR="0011081E">
        <w:instrText xml:space="preserve"> REF _Ref107049846 \h </w:instrText>
      </w:r>
      <w:r w:rsidR="0011081E">
        <w:fldChar w:fldCharType="separate"/>
      </w:r>
      <w:r w:rsidR="006F7973">
        <w:t xml:space="preserve">Figure </w:t>
      </w:r>
      <w:r w:rsidR="006F7973">
        <w:rPr>
          <w:noProof/>
        </w:rPr>
        <w:t>15</w:t>
      </w:r>
      <w:r w:rsidR="0011081E">
        <w:fldChar w:fldCharType="end"/>
      </w:r>
      <w:r w:rsidR="0011081E">
        <w:t xml:space="preserve"> </w:t>
      </w:r>
      <w:r w:rsidR="009E147A">
        <w:t>(replicated below</w:t>
      </w:r>
      <w:r w:rsidR="0011081E">
        <w:t>, for ease of reference</w:t>
      </w:r>
      <w:r w:rsidR="009E147A">
        <w:t>)</w:t>
      </w:r>
      <w:r w:rsidR="000B39E8">
        <w:t>.</w:t>
      </w:r>
    </w:p>
    <w:p w14:paraId="73EEFEDC" w14:textId="553C133D" w:rsidR="000B39E8" w:rsidRDefault="00210755" w:rsidP="002A57B2">
      <w:r>
        <w:rPr>
          <w:noProof/>
        </w:rPr>
        <w:drawing>
          <wp:inline distT="0" distB="0" distL="0" distR="0" wp14:anchorId="7CBAF5B4" wp14:editId="68ED2622">
            <wp:extent cx="5943600" cy="2636079"/>
            <wp:effectExtent l="0" t="0" r="0" b="0"/>
            <wp:docPr id="1890782470" name="Picture 1890782470" descr="A computer screen shot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82470" name="Picture 1890782470" descr="A computer screen shot of a computer network&#10;&#10;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2636079"/>
                    </a:xfrm>
                    <a:prstGeom prst="rect">
                      <a:avLst/>
                    </a:prstGeom>
                    <a:noFill/>
                  </pic:spPr>
                </pic:pic>
              </a:graphicData>
            </a:graphic>
          </wp:inline>
        </w:drawing>
      </w:r>
    </w:p>
    <w:p w14:paraId="3C4A533D" w14:textId="2550E3D4" w:rsidR="008D6E0F" w:rsidRDefault="008D6E0F" w:rsidP="002A57B2">
      <w:r>
        <w:t xml:space="preserve">As predecessor steps </w:t>
      </w:r>
      <w:r w:rsidRPr="005400BD">
        <w:rPr>
          <w:b/>
          <w:bCs/>
        </w:rPr>
        <w:t>prior</w:t>
      </w:r>
      <w:r>
        <w:t xml:space="preserve"> to the beginning of the </w:t>
      </w:r>
      <w:r w:rsidR="00DA07AB">
        <w:t xml:space="preserve">care encounter </w:t>
      </w:r>
      <w:r>
        <w:t>workflow</w:t>
      </w:r>
      <w:r w:rsidR="00884B72">
        <w:t xml:space="preserve"> (not shown</w:t>
      </w:r>
      <w:r w:rsidR="00D1518B">
        <w:t xml:space="preserve"> in </w:t>
      </w:r>
      <w:r w:rsidR="001452C1">
        <w:t>the figure</w:t>
      </w:r>
      <w:r w:rsidR="00884B72">
        <w:t>)</w:t>
      </w:r>
      <w:r>
        <w:t xml:space="preserve">, the application </w:t>
      </w:r>
      <w:r w:rsidR="00D1518B">
        <w:t>shall</w:t>
      </w:r>
      <w:r>
        <w:t xml:space="preserve"> </w:t>
      </w:r>
      <w:r w:rsidR="00884B72">
        <w:t xml:space="preserve">enable the health worker to login and to establish the context of </w:t>
      </w:r>
      <w:r w:rsidR="00E22CA6">
        <w:t xml:space="preserve">care delivery. It is mandatory that digital health applications are secure and </w:t>
      </w:r>
      <w:r w:rsidR="00D1518B">
        <w:t xml:space="preserve">that they </w:t>
      </w:r>
      <w:r w:rsidR="00E22CA6">
        <w:t xml:space="preserve">protect access to personal health information (PHI) by </w:t>
      </w:r>
      <w:r w:rsidR="007B4674">
        <w:t>requiring authentication of health workers</w:t>
      </w:r>
      <w:r w:rsidR="00D36116">
        <w:t xml:space="preserve"> via, at a minimum, unique user login credentials</w:t>
      </w:r>
      <w:r w:rsidR="007B4674">
        <w:t xml:space="preserve">. It is also mandatory that an application </w:t>
      </w:r>
      <w:r w:rsidR="00AB6F38">
        <w:t>can</w:t>
      </w:r>
      <w:r w:rsidR="007B4674">
        <w:t xml:space="preserve"> cache the health worker ID and the location ID</w:t>
      </w:r>
      <w:r w:rsidR="009F2156">
        <w:t xml:space="preserve"> once the login is accomplished</w:t>
      </w:r>
      <w:r w:rsidR="00162DB8">
        <w:t xml:space="preserve">; these </w:t>
      </w:r>
      <w:r w:rsidR="009F2156">
        <w:t xml:space="preserve">data </w:t>
      </w:r>
      <w:r w:rsidR="00162DB8">
        <w:t>are needed to support transaction processing with the HIE</w:t>
      </w:r>
      <w:r w:rsidR="00831400">
        <w:t xml:space="preserve"> for every patient encounter</w:t>
      </w:r>
      <w:r w:rsidR="00162DB8">
        <w:t>.</w:t>
      </w:r>
    </w:p>
    <w:p w14:paraId="0657F37A" w14:textId="71161427" w:rsidR="00146B3A" w:rsidRDefault="00146B3A" w:rsidP="002A57B2">
      <w:r>
        <w:t xml:space="preserve">Referencing </w:t>
      </w:r>
      <w:r w:rsidR="00831400">
        <w:t>the figure</w:t>
      </w:r>
      <w:r>
        <w:t xml:space="preserve">, the care encounter </w:t>
      </w:r>
      <w:r w:rsidR="00DA07AB">
        <w:t xml:space="preserve">workflow </w:t>
      </w:r>
      <w:r>
        <w:t>steps may be described</w:t>
      </w:r>
      <w:r w:rsidR="00DA07AB">
        <w:t xml:space="preserve"> as follows:</w:t>
      </w:r>
    </w:p>
    <w:p w14:paraId="189C4F36" w14:textId="76D67635" w:rsidR="00AB6F38" w:rsidRDefault="00207FEA" w:rsidP="00C52BFC">
      <w:pPr>
        <w:pStyle w:val="ListParagraph"/>
        <w:numPr>
          <w:ilvl w:val="0"/>
          <w:numId w:val="15"/>
        </w:numPr>
      </w:pPr>
      <w:r>
        <w:t xml:space="preserve">The patient is looked up in the </w:t>
      </w:r>
      <w:r w:rsidR="00F06ECF">
        <w:t xml:space="preserve">local </w:t>
      </w:r>
      <w:r>
        <w:t>digital health application (e.g. the EMR)</w:t>
      </w:r>
      <w:r w:rsidR="00CC577C">
        <w:t>.</w:t>
      </w:r>
    </w:p>
    <w:p w14:paraId="0B17D9EB" w14:textId="1C81B8AE" w:rsidR="00207FEA" w:rsidRDefault="00B20CA1" w:rsidP="00C52BFC">
      <w:pPr>
        <w:pStyle w:val="ListParagraph"/>
        <w:numPr>
          <w:ilvl w:val="0"/>
          <w:numId w:val="15"/>
        </w:numPr>
      </w:pPr>
      <w:r>
        <w:lastRenderedPageBreak/>
        <w:t xml:space="preserve">The </w:t>
      </w:r>
      <w:r w:rsidR="00B43D2A">
        <w:t xml:space="preserve">same </w:t>
      </w:r>
      <w:r>
        <w:t xml:space="preserve">patient lookup is </w:t>
      </w:r>
      <w:r w:rsidR="00B43D2A">
        <w:t xml:space="preserve">executed against </w:t>
      </w:r>
      <w:r>
        <w:t xml:space="preserve">the CR as an </w:t>
      </w:r>
      <w:r w:rsidRPr="00A54085">
        <w:rPr>
          <w:b/>
          <w:bCs/>
        </w:rPr>
        <w:t>ITI-78</w:t>
      </w:r>
      <w:r>
        <w:t xml:space="preserve"> transaction</w:t>
      </w:r>
      <w:r w:rsidR="00CC577C">
        <w:t>.</w:t>
      </w:r>
    </w:p>
    <w:p w14:paraId="602A3964" w14:textId="2FA53B56" w:rsidR="00C65635" w:rsidRDefault="00C41060" w:rsidP="00C52BFC">
      <w:pPr>
        <w:pStyle w:val="ListParagraph"/>
        <w:numPr>
          <w:ilvl w:val="0"/>
          <w:numId w:val="15"/>
        </w:numPr>
      </w:pPr>
      <w:r>
        <w:t xml:space="preserve">If the patient </w:t>
      </w:r>
      <w:r w:rsidR="00F06ECF">
        <w:t xml:space="preserve">demographic </w:t>
      </w:r>
      <w:r>
        <w:t>content from the CR needs to be updated, or if the patient is not found and needs to be entered</w:t>
      </w:r>
      <w:r w:rsidR="007A1763">
        <w:t xml:space="preserve"> into the CR</w:t>
      </w:r>
      <w:r w:rsidR="002A27E4">
        <w:t xml:space="preserve"> (and locally)</w:t>
      </w:r>
      <w:r w:rsidR="007A1763">
        <w:t>, the workflow progresses to the Enter/Update Patient data step.</w:t>
      </w:r>
      <w:r w:rsidR="002D23C7">
        <w:t xml:space="preserve"> At this step, the update</w:t>
      </w:r>
      <w:r w:rsidR="005F3CC6">
        <w:t>d</w:t>
      </w:r>
      <w:r w:rsidR="002D23C7">
        <w:t xml:space="preserve"> or new patient</w:t>
      </w:r>
      <w:r w:rsidR="006861DF">
        <w:t xml:space="preserve"> data is persisted to the CR via an </w:t>
      </w:r>
      <w:r w:rsidR="006861DF" w:rsidRPr="00A54085">
        <w:rPr>
          <w:b/>
          <w:bCs/>
        </w:rPr>
        <w:t>ITI-</w:t>
      </w:r>
      <w:r w:rsidR="005F6CC0">
        <w:rPr>
          <w:b/>
          <w:bCs/>
        </w:rPr>
        <w:t>9</w:t>
      </w:r>
      <w:r w:rsidR="006861DF" w:rsidRPr="00A54085">
        <w:rPr>
          <w:b/>
          <w:bCs/>
        </w:rPr>
        <w:t>3</w:t>
      </w:r>
      <w:r w:rsidR="006861DF">
        <w:t xml:space="preserve"> transaction.</w:t>
      </w:r>
      <w:r w:rsidR="003D5B8B">
        <w:t xml:space="preserve"> NOTE: </w:t>
      </w:r>
      <w:r w:rsidR="00552CA8">
        <w:t>the</w:t>
      </w:r>
      <w:r w:rsidR="004576B4">
        <w:t xml:space="preserve"> </w:t>
      </w:r>
      <w:r w:rsidR="004576B4" w:rsidRPr="004576B4">
        <w:rPr>
          <w:rFonts w:ascii="Courier New" w:hAnsi="Courier New" w:cs="Courier New"/>
          <w:sz w:val="18"/>
          <w:szCs w:val="18"/>
        </w:rPr>
        <w:t>patient.id</w:t>
      </w:r>
      <w:r w:rsidR="00552CA8">
        <w:t xml:space="preserve"> GUID </w:t>
      </w:r>
      <w:r w:rsidR="00DA6E68">
        <w:t xml:space="preserve">will be </w:t>
      </w:r>
      <w:r w:rsidR="00552CA8">
        <w:t xml:space="preserve">assigned by the </w:t>
      </w:r>
      <w:r w:rsidR="006F1D0D">
        <w:t xml:space="preserve">CR* POS </w:t>
      </w:r>
      <w:r w:rsidR="00552CA8">
        <w:t xml:space="preserve">solution </w:t>
      </w:r>
      <w:r w:rsidR="00221A58">
        <w:t xml:space="preserve">actor </w:t>
      </w:r>
      <w:r w:rsidR="00552CA8">
        <w:t xml:space="preserve">and will be faithfully persisted by the CR. </w:t>
      </w:r>
      <w:r w:rsidR="007B5F90">
        <w:t xml:space="preserve">If a health card </w:t>
      </w:r>
      <w:r w:rsidR="00670ACA">
        <w:t xml:space="preserve">or other “wallet ID” </w:t>
      </w:r>
      <w:r w:rsidR="007B5F90">
        <w:t>cannot be issued at the time a new demographic record is being created, this GUID is also persisted as the MOH-assigned identifier</w:t>
      </w:r>
      <w:r w:rsidR="007E5135">
        <w:t xml:space="preserve"> (</w:t>
      </w:r>
      <w:r w:rsidR="007E5135" w:rsidRPr="004576B4">
        <w:rPr>
          <w:rFonts w:ascii="Courier New" w:hAnsi="Courier New" w:cs="Courier New"/>
          <w:sz w:val="18"/>
          <w:szCs w:val="18"/>
        </w:rPr>
        <w:t>patient</w:t>
      </w:r>
      <w:r w:rsidR="007E5135">
        <w:rPr>
          <w:rFonts w:ascii="Courier New" w:hAnsi="Courier New" w:cs="Courier New"/>
          <w:sz w:val="18"/>
          <w:szCs w:val="18"/>
        </w:rPr>
        <w:t>.identifier)</w:t>
      </w:r>
      <w:r w:rsidR="007B5F90">
        <w:t>.</w:t>
      </w:r>
      <w:r w:rsidR="00EB2658">
        <w:t xml:space="preserve"> If the POS solution is</w:t>
      </w:r>
      <w:r w:rsidR="00EB2658" w:rsidRPr="008E7674">
        <w:rPr>
          <w:b/>
          <w:bCs/>
          <w:u w:val="single"/>
        </w:rPr>
        <w:t xml:space="preserve"> not </w:t>
      </w:r>
      <w:r w:rsidR="00EB2658">
        <w:t xml:space="preserve">playing the role of the CR* POS actor, then </w:t>
      </w:r>
      <w:r w:rsidR="008E7674">
        <w:t xml:space="preserve">following this step </w:t>
      </w:r>
      <w:r w:rsidR="00F00F68">
        <w:t>in the encounter</w:t>
      </w:r>
      <w:r w:rsidR="007512A6">
        <w:t xml:space="preserve"> (which will accomplished using the CR* POS)</w:t>
      </w:r>
      <w:r w:rsidR="00F00F68">
        <w:t xml:space="preserve">, </w:t>
      </w:r>
      <w:r w:rsidR="008E7674">
        <w:t xml:space="preserve">the POS solution will </w:t>
      </w:r>
      <w:r w:rsidR="008E7674" w:rsidRPr="008E7674">
        <w:rPr>
          <w:b/>
          <w:bCs/>
        </w:rPr>
        <w:t xml:space="preserve">return to step </w:t>
      </w:r>
      <w:r w:rsidR="0074471D">
        <w:rPr>
          <w:b/>
          <w:bCs/>
        </w:rPr>
        <w:t>2</w:t>
      </w:r>
      <w:r w:rsidR="008E7674">
        <w:t xml:space="preserve"> of this process.</w:t>
      </w:r>
    </w:p>
    <w:p w14:paraId="05C32B06" w14:textId="0257704A" w:rsidR="00121E38" w:rsidRDefault="00121E38" w:rsidP="00C52BFC">
      <w:pPr>
        <w:pStyle w:val="ListParagraph"/>
        <w:numPr>
          <w:ilvl w:val="0"/>
          <w:numId w:val="15"/>
        </w:numPr>
      </w:pPr>
      <w:r>
        <w:t>If the patient update is completed, or if it was not needed</w:t>
      </w:r>
      <w:r w:rsidR="005F3CC6">
        <w:t xml:space="preserve"> in the first place</w:t>
      </w:r>
      <w:r>
        <w:t xml:space="preserve">, the patient’s health summary </w:t>
      </w:r>
      <w:r w:rsidR="001B4FD0">
        <w:t xml:space="preserve">“id” </w:t>
      </w:r>
      <w:r>
        <w:t xml:space="preserve">is </w:t>
      </w:r>
      <w:r w:rsidR="009F4C9A">
        <w:t xml:space="preserve">queried </w:t>
      </w:r>
      <w:r w:rsidR="00BB0DFD">
        <w:t xml:space="preserve">from the HIE </w:t>
      </w:r>
      <w:r w:rsidR="006D75C0">
        <w:t xml:space="preserve">using an </w:t>
      </w:r>
      <w:r w:rsidR="006D75C0" w:rsidRPr="00A54085">
        <w:rPr>
          <w:b/>
          <w:bCs/>
        </w:rPr>
        <w:t>ITI-67</w:t>
      </w:r>
      <w:r w:rsidR="006D75C0">
        <w:t xml:space="preserve"> transaction and </w:t>
      </w:r>
      <w:r>
        <w:t xml:space="preserve">retrieved from the HIE via an </w:t>
      </w:r>
      <w:r w:rsidRPr="00A54085">
        <w:rPr>
          <w:b/>
          <w:bCs/>
        </w:rPr>
        <w:t>ITI-68</w:t>
      </w:r>
      <w:r>
        <w:t xml:space="preserve"> transaction</w:t>
      </w:r>
      <w:r w:rsidR="0084386F">
        <w:t xml:space="preserve">, which </w:t>
      </w:r>
      <w:r w:rsidR="005E328C">
        <w:t>returns</w:t>
      </w:r>
      <w:r w:rsidR="0084386F">
        <w:t xml:space="preserve"> an </w:t>
      </w:r>
      <w:r w:rsidR="0084386F" w:rsidRPr="004D3ADA">
        <w:rPr>
          <w:b/>
          <w:bCs/>
        </w:rPr>
        <w:t>IPS</w:t>
      </w:r>
      <w:r w:rsidR="0084386F">
        <w:t xml:space="preserve"> document</w:t>
      </w:r>
      <w:r w:rsidR="005E328C">
        <w:t xml:space="preserve"> as the query response</w:t>
      </w:r>
      <w:r w:rsidR="0084386F">
        <w:t>.</w:t>
      </w:r>
    </w:p>
    <w:p w14:paraId="67FF9F5B" w14:textId="1BEF39C9" w:rsidR="005E02B7" w:rsidRDefault="005E02B7" w:rsidP="00C52BFC">
      <w:pPr>
        <w:pStyle w:val="ListParagraph"/>
        <w:numPr>
          <w:ilvl w:val="0"/>
          <w:numId w:val="15"/>
        </w:numPr>
      </w:pPr>
      <w:r>
        <w:t xml:space="preserve">The </w:t>
      </w:r>
      <w:r w:rsidR="00361F06">
        <w:t xml:space="preserve">IPS content is </w:t>
      </w:r>
      <w:r w:rsidR="00B769DC">
        <w:t xml:space="preserve">reconciled with the local data and both are </w:t>
      </w:r>
      <w:r w:rsidR="00361F06">
        <w:t xml:space="preserve">updated as appropriate. If </w:t>
      </w:r>
      <w:r w:rsidR="00CF4673">
        <w:t>no IPS was returned</w:t>
      </w:r>
      <w:r w:rsidR="003E5476">
        <w:t xml:space="preserve"> by the HIE</w:t>
      </w:r>
      <w:r w:rsidR="004E0748">
        <w:t xml:space="preserve">, </w:t>
      </w:r>
      <w:r w:rsidR="00995028">
        <w:t xml:space="preserve">then </w:t>
      </w:r>
      <w:r w:rsidR="004E0748">
        <w:t>the appropriate background and health history information is captured</w:t>
      </w:r>
      <w:r w:rsidR="00995028">
        <w:t>,</w:t>
      </w:r>
      <w:r w:rsidR="004E0748">
        <w:t xml:space="preserve"> in its entirety</w:t>
      </w:r>
      <w:r w:rsidR="00995028">
        <w:t>, during this workflow step</w:t>
      </w:r>
      <w:r w:rsidR="004E0748">
        <w:t>.</w:t>
      </w:r>
    </w:p>
    <w:p w14:paraId="28288783" w14:textId="2A864485" w:rsidR="00C36CA1" w:rsidRDefault="00C36CA1" w:rsidP="00C52BFC">
      <w:pPr>
        <w:pStyle w:val="ListParagraph"/>
        <w:numPr>
          <w:ilvl w:val="0"/>
          <w:numId w:val="15"/>
        </w:numPr>
      </w:pPr>
      <w:r>
        <w:t>The patient is assessed to determine the presenting issues</w:t>
      </w:r>
      <w:r w:rsidR="009116BE">
        <w:t xml:space="preserve"> and to ascertain whether the </w:t>
      </w:r>
      <w:r w:rsidR="00C228F0">
        <w:t xml:space="preserve">encounter’s </w:t>
      </w:r>
      <w:r w:rsidR="009116BE">
        <w:t>care pathway will be to provide ad hoc</w:t>
      </w:r>
      <w:r w:rsidR="005B17D2">
        <w:rPr>
          <w:rStyle w:val="FootnoteReference"/>
        </w:rPr>
        <w:footnoteReference w:id="38"/>
      </w:r>
      <w:r w:rsidR="009116BE">
        <w:t xml:space="preserve"> care or whether the patient’s encounter should </w:t>
      </w:r>
      <w:r w:rsidR="00A51750">
        <w:t xml:space="preserve">follow </w:t>
      </w:r>
      <w:r w:rsidR="009116BE">
        <w:t>a</w:t>
      </w:r>
      <w:r w:rsidR="00746070">
        <w:t xml:space="preserve"> </w:t>
      </w:r>
      <w:r w:rsidR="00A51750">
        <w:t xml:space="preserve">guideline-based </w:t>
      </w:r>
      <w:r w:rsidR="009116BE">
        <w:t>care plan.</w:t>
      </w:r>
    </w:p>
    <w:p w14:paraId="679BA0B8" w14:textId="71A5E4C3" w:rsidR="008E6235" w:rsidRDefault="008E6235" w:rsidP="00C52BFC">
      <w:pPr>
        <w:pStyle w:val="ListParagraph"/>
        <w:numPr>
          <w:ilvl w:val="0"/>
          <w:numId w:val="15"/>
        </w:numPr>
      </w:pPr>
      <w:r>
        <w:t xml:space="preserve">If the encounter should </w:t>
      </w:r>
      <w:r w:rsidR="006F391D">
        <w:t xml:space="preserve">follow </w:t>
      </w:r>
      <w:r>
        <w:t xml:space="preserve">a guideline-based </w:t>
      </w:r>
      <w:r w:rsidR="0041626F">
        <w:t>care plan</w:t>
      </w:r>
      <w:r>
        <w:t xml:space="preserve">, and if a computable care guideline (CCG) </w:t>
      </w:r>
      <w:r w:rsidR="00E23CEB">
        <w:t xml:space="preserve">is supported, then the appropriate CCG </w:t>
      </w:r>
      <w:r w:rsidR="0088216D">
        <w:t xml:space="preserve">is leveraged. NOTE: </w:t>
      </w:r>
      <w:r w:rsidR="001E6E6F">
        <w:t>this specification is silent on how the CCGs are made available to the POS solutions. T</w:t>
      </w:r>
      <w:r w:rsidR="009A5877">
        <w:t xml:space="preserve">here </w:t>
      </w:r>
      <w:r w:rsidR="009A5877" w:rsidRPr="009A5877">
        <w:rPr>
          <w:i/>
          <w:iCs/>
        </w:rPr>
        <w:t>may</w:t>
      </w:r>
      <w:r w:rsidR="009A5877">
        <w:t xml:space="preserve"> be circumstances where </w:t>
      </w:r>
      <w:r w:rsidR="0088216D">
        <w:t xml:space="preserve">the CCG </w:t>
      </w:r>
      <w:r w:rsidR="009A5877">
        <w:t xml:space="preserve">is </w:t>
      </w:r>
      <w:r w:rsidR="00E23CEB">
        <w:t>retrieved from the HIE via an ITI-68 transaction</w:t>
      </w:r>
      <w:r w:rsidR="00783F3F">
        <w:t>,</w:t>
      </w:r>
      <w:r w:rsidR="00E23CEB">
        <w:t xml:space="preserve"> which returns the CCG bundle</w:t>
      </w:r>
      <w:r w:rsidR="00783F3F">
        <w:t xml:space="preserve"> – but it is not expected that these would be runtime transactions during the encounter</w:t>
      </w:r>
      <w:r w:rsidR="001E32E0">
        <w:t>.</w:t>
      </w:r>
    </w:p>
    <w:p w14:paraId="3866ECE3" w14:textId="7F6B91B4" w:rsidR="002D5554" w:rsidRDefault="002D5554" w:rsidP="00C52BFC">
      <w:pPr>
        <w:pStyle w:val="ListParagraph"/>
        <w:numPr>
          <w:ilvl w:val="0"/>
          <w:numId w:val="15"/>
        </w:numPr>
      </w:pPr>
      <w:r>
        <w:t>The patient receives either guideline-based care or ad hoc</w:t>
      </w:r>
      <w:r w:rsidR="0067015E">
        <w:t xml:space="preserve"> care</w:t>
      </w:r>
      <w:r>
        <w:t xml:space="preserve">, as appropriate. The </w:t>
      </w:r>
      <w:r w:rsidR="007B175E">
        <w:t xml:space="preserve">care encounter context is </w:t>
      </w:r>
      <w:r w:rsidR="00902AB4">
        <w:t>logged,</w:t>
      </w:r>
      <w:r w:rsidR="007B175E">
        <w:t xml:space="preserve"> and the care </w:t>
      </w:r>
      <w:r w:rsidR="00CB44AA">
        <w:t xml:space="preserve">activities </w:t>
      </w:r>
      <w:r w:rsidR="007B175E">
        <w:t xml:space="preserve">are </w:t>
      </w:r>
      <w:r w:rsidR="00CB44AA">
        <w:t xml:space="preserve">faithfully updated to the </w:t>
      </w:r>
      <w:r w:rsidR="000B0131">
        <w:t>POS’</w:t>
      </w:r>
      <w:r w:rsidR="00A11404">
        <w:t xml:space="preserve"> database. </w:t>
      </w:r>
      <w:r w:rsidR="00393ADF">
        <w:t xml:space="preserve">An </w:t>
      </w:r>
      <w:r w:rsidR="00902AB4" w:rsidRPr="00453F12">
        <w:rPr>
          <w:rFonts w:ascii="Courier New" w:hAnsi="Courier New" w:cs="Courier New"/>
          <w:b/>
          <w:bCs/>
          <w:sz w:val="18"/>
          <w:szCs w:val="18"/>
        </w:rPr>
        <w:t>encounter</w:t>
      </w:r>
      <w:r w:rsidR="00902AB4">
        <w:t xml:space="preserve"> </w:t>
      </w:r>
      <w:r w:rsidR="00B42B11">
        <w:t xml:space="preserve">resource </w:t>
      </w:r>
      <w:r w:rsidR="00393ADF">
        <w:t xml:space="preserve">is created </w:t>
      </w:r>
      <w:r w:rsidR="008D1441">
        <w:t xml:space="preserve">which </w:t>
      </w:r>
      <w:r w:rsidR="00393ADF">
        <w:t xml:space="preserve">is uniquely identified by a GUID, and which </w:t>
      </w:r>
      <w:r w:rsidR="008D1441">
        <w:t xml:space="preserve">cross-references the </w:t>
      </w:r>
      <w:r w:rsidR="008A6948">
        <w:t>provider ID, facility ID, client ID, and care encounter timestamp</w:t>
      </w:r>
      <w:r w:rsidR="00A6645F">
        <w:t xml:space="preserve">. This </w:t>
      </w:r>
      <w:r w:rsidR="00A6645F" w:rsidRPr="00423F08">
        <w:rPr>
          <w:rFonts w:ascii="Courier New" w:hAnsi="Courier New" w:cs="Courier New"/>
          <w:sz w:val="18"/>
          <w:szCs w:val="18"/>
        </w:rPr>
        <w:t>encounter</w:t>
      </w:r>
      <w:r w:rsidR="00A6645F">
        <w:t xml:space="preserve"> resource plus </w:t>
      </w:r>
      <w:r w:rsidR="00F446B9">
        <w:t xml:space="preserve">a new </w:t>
      </w:r>
      <w:r w:rsidR="00902AB4" w:rsidRPr="004D3ADA">
        <w:rPr>
          <w:b/>
          <w:bCs/>
        </w:rPr>
        <w:t>IPS</w:t>
      </w:r>
      <w:r w:rsidR="00CB44AA">
        <w:t xml:space="preserve"> </w:t>
      </w:r>
      <w:r w:rsidR="008D1441">
        <w:t xml:space="preserve">document </w:t>
      </w:r>
      <w:r w:rsidR="00F446B9">
        <w:t>(</w:t>
      </w:r>
      <w:r w:rsidR="007C6EF2">
        <w:t xml:space="preserve">updated to </w:t>
      </w:r>
      <w:r w:rsidR="00F446B9">
        <w:t>contain the results of the</w:t>
      </w:r>
      <w:r w:rsidR="00D97023">
        <w:t xml:space="preserve"> present</w:t>
      </w:r>
      <w:r w:rsidR="00F446B9">
        <w:t xml:space="preserve"> encounter) </w:t>
      </w:r>
      <w:r w:rsidR="00902AB4">
        <w:t>are</w:t>
      </w:r>
      <w:r w:rsidR="00CB44AA">
        <w:t xml:space="preserve"> </w:t>
      </w:r>
      <w:r w:rsidR="00423F08">
        <w:t xml:space="preserve">together </w:t>
      </w:r>
      <w:r w:rsidR="00CB44AA">
        <w:t>submitted to the HIE</w:t>
      </w:r>
      <w:r w:rsidR="00A6645F">
        <w:t>,</w:t>
      </w:r>
      <w:r w:rsidR="00CB44AA">
        <w:t xml:space="preserve"> </w:t>
      </w:r>
      <w:r w:rsidR="00DD6CC7">
        <w:t xml:space="preserve">in a </w:t>
      </w:r>
      <w:r w:rsidR="00A6645F">
        <w:t xml:space="preserve">single </w:t>
      </w:r>
      <w:r w:rsidR="00DD6CC7">
        <w:t>bundle</w:t>
      </w:r>
      <w:r w:rsidR="00A6645F">
        <w:t>,</w:t>
      </w:r>
      <w:r w:rsidR="00DD6CC7">
        <w:t xml:space="preserve"> </w:t>
      </w:r>
      <w:r w:rsidR="008D1441">
        <w:t xml:space="preserve">using </w:t>
      </w:r>
      <w:r w:rsidR="00DD6CC7">
        <w:t xml:space="preserve">the </w:t>
      </w:r>
      <w:r w:rsidR="00CB44AA" w:rsidRPr="004D3ADA">
        <w:rPr>
          <w:b/>
          <w:bCs/>
        </w:rPr>
        <w:t>ITI-65</w:t>
      </w:r>
      <w:r w:rsidR="00CB44AA">
        <w:t xml:space="preserve"> transaction.</w:t>
      </w:r>
    </w:p>
    <w:p w14:paraId="559763DF" w14:textId="465987F9" w:rsidR="00DA07AB" w:rsidRDefault="002C1530" w:rsidP="002A57B2">
      <w:r w:rsidRPr="002B346F">
        <w:t xml:space="preserve">For purposes of conformance to </w:t>
      </w:r>
      <w:r w:rsidR="001E73F8" w:rsidRPr="002B346F">
        <w:t>this spec</w:t>
      </w:r>
      <w:r w:rsidRPr="002B346F">
        <w:t>, a POS shall be able to:</w:t>
      </w:r>
    </w:p>
    <w:p w14:paraId="6CA876A8" w14:textId="3D21C2E1" w:rsidR="002C1530" w:rsidRDefault="002C1530" w:rsidP="00C52BFC">
      <w:pPr>
        <w:pStyle w:val="ListParagraph"/>
        <w:numPr>
          <w:ilvl w:val="0"/>
          <w:numId w:val="16"/>
        </w:numPr>
      </w:pPr>
      <w:r>
        <w:t xml:space="preserve">Authenticate a health worker and establish </w:t>
      </w:r>
      <w:r w:rsidR="008C10A6">
        <w:t xml:space="preserve">both </w:t>
      </w:r>
      <w:r>
        <w:t xml:space="preserve">the </w:t>
      </w:r>
      <w:r w:rsidR="00334060">
        <w:t xml:space="preserve">health worker’s unique ID and the unique ID of the care </w:t>
      </w:r>
      <w:r w:rsidR="008C10A6">
        <w:t>facility.</w:t>
      </w:r>
      <w:r w:rsidR="00083340">
        <w:t xml:space="preserve"> </w:t>
      </w:r>
      <w:r w:rsidR="00704374">
        <w:t xml:space="preserve">For authentication, the application </w:t>
      </w:r>
      <w:r w:rsidR="00704374" w:rsidRPr="008C39E5">
        <w:rPr>
          <w:i/>
          <w:iCs/>
        </w:rPr>
        <w:t>may</w:t>
      </w:r>
      <w:r w:rsidR="00704374">
        <w:t xml:space="preserve"> have to play the role of an </w:t>
      </w:r>
      <w:r w:rsidR="00704374" w:rsidRPr="008F063C">
        <w:rPr>
          <w:b/>
          <w:bCs/>
        </w:rPr>
        <w:t>IUA Authorization Client</w:t>
      </w:r>
      <w:r w:rsidR="00704374">
        <w:t xml:space="preserve"> and execute </w:t>
      </w:r>
      <w:r w:rsidR="00704374" w:rsidRPr="008F063C">
        <w:rPr>
          <w:b/>
          <w:bCs/>
        </w:rPr>
        <w:t>ITI-71</w:t>
      </w:r>
      <w:r w:rsidR="00060BC0">
        <w:t xml:space="preserve"> (or implement some functionally equivalent </w:t>
      </w:r>
      <w:r w:rsidR="000D7680">
        <w:t xml:space="preserve">authentication mechanism, such as </w:t>
      </w:r>
      <w:r w:rsidR="00CE447E">
        <w:t>public key infrastructure (</w:t>
      </w:r>
      <w:r w:rsidR="000D7680">
        <w:t>PKI</w:t>
      </w:r>
      <w:r w:rsidR="00CE447E">
        <w:t>)</w:t>
      </w:r>
      <w:r w:rsidR="000D7680">
        <w:t>)</w:t>
      </w:r>
      <w:r w:rsidR="00704374">
        <w:t xml:space="preserve">. </w:t>
      </w:r>
      <w:r w:rsidR="009317B0">
        <w:t xml:space="preserve">To fulfill these mandatory requirements, </w:t>
      </w:r>
      <w:r w:rsidR="00EF2CC1">
        <w:t xml:space="preserve">a </w:t>
      </w:r>
      <w:r w:rsidR="00F97047">
        <w:t xml:space="preserve">POS solution </w:t>
      </w:r>
      <w:r w:rsidR="00EF2CC1" w:rsidRPr="00732F51">
        <w:rPr>
          <w:i/>
          <w:iCs/>
        </w:rPr>
        <w:t>may</w:t>
      </w:r>
      <w:r w:rsidR="00EF2CC1">
        <w:t xml:space="preserve"> be required </w:t>
      </w:r>
      <w:r w:rsidR="00083340">
        <w:t xml:space="preserve">to play the role of </w:t>
      </w:r>
      <w:r w:rsidR="0075206B">
        <w:t xml:space="preserve">a </w:t>
      </w:r>
      <w:r w:rsidR="0075206B" w:rsidRPr="008F063C">
        <w:rPr>
          <w:b/>
          <w:bCs/>
        </w:rPr>
        <w:t>Care Services Selective Consumer</w:t>
      </w:r>
      <w:r w:rsidR="0075206B">
        <w:t xml:space="preserve"> </w:t>
      </w:r>
      <w:r w:rsidR="00AA0566">
        <w:t xml:space="preserve">and execute an </w:t>
      </w:r>
      <w:r w:rsidR="00AA0566" w:rsidRPr="008F063C">
        <w:rPr>
          <w:b/>
          <w:bCs/>
        </w:rPr>
        <w:t>ITI-90</w:t>
      </w:r>
      <w:r w:rsidR="00AA0566">
        <w:t xml:space="preserve"> transaction </w:t>
      </w:r>
      <w:r w:rsidR="0075206B">
        <w:t>as defined by the mCSD profile.</w:t>
      </w:r>
      <w:r w:rsidR="00083340">
        <w:t xml:space="preserve"> </w:t>
      </w:r>
      <w:r w:rsidR="004D0933">
        <w:t xml:space="preserve">It </w:t>
      </w:r>
      <w:r w:rsidR="00717A3C">
        <w:t xml:space="preserve">is </w:t>
      </w:r>
      <w:r w:rsidR="004D0933">
        <w:t>mandatory that t</w:t>
      </w:r>
      <w:r w:rsidR="00520A9D">
        <w:t xml:space="preserve">he application will also need to be able to </w:t>
      </w:r>
      <w:r w:rsidR="000E5C2B">
        <w:t xml:space="preserve">play the role of a </w:t>
      </w:r>
      <w:r w:rsidR="000E5C2B" w:rsidRPr="008F063C">
        <w:rPr>
          <w:b/>
          <w:bCs/>
        </w:rPr>
        <w:t>CT Time Client</w:t>
      </w:r>
      <w:r w:rsidR="000E5C2B">
        <w:t xml:space="preserve"> and execute </w:t>
      </w:r>
      <w:r w:rsidR="000E5C2B" w:rsidRPr="008F063C">
        <w:rPr>
          <w:b/>
          <w:bCs/>
        </w:rPr>
        <w:t>ITI-1</w:t>
      </w:r>
      <w:r w:rsidR="000E5C2B">
        <w:t xml:space="preserve"> and play the role of an </w:t>
      </w:r>
      <w:r w:rsidR="000E5C2B" w:rsidRPr="008F063C">
        <w:rPr>
          <w:b/>
          <w:bCs/>
        </w:rPr>
        <w:t>ATNA Secure Node</w:t>
      </w:r>
      <w:r w:rsidR="00AC1704" w:rsidRPr="008F063C">
        <w:rPr>
          <w:b/>
          <w:bCs/>
        </w:rPr>
        <w:t>/App</w:t>
      </w:r>
      <w:r w:rsidR="00AC1704">
        <w:t xml:space="preserve"> and be able to execute transactions </w:t>
      </w:r>
      <w:r w:rsidR="00AC1704" w:rsidRPr="008F063C">
        <w:rPr>
          <w:b/>
          <w:bCs/>
        </w:rPr>
        <w:t>ITI-19</w:t>
      </w:r>
      <w:r w:rsidR="00AC1704">
        <w:t xml:space="preserve"> and </w:t>
      </w:r>
      <w:r w:rsidR="00AC1704" w:rsidRPr="008F063C">
        <w:rPr>
          <w:b/>
          <w:bCs/>
        </w:rPr>
        <w:t>ITI-20</w:t>
      </w:r>
      <w:r w:rsidR="00AC1704">
        <w:t xml:space="preserve"> as defined in the IHE ITI Technical Framework.</w:t>
      </w:r>
    </w:p>
    <w:p w14:paraId="403EC6CF" w14:textId="2B441AF6" w:rsidR="008C10A6" w:rsidRDefault="00083340" w:rsidP="00C52BFC">
      <w:pPr>
        <w:pStyle w:val="ListParagraph"/>
        <w:numPr>
          <w:ilvl w:val="0"/>
          <w:numId w:val="16"/>
        </w:numPr>
      </w:pPr>
      <w:r>
        <w:lastRenderedPageBreak/>
        <w:t xml:space="preserve">Play the role </w:t>
      </w:r>
      <w:r w:rsidR="0087769C" w:rsidRPr="008F063C">
        <w:rPr>
          <w:b/>
          <w:bCs/>
        </w:rPr>
        <w:t>Patient Demographics Consumer</w:t>
      </w:r>
      <w:r w:rsidR="00946C25">
        <w:t xml:space="preserve"> and execute t</w:t>
      </w:r>
      <w:r w:rsidR="00AA453A">
        <w:t xml:space="preserve">ransaction </w:t>
      </w:r>
      <w:r w:rsidR="00AA453A" w:rsidRPr="008F063C">
        <w:rPr>
          <w:b/>
          <w:bCs/>
        </w:rPr>
        <w:t>ITI-78</w:t>
      </w:r>
      <w:r w:rsidR="00AA453A">
        <w:t xml:space="preserve"> and </w:t>
      </w:r>
      <w:r w:rsidR="00946C25">
        <w:t>as defined in the PMIR profile.</w:t>
      </w:r>
    </w:p>
    <w:p w14:paraId="71A9F0CA" w14:textId="46B80F07" w:rsidR="00B93EC8" w:rsidRDefault="00A0586B" w:rsidP="00C52BFC">
      <w:pPr>
        <w:pStyle w:val="ListParagraph"/>
        <w:numPr>
          <w:ilvl w:val="0"/>
          <w:numId w:val="16"/>
        </w:numPr>
      </w:pPr>
      <w:r>
        <w:t xml:space="preserve">If supporting </w:t>
      </w:r>
      <w:r w:rsidR="00F47462">
        <w:t xml:space="preserve">the </w:t>
      </w:r>
      <w:r w:rsidR="00F47462" w:rsidRPr="00F47462">
        <w:rPr>
          <w:b/>
          <w:bCs/>
        </w:rPr>
        <w:t>CR* POS</w:t>
      </w:r>
      <w:r w:rsidR="00F47462">
        <w:t xml:space="preserve"> role</w:t>
      </w:r>
      <w:r w:rsidR="005441FC">
        <w:rPr>
          <w:rStyle w:val="FootnoteReference"/>
        </w:rPr>
        <w:footnoteReference w:id="39"/>
      </w:r>
      <w:r w:rsidR="00F47462">
        <w:t>, p</w:t>
      </w:r>
      <w:r w:rsidR="00B93EC8">
        <w:t xml:space="preserve">lay the role of a </w:t>
      </w:r>
      <w:r w:rsidR="00B93EC8" w:rsidRPr="008F063C">
        <w:rPr>
          <w:b/>
          <w:bCs/>
        </w:rPr>
        <w:t>Patient Identity Source</w:t>
      </w:r>
      <w:r w:rsidR="00B93EC8">
        <w:t xml:space="preserve"> and execute transaction </w:t>
      </w:r>
      <w:r w:rsidR="00B93EC8" w:rsidRPr="008F063C">
        <w:rPr>
          <w:b/>
          <w:bCs/>
        </w:rPr>
        <w:t>ITI-93</w:t>
      </w:r>
      <w:r w:rsidR="00586176">
        <w:t xml:space="preserve"> as defined in the PMIR profile.</w:t>
      </w:r>
    </w:p>
    <w:p w14:paraId="01189D87" w14:textId="46E7442C" w:rsidR="00586176" w:rsidRDefault="00586176" w:rsidP="00C52BFC">
      <w:pPr>
        <w:pStyle w:val="ListParagraph"/>
        <w:numPr>
          <w:ilvl w:val="0"/>
          <w:numId w:val="16"/>
        </w:numPr>
      </w:pPr>
      <w:r>
        <w:t>Play the role of a</w:t>
      </w:r>
      <w:r w:rsidR="00EE70A4">
        <w:t xml:space="preserve">n </w:t>
      </w:r>
      <w:r w:rsidR="00EE70A4" w:rsidRPr="008F063C">
        <w:rPr>
          <w:b/>
          <w:bCs/>
        </w:rPr>
        <w:t>MHD Document Consumer</w:t>
      </w:r>
      <w:r w:rsidR="00EE70A4">
        <w:t xml:space="preserve"> and execute transactions </w:t>
      </w:r>
      <w:r w:rsidR="00EE70A4" w:rsidRPr="008F063C">
        <w:rPr>
          <w:b/>
          <w:bCs/>
        </w:rPr>
        <w:t>ITI-67</w:t>
      </w:r>
      <w:r w:rsidR="0003678A">
        <w:t xml:space="preserve"> and </w:t>
      </w:r>
      <w:r w:rsidR="0003678A" w:rsidRPr="008F063C">
        <w:rPr>
          <w:b/>
          <w:bCs/>
        </w:rPr>
        <w:t>ITI-68</w:t>
      </w:r>
      <w:r w:rsidR="0003678A">
        <w:t xml:space="preserve"> as defined in the MHD profile.</w:t>
      </w:r>
      <w:r w:rsidR="005746A8">
        <w:t xml:space="preserve"> A received </w:t>
      </w:r>
      <w:r w:rsidR="005746A8" w:rsidRPr="008F063C">
        <w:rPr>
          <w:b/>
          <w:bCs/>
        </w:rPr>
        <w:t>PCC-IPS</w:t>
      </w:r>
      <w:r w:rsidR="005746A8">
        <w:t xml:space="preserve"> health summary document must be ingested</w:t>
      </w:r>
      <w:r w:rsidR="001061B4">
        <w:t>, parsed,</w:t>
      </w:r>
      <w:r w:rsidR="005746A8">
        <w:t xml:space="preserve"> and persisted to the application’s local data store</w:t>
      </w:r>
      <w:r w:rsidR="008F063C">
        <w:t>.</w:t>
      </w:r>
    </w:p>
    <w:p w14:paraId="5BEF6133" w14:textId="3D03958E" w:rsidR="00DB1710" w:rsidRDefault="00DB1710" w:rsidP="00C52BFC">
      <w:pPr>
        <w:pStyle w:val="ListParagraph"/>
        <w:numPr>
          <w:ilvl w:val="0"/>
          <w:numId w:val="16"/>
        </w:numPr>
      </w:pPr>
      <w:r>
        <w:t xml:space="preserve">Play the role of an </w:t>
      </w:r>
      <w:r w:rsidRPr="008F063C">
        <w:rPr>
          <w:b/>
          <w:bCs/>
        </w:rPr>
        <w:t>MHD Document Source</w:t>
      </w:r>
      <w:r>
        <w:t xml:space="preserve"> and execute transaction </w:t>
      </w:r>
      <w:r w:rsidRPr="008F063C">
        <w:rPr>
          <w:b/>
          <w:bCs/>
        </w:rPr>
        <w:t>ITI-65</w:t>
      </w:r>
      <w:r>
        <w:t xml:space="preserve"> as defined in the MHD profile.</w:t>
      </w:r>
      <w:r w:rsidR="003130BC">
        <w:t xml:space="preserve"> The </w:t>
      </w:r>
      <w:r w:rsidR="003130BC" w:rsidRPr="008F063C">
        <w:rPr>
          <w:b/>
          <w:bCs/>
        </w:rPr>
        <w:t>IPS</w:t>
      </w:r>
      <w:r w:rsidR="003130BC">
        <w:t xml:space="preserve"> health data content profile must be generated</w:t>
      </w:r>
      <w:r w:rsidR="00441CB8">
        <w:t xml:space="preserve"> from the content in the local data store</w:t>
      </w:r>
      <w:r w:rsidR="003130BC">
        <w:t xml:space="preserve"> as </w:t>
      </w:r>
      <w:r w:rsidR="00A05627">
        <w:t xml:space="preserve">normatively </w:t>
      </w:r>
      <w:r w:rsidR="003130BC">
        <w:t>defined in the IPS profile.</w:t>
      </w:r>
      <w:r w:rsidR="00441CB8">
        <w:t xml:space="preserve"> NOTE: it is essential that </w:t>
      </w:r>
      <w:r w:rsidR="00F626A5" w:rsidRPr="00F626A5">
        <w:rPr>
          <w:rFonts w:ascii="Courier New" w:hAnsi="Courier New" w:cs="Courier New"/>
          <w:sz w:val="18"/>
          <w:szCs w:val="18"/>
        </w:rPr>
        <w:t>resource.id</w:t>
      </w:r>
      <w:r w:rsidR="00F626A5">
        <w:t xml:space="preserve"> values are properly managed by the POS solution. </w:t>
      </w:r>
      <w:r w:rsidR="007B46F6">
        <w:t xml:space="preserve">Resource id’s contained in IPS documents returned </w:t>
      </w:r>
      <w:r w:rsidR="00C7102F">
        <w:t xml:space="preserve">by </w:t>
      </w:r>
      <w:r w:rsidR="004C2C1C">
        <w:t xml:space="preserve">HIE </w:t>
      </w:r>
      <w:r w:rsidR="00C7102F">
        <w:t xml:space="preserve">queries must be faithfully persisted to the local data store and faithfully returned </w:t>
      </w:r>
      <w:r w:rsidR="00C26643">
        <w:t xml:space="preserve">in any updated IPS document. For </w:t>
      </w:r>
      <w:r w:rsidR="00C26643" w:rsidRPr="004C2C1C">
        <w:rPr>
          <w:i/>
          <w:iCs/>
        </w:rPr>
        <w:t>new</w:t>
      </w:r>
      <w:r w:rsidR="00C26643">
        <w:t xml:space="preserve"> </w:t>
      </w:r>
      <w:r w:rsidR="00F17A73">
        <w:t xml:space="preserve">IPS </w:t>
      </w:r>
      <w:r w:rsidR="00C26643">
        <w:t xml:space="preserve">content reflective of the activities of the encounter, the POS solution must </w:t>
      </w:r>
      <w:r w:rsidR="00730453">
        <w:t xml:space="preserve">generate </w:t>
      </w:r>
      <w:r w:rsidR="00F17A73">
        <w:t xml:space="preserve">GUIDs for all </w:t>
      </w:r>
      <w:r w:rsidR="00730453">
        <w:t xml:space="preserve">relevant </w:t>
      </w:r>
      <w:r w:rsidR="00730453" w:rsidRPr="00730453">
        <w:rPr>
          <w:rFonts w:ascii="Courier New" w:hAnsi="Courier New" w:cs="Courier New"/>
          <w:sz w:val="18"/>
          <w:szCs w:val="18"/>
        </w:rPr>
        <w:t>resource.id</w:t>
      </w:r>
      <w:r w:rsidR="00730453">
        <w:t xml:space="preserve"> values</w:t>
      </w:r>
      <w:r w:rsidR="00FC1B17">
        <w:t>.</w:t>
      </w:r>
    </w:p>
    <w:p w14:paraId="1055FC19" w14:textId="67FF861C" w:rsidR="00520A9D" w:rsidRDefault="00520A9D" w:rsidP="00C52BFC">
      <w:pPr>
        <w:pStyle w:val="ListParagraph"/>
        <w:numPr>
          <w:ilvl w:val="0"/>
          <w:numId w:val="16"/>
        </w:numPr>
      </w:pPr>
      <w:r>
        <w:t>On a periodic basis</w:t>
      </w:r>
      <w:r w:rsidR="00A417B3">
        <w:t xml:space="preserve">, </w:t>
      </w:r>
      <w:r w:rsidR="005D4A7F">
        <w:t xml:space="preserve">the POS solution </w:t>
      </w:r>
      <w:r w:rsidR="005D4A7F" w:rsidRPr="005D4A7F">
        <w:rPr>
          <w:i/>
          <w:iCs/>
        </w:rPr>
        <w:t>may</w:t>
      </w:r>
      <w:r w:rsidR="005D4A7F">
        <w:t xml:space="preserve"> be required to </w:t>
      </w:r>
      <w:r w:rsidR="00A417B3">
        <w:t xml:space="preserve">play the role of a </w:t>
      </w:r>
      <w:r w:rsidR="00A417B3" w:rsidRPr="008F063C">
        <w:rPr>
          <w:b/>
          <w:bCs/>
        </w:rPr>
        <w:t>Content Creator</w:t>
      </w:r>
      <w:r w:rsidR="00A417B3">
        <w:t xml:space="preserve"> and submit indicator report</w:t>
      </w:r>
      <w:r w:rsidR="0032538A">
        <w:t xml:space="preserve">s </w:t>
      </w:r>
      <w:r w:rsidR="00A417B3">
        <w:t xml:space="preserve">to </w:t>
      </w:r>
      <w:r w:rsidR="002B75F6">
        <w:t xml:space="preserve">the HMIS </w:t>
      </w:r>
      <w:r w:rsidR="00A417B3">
        <w:t xml:space="preserve">via </w:t>
      </w:r>
      <w:r w:rsidR="0032538A">
        <w:t xml:space="preserve">the </w:t>
      </w:r>
      <w:r w:rsidR="00A417B3" w:rsidRPr="008F063C">
        <w:rPr>
          <w:b/>
          <w:bCs/>
        </w:rPr>
        <w:t>QRPH</w:t>
      </w:r>
      <w:r w:rsidR="00B90818" w:rsidRPr="008F063C">
        <w:rPr>
          <w:b/>
          <w:bCs/>
        </w:rPr>
        <w:t>-53</w:t>
      </w:r>
      <w:r w:rsidR="0032538A">
        <w:t xml:space="preserve"> transaction as defined in the ADX profile.</w:t>
      </w:r>
      <w:r w:rsidR="002828C5">
        <w:t xml:space="preserve"> Such report schema will be defined by the MOH and POS solutions will be conformance-tested </w:t>
      </w:r>
      <w:r w:rsidR="00DF6C10">
        <w:t xml:space="preserve">to confirm their ability to correctly generate reports adherent to </w:t>
      </w:r>
      <w:r w:rsidR="000D1715">
        <w:t>these schemata</w:t>
      </w:r>
      <w:r w:rsidR="00DF6C10">
        <w:t xml:space="preserve">. </w:t>
      </w:r>
    </w:p>
    <w:p w14:paraId="268E70BF" w14:textId="6054CE12" w:rsidR="00732703" w:rsidRDefault="002B346F">
      <w:pPr>
        <w:rPr>
          <w:rFonts w:asciiTheme="majorHAnsi" w:eastAsiaTheme="majorEastAsia" w:hAnsiTheme="majorHAnsi" w:cstheme="majorBidi"/>
          <w:color w:val="2F5496" w:themeColor="accent1" w:themeShade="BF"/>
          <w:sz w:val="32"/>
          <w:szCs w:val="32"/>
        </w:rPr>
      </w:pPr>
      <w:r>
        <w:t xml:space="preserve">For a </w:t>
      </w:r>
      <w:r w:rsidRPr="007A1DF6">
        <w:rPr>
          <w:b/>
          <w:bCs/>
        </w:rPr>
        <w:t>dedicated</w:t>
      </w:r>
      <w:r>
        <w:t xml:space="preserve"> CR* POS solution</w:t>
      </w:r>
      <w:r w:rsidR="003850FE">
        <w:t xml:space="preserve"> that is </w:t>
      </w:r>
      <w:r w:rsidR="003850FE" w:rsidRPr="003850FE">
        <w:rPr>
          <w:b/>
          <w:bCs/>
        </w:rPr>
        <w:t>only</w:t>
      </w:r>
      <w:r w:rsidR="003850FE">
        <w:t xml:space="preserve"> used for onboarding new client demographic records</w:t>
      </w:r>
      <w:r>
        <w:t xml:space="preserve">, </w:t>
      </w:r>
      <w:r w:rsidR="006A4755">
        <w:t xml:space="preserve">only requirements 1, 2 and 3 (listed above) must be met. </w:t>
      </w:r>
      <w:r w:rsidR="00732703">
        <w:br w:type="page"/>
      </w:r>
    </w:p>
    <w:bookmarkStart w:id="50" w:name="_Ref107583230"/>
    <w:bookmarkStart w:id="51" w:name="_Toc173263493"/>
    <w:p w14:paraId="0C448216" w14:textId="1EC3A352" w:rsidR="00222711" w:rsidRDefault="008471D5" w:rsidP="00732703">
      <w:pPr>
        <w:pStyle w:val="Heading1"/>
      </w:pPr>
      <w:r>
        <w:rPr>
          <w:noProof/>
        </w:rPr>
        <w:lastRenderedPageBreak/>
        <mc:AlternateContent>
          <mc:Choice Requires="wps">
            <w:drawing>
              <wp:anchor distT="45720" distB="45720" distL="114300" distR="114300" simplePos="0" relativeHeight="251668482" behindDoc="0" locked="0" layoutInCell="1" allowOverlap="1" wp14:anchorId="73B30011" wp14:editId="525D529C">
                <wp:simplePos x="0" y="0"/>
                <wp:positionH relativeFrom="margin">
                  <wp:align>left</wp:align>
                </wp:positionH>
                <wp:positionV relativeFrom="paragraph">
                  <wp:posOffset>360680</wp:posOffset>
                </wp:positionV>
                <wp:extent cx="5905500" cy="1971675"/>
                <wp:effectExtent l="0" t="0" r="19050" b="28575"/>
                <wp:wrapSquare wrapText="bothSides"/>
                <wp:docPr id="1128740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1971675"/>
                        </a:xfrm>
                        <a:prstGeom prst="rect">
                          <a:avLst/>
                        </a:prstGeom>
                        <a:solidFill>
                          <a:srgbClr val="F0F4FA"/>
                        </a:solidFill>
                        <a:ln w="9525">
                          <a:solidFill>
                            <a:srgbClr val="000000"/>
                          </a:solidFill>
                          <a:miter lim="800000"/>
                          <a:headEnd/>
                          <a:tailEnd/>
                        </a:ln>
                      </wps:spPr>
                      <wps:txbx>
                        <w:txbxContent>
                          <w:p w14:paraId="0D733738" w14:textId="77777777" w:rsidR="008471D5" w:rsidRPr="00AE0C59" w:rsidRDefault="008471D5" w:rsidP="008471D5">
                            <w:pPr>
                              <w:rPr>
                                <w:b/>
                                <w:bCs/>
                                <w:color w:val="4472C4" w:themeColor="accent1"/>
                              </w:rPr>
                            </w:pPr>
                            <w:r w:rsidRPr="00AE0C59">
                              <w:rPr>
                                <w:b/>
                                <w:bCs/>
                                <w:color w:val="4472C4" w:themeColor="accent1"/>
                              </w:rPr>
                              <w:t>Key points:</w:t>
                            </w:r>
                          </w:p>
                          <w:p w14:paraId="181A1346" w14:textId="77777777" w:rsidR="008471D5" w:rsidRPr="00AE0C59" w:rsidRDefault="008471D5" w:rsidP="00C52BFC">
                            <w:pPr>
                              <w:pStyle w:val="ListParagraph"/>
                              <w:numPr>
                                <w:ilvl w:val="0"/>
                                <w:numId w:val="39"/>
                              </w:numPr>
                              <w:rPr>
                                <w:color w:val="4472C4" w:themeColor="accent1"/>
                              </w:rPr>
                            </w:pPr>
                            <w:r w:rsidRPr="00AE0C59">
                              <w:rPr>
                                <w:color w:val="4472C4" w:themeColor="accent1"/>
                              </w:rPr>
                              <w:t>Point One…</w:t>
                            </w:r>
                          </w:p>
                          <w:p w14:paraId="3B621330" w14:textId="77777777" w:rsidR="008471D5" w:rsidRPr="00AE0C59" w:rsidRDefault="008471D5" w:rsidP="00C52BFC">
                            <w:pPr>
                              <w:pStyle w:val="ListParagraph"/>
                              <w:numPr>
                                <w:ilvl w:val="0"/>
                                <w:numId w:val="39"/>
                              </w:numPr>
                              <w:rPr>
                                <w:color w:val="4472C4" w:themeColor="accent1"/>
                              </w:rPr>
                            </w:pPr>
                            <w:r w:rsidRPr="00AE0C59">
                              <w:rPr>
                                <w:color w:val="4472C4" w:themeColor="accent1"/>
                              </w:rPr>
                              <w:t xml:space="preserve">Point Two… </w:t>
                            </w:r>
                          </w:p>
                          <w:p w14:paraId="3C86D91A" w14:textId="77777777" w:rsidR="008471D5" w:rsidRPr="00AE0C59" w:rsidRDefault="008471D5" w:rsidP="00C52BFC">
                            <w:pPr>
                              <w:pStyle w:val="ListParagraph"/>
                              <w:numPr>
                                <w:ilvl w:val="0"/>
                                <w:numId w:val="39"/>
                              </w:numPr>
                              <w:rPr>
                                <w:color w:val="4472C4" w:themeColor="accent1"/>
                              </w:rPr>
                            </w:pPr>
                            <w:r w:rsidRPr="00AE0C59">
                              <w:rPr>
                                <w:color w:val="4472C4" w:themeColor="accent1"/>
                              </w:rPr>
                              <w:t>Point Three…</w:t>
                            </w:r>
                          </w:p>
                          <w:p w14:paraId="1C438AEC" w14:textId="77777777" w:rsidR="008471D5" w:rsidRPr="00AE0C59" w:rsidRDefault="008471D5" w:rsidP="008471D5">
                            <w:pPr>
                              <w:rPr>
                                <w:b/>
                                <w:bCs/>
                                <w:color w:val="4472C4" w:themeColor="accent1"/>
                              </w:rPr>
                            </w:pPr>
                            <w:r w:rsidRPr="00AE0C59">
                              <w:rPr>
                                <w:b/>
                                <w:bCs/>
                                <w:color w:val="4472C4" w:themeColor="accent1"/>
                              </w:rPr>
                              <w:t>Key recommendations:</w:t>
                            </w:r>
                          </w:p>
                          <w:p w14:paraId="6635365B" w14:textId="77777777" w:rsidR="008471D5" w:rsidRPr="00AE0C59" w:rsidRDefault="008471D5" w:rsidP="00C52BFC">
                            <w:pPr>
                              <w:pStyle w:val="ListParagraph"/>
                              <w:numPr>
                                <w:ilvl w:val="0"/>
                                <w:numId w:val="40"/>
                              </w:numPr>
                              <w:rPr>
                                <w:color w:val="4472C4" w:themeColor="accent1"/>
                              </w:rPr>
                            </w:pPr>
                            <w:r w:rsidRPr="00AE0C59">
                              <w:rPr>
                                <w:color w:val="4472C4" w:themeColor="accent1"/>
                              </w:rPr>
                              <w:t>Recommendation One</w:t>
                            </w:r>
                          </w:p>
                          <w:p w14:paraId="22732ADC" w14:textId="77777777" w:rsidR="008471D5" w:rsidRPr="00AE0C59" w:rsidRDefault="008471D5" w:rsidP="00C52BFC">
                            <w:pPr>
                              <w:pStyle w:val="ListParagraph"/>
                              <w:numPr>
                                <w:ilvl w:val="0"/>
                                <w:numId w:val="40"/>
                              </w:numPr>
                              <w:rPr>
                                <w:color w:val="4472C4" w:themeColor="accent1"/>
                              </w:rPr>
                            </w:pPr>
                            <w:r w:rsidRPr="00AE0C59">
                              <w:rPr>
                                <w:color w:val="4472C4" w:themeColor="accent1"/>
                              </w:rPr>
                              <w:t>Recommendation Two</w:t>
                            </w:r>
                          </w:p>
                          <w:p w14:paraId="373FFFAE" w14:textId="77777777" w:rsidR="008471D5" w:rsidRDefault="008471D5" w:rsidP="008471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30011" id="_x0000_s1032" type="#_x0000_t202" style="position:absolute;margin-left:0;margin-top:28.4pt;width:465pt;height:155.25pt;z-index:25166848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" fillcolor="#f0f4fa">
                <v:textbox>
                  <w:txbxContent>
                    <w:p w14:paraId="0D733738" w14:textId="77777777" w:rsidR="008471D5" w:rsidRPr="00AE0C59" w:rsidRDefault="008471D5" w:rsidP="008471D5">
                      <w:pPr>
                        <w:rPr>
                          <w:b/>
                          <w:bCs/>
                          <w:color w:val="4472C4" w:themeColor="accent1"/>
                        </w:rPr>
                      </w:pPr>
                      <w:r w:rsidRPr="00AE0C59">
                        <w:rPr>
                          <w:b/>
                          <w:bCs/>
                          <w:color w:val="4472C4" w:themeColor="accent1"/>
                        </w:rPr>
                        <w:t>Key points:</w:t>
                      </w:r>
                    </w:p>
                    <w:p w14:paraId="181A1346" w14:textId="77777777" w:rsidR="008471D5" w:rsidRPr="00AE0C59" w:rsidRDefault="008471D5" w:rsidP="008471D5">
                      <w:pPr>
                        <w:pStyle w:val="ListParagraph"/>
                        <w:numPr>
                          <w:ilvl w:val="0"/>
                          <w:numId w:val="70"/>
                        </w:numPr>
                        <w:rPr>
                          <w:color w:val="4472C4" w:themeColor="accent1"/>
                        </w:rPr>
                      </w:pPr>
                      <w:r w:rsidRPr="00AE0C59">
                        <w:rPr>
                          <w:color w:val="4472C4" w:themeColor="accent1"/>
                        </w:rPr>
                        <w:t>Point One…</w:t>
                      </w:r>
                    </w:p>
                    <w:p w14:paraId="3B621330" w14:textId="77777777" w:rsidR="008471D5" w:rsidRPr="00AE0C59" w:rsidRDefault="008471D5" w:rsidP="008471D5">
                      <w:pPr>
                        <w:pStyle w:val="ListParagraph"/>
                        <w:numPr>
                          <w:ilvl w:val="0"/>
                          <w:numId w:val="70"/>
                        </w:numPr>
                        <w:rPr>
                          <w:color w:val="4472C4" w:themeColor="accent1"/>
                        </w:rPr>
                      </w:pPr>
                      <w:r w:rsidRPr="00AE0C59">
                        <w:rPr>
                          <w:color w:val="4472C4" w:themeColor="accent1"/>
                        </w:rPr>
                        <w:t xml:space="preserve">Point Two… </w:t>
                      </w:r>
                    </w:p>
                    <w:p w14:paraId="3C86D91A" w14:textId="77777777" w:rsidR="008471D5" w:rsidRPr="00AE0C59" w:rsidRDefault="008471D5" w:rsidP="008471D5">
                      <w:pPr>
                        <w:pStyle w:val="ListParagraph"/>
                        <w:numPr>
                          <w:ilvl w:val="0"/>
                          <w:numId w:val="70"/>
                        </w:numPr>
                        <w:rPr>
                          <w:color w:val="4472C4" w:themeColor="accent1"/>
                        </w:rPr>
                      </w:pPr>
                      <w:r w:rsidRPr="00AE0C59">
                        <w:rPr>
                          <w:color w:val="4472C4" w:themeColor="accent1"/>
                        </w:rPr>
                        <w:t>Point Three…</w:t>
                      </w:r>
                    </w:p>
                    <w:p w14:paraId="1C438AEC" w14:textId="77777777" w:rsidR="008471D5" w:rsidRPr="00AE0C59" w:rsidRDefault="008471D5" w:rsidP="008471D5">
                      <w:pPr>
                        <w:rPr>
                          <w:b/>
                          <w:bCs/>
                          <w:color w:val="4472C4" w:themeColor="accent1"/>
                        </w:rPr>
                      </w:pPr>
                      <w:r w:rsidRPr="00AE0C59">
                        <w:rPr>
                          <w:b/>
                          <w:bCs/>
                          <w:color w:val="4472C4" w:themeColor="accent1"/>
                        </w:rPr>
                        <w:t>Key recommendations:</w:t>
                      </w:r>
                    </w:p>
                    <w:p w14:paraId="6635365B" w14:textId="77777777" w:rsidR="008471D5" w:rsidRPr="00AE0C59" w:rsidRDefault="008471D5" w:rsidP="008471D5">
                      <w:pPr>
                        <w:pStyle w:val="ListParagraph"/>
                        <w:numPr>
                          <w:ilvl w:val="0"/>
                          <w:numId w:val="71"/>
                        </w:numPr>
                        <w:rPr>
                          <w:color w:val="4472C4" w:themeColor="accent1"/>
                        </w:rPr>
                      </w:pPr>
                      <w:r w:rsidRPr="00AE0C59">
                        <w:rPr>
                          <w:color w:val="4472C4" w:themeColor="accent1"/>
                        </w:rPr>
                        <w:t>Recommendation One</w:t>
                      </w:r>
                    </w:p>
                    <w:p w14:paraId="22732ADC" w14:textId="77777777" w:rsidR="008471D5" w:rsidRPr="00AE0C59" w:rsidRDefault="008471D5" w:rsidP="008471D5">
                      <w:pPr>
                        <w:pStyle w:val="ListParagraph"/>
                        <w:numPr>
                          <w:ilvl w:val="0"/>
                          <w:numId w:val="71"/>
                        </w:numPr>
                        <w:rPr>
                          <w:color w:val="4472C4" w:themeColor="accent1"/>
                        </w:rPr>
                      </w:pPr>
                      <w:r w:rsidRPr="00AE0C59">
                        <w:rPr>
                          <w:color w:val="4472C4" w:themeColor="accent1"/>
                        </w:rPr>
                        <w:t>Recommendation Two</w:t>
                      </w:r>
                    </w:p>
                    <w:p w14:paraId="373FFFAE" w14:textId="77777777" w:rsidR="008471D5" w:rsidRDefault="008471D5" w:rsidP="008471D5"/>
                  </w:txbxContent>
                </v:textbox>
                <w10:wrap type="square" anchorx="margin"/>
              </v:shape>
            </w:pict>
          </mc:Fallback>
        </mc:AlternateContent>
      </w:r>
      <w:r w:rsidR="00732703">
        <w:t xml:space="preserve">Digital </w:t>
      </w:r>
      <w:r w:rsidR="002874B2">
        <w:t xml:space="preserve">Health </w:t>
      </w:r>
      <w:r w:rsidR="00732703">
        <w:t>Landscape and Quick-win Opportunities</w:t>
      </w:r>
      <w:bookmarkEnd w:id="50"/>
      <w:bookmarkEnd w:id="51"/>
    </w:p>
    <w:p w14:paraId="69CC349C" w14:textId="49232FD9" w:rsidR="00227CB7" w:rsidRPr="00BF5B6D" w:rsidRDefault="00227CB7" w:rsidP="00227CB7">
      <w:pPr>
        <w:rPr>
          <w:i/>
          <w:iCs/>
          <w:color w:val="C00000"/>
        </w:rPr>
      </w:pPr>
      <w:r w:rsidRPr="00BF5B6D">
        <w:rPr>
          <w:i/>
          <w:iCs/>
          <w:color w:val="C00000"/>
        </w:rPr>
        <w:t xml:space="preserve">[In this section, a listing should be made that reports the current digital health landscape, with particular focus on solutions that have been widely deploy and which may </w:t>
      </w:r>
      <w:r w:rsidR="00BB7384" w:rsidRPr="00BF5B6D">
        <w:rPr>
          <w:i/>
          <w:iCs/>
          <w:color w:val="C00000"/>
        </w:rPr>
        <w:t xml:space="preserve">be able to be incorporated into the national HIE either at the cloud </w:t>
      </w:r>
      <w:r w:rsidR="00192BB9" w:rsidRPr="00BF5B6D">
        <w:rPr>
          <w:i/>
          <w:iCs/>
          <w:color w:val="C00000"/>
        </w:rPr>
        <w:t xml:space="preserve">(shared infrastructure) </w:t>
      </w:r>
      <w:r w:rsidR="00BB7384" w:rsidRPr="00BF5B6D">
        <w:rPr>
          <w:i/>
          <w:iCs/>
          <w:color w:val="C00000"/>
        </w:rPr>
        <w:t>side or the POS side</w:t>
      </w:r>
      <w:r w:rsidR="00192BB9" w:rsidRPr="00BF5B6D">
        <w:rPr>
          <w:i/>
          <w:iCs/>
          <w:color w:val="C00000"/>
        </w:rPr>
        <w:t>.</w:t>
      </w:r>
    </w:p>
    <w:p w14:paraId="55A786B0" w14:textId="11BA460F" w:rsidR="00F47107" w:rsidRPr="00BF5B6D" w:rsidRDefault="00F47107" w:rsidP="00227CB7">
      <w:pPr>
        <w:rPr>
          <w:i/>
          <w:iCs/>
          <w:color w:val="C00000"/>
        </w:rPr>
      </w:pPr>
      <w:r w:rsidRPr="00BF5B6D">
        <w:rPr>
          <w:i/>
          <w:iCs/>
          <w:color w:val="C00000"/>
        </w:rPr>
        <w:t xml:space="preserve">Based on the functional footprint of the solution, it should be mapped to the </w:t>
      </w:r>
      <w:r w:rsidR="004C756D" w:rsidRPr="00BF5B6D">
        <w:rPr>
          <w:i/>
          <w:iCs/>
          <w:color w:val="C00000"/>
        </w:rPr>
        <w:t>actor or actors listed in the previous section. It is common for legacy, purpose-built solutions to play the role of multiple actors</w:t>
      </w:r>
      <w:r w:rsidR="00DC0150" w:rsidRPr="00BF5B6D">
        <w:rPr>
          <w:i/>
          <w:iCs/>
          <w:color w:val="C00000"/>
        </w:rPr>
        <w:t xml:space="preserve">. A widely implemented EMR solution, for example, will </w:t>
      </w:r>
      <w:r w:rsidR="002963E6" w:rsidRPr="00BF5B6D">
        <w:rPr>
          <w:i/>
          <w:iCs/>
          <w:color w:val="C00000"/>
        </w:rPr>
        <w:t xml:space="preserve">contain </w:t>
      </w:r>
      <w:r w:rsidR="00DC0150" w:rsidRPr="00BF5B6D">
        <w:rPr>
          <w:i/>
          <w:iCs/>
          <w:color w:val="C00000"/>
        </w:rPr>
        <w:t xml:space="preserve">client demographic data (CR) as well as </w:t>
      </w:r>
      <w:r w:rsidR="002963E6" w:rsidRPr="00BF5B6D">
        <w:rPr>
          <w:i/>
          <w:iCs/>
          <w:color w:val="C00000"/>
        </w:rPr>
        <w:t xml:space="preserve">person-centric health information (SHR). </w:t>
      </w:r>
      <w:r w:rsidR="00277E42" w:rsidRPr="00BF5B6D">
        <w:rPr>
          <w:i/>
          <w:iCs/>
          <w:color w:val="C00000"/>
        </w:rPr>
        <w:t xml:space="preserve">The solution may </w:t>
      </w:r>
      <w:r w:rsidR="000C624E" w:rsidRPr="00BF5B6D">
        <w:rPr>
          <w:i/>
          <w:iCs/>
          <w:color w:val="C00000"/>
        </w:rPr>
        <w:t>be anticipated to play one or both of these roles as part of the national digital health infrastructure initiative</w:t>
      </w:r>
      <w:r w:rsidR="00062AA2" w:rsidRPr="00BF5B6D">
        <w:rPr>
          <w:i/>
          <w:iCs/>
          <w:color w:val="C00000"/>
        </w:rPr>
        <w:t xml:space="preserve"> – or it may be simply that the extensive data stores in a solution will be leveraged to “seed” national registries</w:t>
      </w:r>
      <w:r w:rsidR="002E29D1" w:rsidRPr="00BF5B6D">
        <w:rPr>
          <w:i/>
          <w:iCs/>
          <w:color w:val="C00000"/>
        </w:rPr>
        <w:t xml:space="preserve">, which will be separately deployed in the cloud. </w:t>
      </w:r>
    </w:p>
    <w:p w14:paraId="7EF1E5BF" w14:textId="4BD09434" w:rsidR="009A49E1" w:rsidRPr="00C1394D" w:rsidRDefault="00E540D1" w:rsidP="00C1394D">
      <w:pPr>
        <w:jc w:val="center"/>
        <w:rPr>
          <w:color w:val="C00000"/>
        </w:rPr>
      </w:pPr>
      <w:r w:rsidRPr="00EC535F">
        <w:rPr>
          <w:noProof/>
        </w:rPr>
        <w:drawing>
          <wp:inline distT="0" distB="0" distL="0" distR="0" wp14:anchorId="1BD27518" wp14:editId="1D520503">
            <wp:extent cx="5943600" cy="3247390"/>
            <wp:effectExtent l="0" t="0" r="0" b="0"/>
            <wp:docPr id="1050034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3247390"/>
                    </a:xfrm>
                    <a:prstGeom prst="rect">
                      <a:avLst/>
                    </a:prstGeom>
                    <a:noFill/>
                    <a:ln>
                      <a:noFill/>
                    </a:ln>
                  </pic:spPr>
                </pic:pic>
              </a:graphicData>
            </a:graphic>
          </wp:inline>
        </w:drawing>
      </w:r>
    </w:p>
    <w:p w14:paraId="646931DB" w14:textId="48FD390A" w:rsidR="008139B3" w:rsidRPr="00BF5B6D" w:rsidRDefault="00596972" w:rsidP="00227CB7">
      <w:pPr>
        <w:rPr>
          <w:i/>
          <w:iCs/>
          <w:color w:val="C00000"/>
        </w:rPr>
      </w:pPr>
      <w:r w:rsidRPr="00BF5B6D">
        <w:rPr>
          <w:i/>
          <w:iCs/>
          <w:color w:val="C00000"/>
        </w:rPr>
        <w:t>As a practical matter</w:t>
      </w:r>
      <w:r w:rsidR="00750926" w:rsidRPr="00BF5B6D">
        <w:rPr>
          <w:i/>
          <w:iCs/>
          <w:color w:val="C00000"/>
        </w:rPr>
        <w:t xml:space="preserve"> – if there are legacy solutions that are to be </w:t>
      </w:r>
      <w:r w:rsidR="00F778D4" w:rsidRPr="00BF5B6D">
        <w:rPr>
          <w:i/>
          <w:iCs/>
          <w:color w:val="C00000"/>
        </w:rPr>
        <w:t>incorporated</w:t>
      </w:r>
      <w:r w:rsidR="00750926" w:rsidRPr="00BF5B6D">
        <w:rPr>
          <w:i/>
          <w:iCs/>
          <w:color w:val="C00000"/>
        </w:rPr>
        <w:t xml:space="preserve"> as part of the </w:t>
      </w:r>
      <w:r w:rsidR="006E27D0" w:rsidRPr="00BF5B6D">
        <w:rPr>
          <w:i/>
          <w:iCs/>
          <w:color w:val="C00000"/>
        </w:rPr>
        <w:t xml:space="preserve">national </w:t>
      </w:r>
      <w:r w:rsidR="00750926" w:rsidRPr="00BF5B6D">
        <w:rPr>
          <w:i/>
          <w:iCs/>
          <w:color w:val="C00000"/>
        </w:rPr>
        <w:t xml:space="preserve">infrastructure, </w:t>
      </w:r>
      <w:r w:rsidR="006E27D0" w:rsidRPr="00BF5B6D">
        <w:rPr>
          <w:i/>
          <w:iCs/>
          <w:color w:val="C00000"/>
        </w:rPr>
        <w:t xml:space="preserve">a </w:t>
      </w:r>
      <w:r w:rsidR="006E27D0" w:rsidRPr="00BF5B6D">
        <w:rPr>
          <w:b/>
          <w:bCs/>
          <w:i/>
          <w:iCs/>
          <w:color w:val="C00000"/>
        </w:rPr>
        <w:t>façade</w:t>
      </w:r>
      <w:r w:rsidR="006E27D0" w:rsidRPr="00BF5B6D">
        <w:rPr>
          <w:i/>
          <w:iCs/>
          <w:color w:val="C00000"/>
        </w:rPr>
        <w:t xml:space="preserve"> approach has many advantages. </w:t>
      </w:r>
      <w:r w:rsidR="006E7A70" w:rsidRPr="00BF5B6D">
        <w:rPr>
          <w:i/>
          <w:iCs/>
          <w:color w:val="C00000"/>
        </w:rPr>
        <w:t>An example of s</w:t>
      </w:r>
      <w:r w:rsidR="006E27D0" w:rsidRPr="00BF5B6D">
        <w:rPr>
          <w:i/>
          <w:iCs/>
          <w:color w:val="C00000"/>
        </w:rPr>
        <w:t xml:space="preserve">uch an approach is illustrated </w:t>
      </w:r>
      <w:r w:rsidR="006E27D0" w:rsidRPr="00BF5B6D">
        <w:rPr>
          <w:i/>
          <w:iCs/>
          <w:color w:val="C00000"/>
        </w:rPr>
        <w:lastRenderedPageBreak/>
        <w:t xml:space="preserve">by the graphic above. </w:t>
      </w:r>
      <w:r w:rsidR="0056260C" w:rsidRPr="00BF5B6D">
        <w:rPr>
          <w:i/>
          <w:iCs/>
          <w:color w:val="C00000"/>
        </w:rPr>
        <w:t xml:space="preserve">Where there is an existing health worker database solution and </w:t>
      </w:r>
      <w:r w:rsidR="006E7A70" w:rsidRPr="00BF5B6D">
        <w:rPr>
          <w:i/>
          <w:iCs/>
          <w:color w:val="C00000"/>
        </w:rPr>
        <w:t xml:space="preserve">an existing facility registry solution, these may be incorporated into the HIE by adding </w:t>
      </w:r>
      <w:r w:rsidR="00DB3CA0" w:rsidRPr="00BF5B6D">
        <w:rPr>
          <w:i/>
          <w:iCs/>
          <w:color w:val="C00000"/>
        </w:rPr>
        <w:t>ITI-91-c</w:t>
      </w:r>
      <w:r w:rsidR="00902F7B" w:rsidRPr="00BF5B6D">
        <w:rPr>
          <w:i/>
          <w:iCs/>
          <w:color w:val="C00000"/>
        </w:rPr>
        <w:t>onformant</w:t>
      </w:r>
      <w:r w:rsidR="00DB3CA0" w:rsidRPr="00BF5B6D">
        <w:rPr>
          <w:i/>
          <w:iCs/>
          <w:color w:val="C00000"/>
        </w:rPr>
        <w:t xml:space="preserve"> façades to each solution.</w:t>
      </w:r>
      <w:r w:rsidR="00705A06" w:rsidRPr="00BF5B6D">
        <w:rPr>
          <w:i/>
          <w:iCs/>
          <w:color w:val="C00000"/>
        </w:rPr>
        <w:t xml:space="preserve"> </w:t>
      </w:r>
      <w:r w:rsidR="00902F7B" w:rsidRPr="00BF5B6D">
        <w:rPr>
          <w:i/>
          <w:iCs/>
          <w:color w:val="C00000"/>
        </w:rPr>
        <w:t xml:space="preserve">Technically, each façade would map between the data </w:t>
      </w:r>
      <w:r w:rsidR="005A7EE8" w:rsidRPr="00BF5B6D">
        <w:rPr>
          <w:i/>
          <w:iCs/>
          <w:color w:val="C00000"/>
        </w:rPr>
        <w:t xml:space="preserve">models of the legacy solution and the data models of the conformant </w:t>
      </w:r>
      <w:r w:rsidR="008139B3" w:rsidRPr="00BF5B6D">
        <w:rPr>
          <w:i/>
          <w:iCs/>
          <w:color w:val="C00000"/>
        </w:rPr>
        <w:t xml:space="preserve">FHIR-based </w:t>
      </w:r>
      <w:r w:rsidR="005A7EE8" w:rsidRPr="00BF5B6D">
        <w:rPr>
          <w:i/>
          <w:iCs/>
          <w:color w:val="C00000"/>
        </w:rPr>
        <w:t>IHE</w:t>
      </w:r>
      <w:r w:rsidR="008139B3" w:rsidRPr="00BF5B6D">
        <w:rPr>
          <w:i/>
          <w:iCs/>
          <w:color w:val="C00000"/>
        </w:rPr>
        <w:t xml:space="preserve"> Profile (in this example, the mCSD Profile). On a regular batch (run daily, perhaps)</w:t>
      </w:r>
      <w:r w:rsidR="00B71624" w:rsidRPr="00BF5B6D">
        <w:rPr>
          <w:i/>
          <w:iCs/>
          <w:color w:val="C00000"/>
        </w:rPr>
        <w:t xml:space="preserve">, the map would be used to synchronize content from the legacy solution to the HIE’s FHIR </w:t>
      </w:r>
      <w:r w:rsidR="00383369" w:rsidRPr="00BF5B6D">
        <w:rPr>
          <w:i/>
          <w:iCs/>
          <w:color w:val="C00000"/>
        </w:rPr>
        <w:t>Server</w:t>
      </w:r>
      <w:r w:rsidR="00B71624" w:rsidRPr="00BF5B6D">
        <w:rPr>
          <w:i/>
          <w:iCs/>
          <w:color w:val="C00000"/>
        </w:rPr>
        <w:t xml:space="preserve">. </w:t>
      </w:r>
    </w:p>
    <w:p w14:paraId="130D4045" w14:textId="08BE3E8D" w:rsidR="00596972" w:rsidRPr="00BF5B6D" w:rsidRDefault="00B94DC1" w:rsidP="00227CB7">
      <w:pPr>
        <w:rPr>
          <w:i/>
          <w:iCs/>
          <w:color w:val="C00000"/>
        </w:rPr>
      </w:pPr>
      <w:r w:rsidRPr="00BF5B6D">
        <w:rPr>
          <w:i/>
          <w:iCs/>
          <w:color w:val="C00000"/>
        </w:rPr>
        <w:t xml:space="preserve">Such an approach </w:t>
      </w:r>
      <w:r w:rsidR="00705A06" w:rsidRPr="00BF5B6D">
        <w:rPr>
          <w:i/>
          <w:iCs/>
          <w:color w:val="C00000"/>
        </w:rPr>
        <w:t xml:space="preserve">minimizes </w:t>
      </w:r>
      <w:r w:rsidRPr="00BF5B6D">
        <w:rPr>
          <w:i/>
          <w:iCs/>
          <w:color w:val="C00000"/>
        </w:rPr>
        <w:t xml:space="preserve">the </w:t>
      </w:r>
      <w:r w:rsidR="00815C13" w:rsidRPr="00BF5B6D">
        <w:rPr>
          <w:i/>
          <w:iCs/>
          <w:color w:val="C00000"/>
        </w:rPr>
        <w:t xml:space="preserve">software </w:t>
      </w:r>
      <w:r w:rsidRPr="00BF5B6D">
        <w:rPr>
          <w:i/>
          <w:iCs/>
          <w:color w:val="C00000"/>
        </w:rPr>
        <w:t xml:space="preserve">changes needed to operationalize a conformant </w:t>
      </w:r>
      <w:r w:rsidR="00705A06" w:rsidRPr="00BF5B6D">
        <w:rPr>
          <w:i/>
          <w:iCs/>
          <w:color w:val="C00000"/>
        </w:rPr>
        <w:t xml:space="preserve">HIE </w:t>
      </w:r>
      <w:r w:rsidRPr="00BF5B6D">
        <w:rPr>
          <w:i/>
          <w:iCs/>
          <w:color w:val="C00000"/>
        </w:rPr>
        <w:t>FHIR Service</w:t>
      </w:r>
      <w:r w:rsidR="00383369" w:rsidRPr="00BF5B6D">
        <w:rPr>
          <w:i/>
          <w:iCs/>
          <w:color w:val="C00000"/>
        </w:rPr>
        <w:t xml:space="preserve">. At the same time, </w:t>
      </w:r>
      <w:r w:rsidR="00CE1A99" w:rsidRPr="00BF5B6D">
        <w:rPr>
          <w:i/>
          <w:iCs/>
          <w:color w:val="C00000"/>
        </w:rPr>
        <w:t xml:space="preserve">the MOH can continue </w:t>
      </w:r>
      <w:r w:rsidR="00815C13" w:rsidRPr="00BF5B6D">
        <w:rPr>
          <w:i/>
          <w:iCs/>
          <w:color w:val="C00000"/>
        </w:rPr>
        <w:t xml:space="preserve">to leverage existing data integrations and existing governance processes associated with the legacy solution. </w:t>
      </w:r>
    </w:p>
    <w:p w14:paraId="0D4B0B02" w14:textId="07FAEEA6" w:rsidR="00CE1A99" w:rsidRPr="00BF5B6D" w:rsidRDefault="0035039D" w:rsidP="00227CB7">
      <w:pPr>
        <w:rPr>
          <w:i/>
          <w:iCs/>
          <w:color w:val="C00000"/>
        </w:rPr>
      </w:pPr>
      <w:r w:rsidRPr="00BF5B6D">
        <w:rPr>
          <w:i/>
          <w:iCs/>
          <w:color w:val="C00000"/>
        </w:rPr>
        <w:t xml:space="preserve">This section need not be exhaustive; there does not need to be an inventory of every digital health solution used in the country. Rather – it should highlight </w:t>
      </w:r>
      <w:r w:rsidR="00D9525B" w:rsidRPr="00BF5B6D">
        <w:rPr>
          <w:i/>
          <w:iCs/>
          <w:color w:val="C00000"/>
        </w:rPr>
        <w:t>large scale solutions that will either become part of the new infrastructure or will need to be modified (possibly leveraging a façade pattern) so that they can connect</w:t>
      </w:r>
      <w:r w:rsidR="00E645B6" w:rsidRPr="00BF5B6D">
        <w:rPr>
          <w:i/>
          <w:iCs/>
          <w:color w:val="C00000"/>
        </w:rPr>
        <w:t xml:space="preserve">. Where there are key opportunities to accelerate the time to value, these should be </w:t>
      </w:r>
      <w:r w:rsidR="00D85A50" w:rsidRPr="00BF5B6D">
        <w:rPr>
          <w:i/>
          <w:iCs/>
          <w:color w:val="C00000"/>
        </w:rPr>
        <w:t>identified,</w:t>
      </w:r>
      <w:r w:rsidR="00E645B6" w:rsidRPr="00BF5B6D">
        <w:rPr>
          <w:i/>
          <w:iCs/>
          <w:color w:val="C00000"/>
        </w:rPr>
        <w:t xml:space="preserve"> and the level of effort associated with </w:t>
      </w:r>
      <w:r w:rsidR="00BF5B6D" w:rsidRPr="00BF5B6D">
        <w:rPr>
          <w:i/>
          <w:iCs/>
          <w:color w:val="C00000"/>
        </w:rPr>
        <w:t>leveraging legacy solutions should be estimated.]</w:t>
      </w:r>
    </w:p>
    <w:p w14:paraId="105D66DC" w14:textId="26D12CE2" w:rsidR="00814E1F" w:rsidRDefault="00814E1F" w:rsidP="00814E1F">
      <w:r>
        <w:t xml:space="preserve">This section lists key digital health solutions, their use cases, where they are deployed, who is supporting them, and germane technical attributes (where known). These are mapped to the architecture described in </w:t>
      </w:r>
      <w:r>
        <w:fldChar w:fldCharType="begin"/>
      </w:r>
      <w:r>
        <w:instrText xml:space="preserve"> REF _Ref106890052 \h </w:instrText>
      </w:r>
      <w:r>
        <w:fldChar w:fldCharType="separate"/>
      </w:r>
      <w:r w:rsidR="006F7973">
        <w:t xml:space="preserve">Figure </w:t>
      </w:r>
      <w:r w:rsidR="006F7973">
        <w:rPr>
          <w:noProof/>
        </w:rPr>
        <w:t>14</w:t>
      </w:r>
      <w:r>
        <w:fldChar w:fldCharType="end"/>
      </w:r>
      <w:r>
        <w:t xml:space="preserve"> and implications and quick-win options are discussed. </w:t>
      </w:r>
    </w:p>
    <w:p w14:paraId="665B24A0" w14:textId="73F1E638" w:rsidR="00F7679C" w:rsidRDefault="00F7679C" w:rsidP="00F7679C">
      <w:pPr>
        <w:pStyle w:val="Heading2"/>
      </w:pPr>
      <w:bookmarkStart w:id="52" w:name="_Toc173263494"/>
      <w:r>
        <w:t xml:space="preserve">High-level overview of </w:t>
      </w:r>
      <w:r w:rsidR="001B74F8">
        <w:t>broadly deployed</w:t>
      </w:r>
      <w:r>
        <w:t xml:space="preserve"> digital health solutions</w:t>
      </w:r>
      <w:bookmarkEnd w:id="52"/>
    </w:p>
    <w:p w14:paraId="524B2A54" w14:textId="368BDA67" w:rsidR="005023D5" w:rsidRPr="00786599" w:rsidRDefault="00C72F7E" w:rsidP="00500CB9">
      <w:pPr>
        <w:rPr>
          <w:i/>
          <w:iCs/>
          <w:color w:val="4472C4" w:themeColor="accent1"/>
        </w:rPr>
      </w:pPr>
      <w:r>
        <w:rPr>
          <w:rFonts w:ascii="Lato" w:eastAsia="Arial" w:hAnsi="Lato" w:cs="Arial"/>
          <w:sz w:val="20"/>
          <w:szCs w:val="20"/>
        </w:rPr>
        <w:t xml:space="preserve">&lt;Insert a list of broadly deploy solutions and </w:t>
      </w:r>
      <w:r w:rsidR="00E458EF">
        <w:rPr>
          <w:rFonts w:ascii="Lato" w:eastAsia="Arial" w:hAnsi="Lato" w:cs="Arial"/>
          <w:sz w:val="20"/>
          <w:szCs w:val="20"/>
        </w:rPr>
        <w:t xml:space="preserve">discuss </w:t>
      </w:r>
      <w:r>
        <w:rPr>
          <w:rFonts w:ascii="Lato" w:eastAsia="Arial" w:hAnsi="Lato" w:cs="Arial"/>
          <w:sz w:val="20"/>
          <w:szCs w:val="20"/>
        </w:rPr>
        <w:t xml:space="preserve">their </w:t>
      </w:r>
      <w:r w:rsidR="004056D7">
        <w:rPr>
          <w:rFonts w:ascii="Lato" w:eastAsia="Arial" w:hAnsi="Lato" w:cs="Arial"/>
          <w:sz w:val="20"/>
          <w:szCs w:val="20"/>
        </w:rPr>
        <w:t>present deployment status and germane technical information (such as data or interoperability standards supported by the solution</w:t>
      </w:r>
      <w:r w:rsidR="003550F6">
        <w:rPr>
          <w:rFonts w:ascii="Lato" w:eastAsia="Arial" w:hAnsi="Lato" w:cs="Arial"/>
          <w:sz w:val="20"/>
          <w:szCs w:val="20"/>
        </w:rPr>
        <w:t>)</w:t>
      </w:r>
      <w:r>
        <w:rPr>
          <w:rFonts w:ascii="Lato" w:eastAsia="Arial" w:hAnsi="Lato" w:cs="Arial"/>
          <w:sz w:val="20"/>
          <w:szCs w:val="20"/>
        </w:rPr>
        <w:t>.&gt;</w:t>
      </w:r>
    </w:p>
    <w:p w14:paraId="2C2DC075" w14:textId="45DF651A" w:rsidR="00890C90" w:rsidRDefault="00890C90" w:rsidP="004F5EFF">
      <w:pPr>
        <w:pStyle w:val="Heading2"/>
      </w:pPr>
      <w:bookmarkStart w:id="53" w:name="_Ref107067346"/>
      <w:bookmarkStart w:id="54" w:name="_Toc173263495"/>
      <w:r>
        <w:t xml:space="preserve">Mapping </w:t>
      </w:r>
      <w:r w:rsidR="004F5EFF">
        <w:t>existing solutions to HIE actors</w:t>
      </w:r>
      <w:bookmarkEnd w:id="53"/>
      <w:bookmarkEnd w:id="54"/>
    </w:p>
    <w:p w14:paraId="6657C26E" w14:textId="5C31F05F" w:rsidR="00D85A50" w:rsidRDefault="00D85A50" w:rsidP="00D85A50">
      <w:pPr>
        <w:rPr>
          <w:rFonts w:ascii="Lato" w:eastAsia="Arial" w:hAnsi="Lato" w:cs="Arial"/>
          <w:sz w:val="20"/>
          <w:szCs w:val="20"/>
        </w:rPr>
      </w:pPr>
      <w:r>
        <w:rPr>
          <w:rFonts w:ascii="Lato" w:eastAsia="Arial" w:hAnsi="Lato" w:cs="Arial"/>
          <w:sz w:val="20"/>
          <w:szCs w:val="20"/>
        </w:rPr>
        <w:t xml:space="preserve">&lt;Leveraging the nomenclature of </w:t>
      </w:r>
      <w:r>
        <w:rPr>
          <w:rFonts w:ascii="Lato" w:eastAsia="Arial" w:hAnsi="Lato" w:cs="Arial"/>
          <w:sz w:val="20"/>
          <w:szCs w:val="20"/>
        </w:rPr>
        <w:fldChar w:fldCharType="begin"/>
      </w:r>
      <w:r>
        <w:rPr>
          <w:rFonts w:ascii="Lato" w:eastAsia="Arial" w:hAnsi="Lato" w:cs="Arial"/>
          <w:sz w:val="20"/>
          <w:szCs w:val="20"/>
        </w:rPr>
        <w:instrText xml:space="preserve"> REF _Ref106890052 \h </w:instrText>
      </w:r>
      <w:r>
        <w:rPr>
          <w:rFonts w:ascii="Lato" w:eastAsia="Arial" w:hAnsi="Lato" w:cs="Arial"/>
          <w:sz w:val="20"/>
          <w:szCs w:val="20"/>
        </w:rPr>
      </w:r>
      <w:r>
        <w:rPr>
          <w:rFonts w:ascii="Lato" w:eastAsia="Arial" w:hAnsi="Lato" w:cs="Arial"/>
          <w:sz w:val="20"/>
          <w:szCs w:val="20"/>
        </w:rPr>
        <w:fldChar w:fldCharType="separate"/>
      </w:r>
      <w:r>
        <w:t xml:space="preserve">Figure </w:t>
      </w:r>
      <w:r>
        <w:rPr>
          <w:noProof/>
        </w:rPr>
        <w:t>14</w:t>
      </w:r>
      <w:r>
        <w:rPr>
          <w:rFonts w:ascii="Lato" w:eastAsia="Arial" w:hAnsi="Lato" w:cs="Arial"/>
          <w:sz w:val="20"/>
          <w:szCs w:val="20"/>
        </w:rPr>
        <w:fldChar w:fldCharType="end"/>
      </w:r>
      <w:r w:rsidR="003703E0">
        <w:rPr>
          <w:rFonts w:ascii="Lato" w:eastAsia="Arial" w:hAnsi="Lato" w:cs="Arial"/>
          <w:sz w:val="20"/>
          <w:szCs w:val="20"/>
        </w:rPr>
        <w:t>, define how applications (or subfunctions within applications) will map to the HIE infrastructure.</w:t>
      </w:r>
      <w:r w:rsidR="00F30FAF">
        <w:rPr>
          <w:rFonts w:ascii="Lato" w:eastAsia="Arial" w:hAnsi="Lato" w:cs="Arial"/>
          <w:sz w:val="20"/>
          <w:szCs w:val="20"/>
        </w:rPr>
        <w:t xml:space="preserve"> Provide estimated level of effort to achieve </w:t>
      </w:r>
      <w:r w:rsidR="007B2A36">
        <w:rPr>
          <w:rFonts w:ascii="Lato" w:eastAsia="Arial" w:hAnsi="Lato" w:cs="Arial"/>
          <w:sz w:val="20"/>
          <w:szCs w:val="20"/>
        </w:rPr>
        <w:t xml:space="preserve">integrations as well as top-level descriptions of strategies (e.g. façade approach, etc.) </w:t>
      </w:r>
      <w:r w:rsidR="007D24D4">
        <w:rPr>
          <w:rFonts w:ascii="Lato" w:eastAsia="Arial" w:hAnsi="Lato" w:cs="Arial"/>
          <w:sz w:val="20"/>
          <w:szCs w:val="20"/>
        </w:rPr>
        <w:t>and their implications.</w:t>
      </w:r>
      <w:r>
        <w:rPr>
          <w:rFonts w:ascii="Lato" w:eastAsia="Arial" w:hAnsi="Lato" w:cs="Arial"/>
          <w:sz w:val="20"/>
          <w:szCs w:val="20"/>
        </w:rPr>
        <w:t>&gt;</w:t>
      </w:r>
    </w:p>
    <w:p w14:paraId="4B4454BD" w14:textId="77777777" w:rsidR="007D24D4" w:rsidRDefault="007D24D4" w:rsidP="00D85A50">
      <w:pPr>
        <w:rPr>
          <w:rFonts w:ascii="Lato" w:eastAsia="Arial" w:hAnsi="Lato" w:cs="Arial"/>
          <w:sz w:val="20"/>
          <w:szCs w:val="20"/>
        </w:rPr>
      </w:pPr>
    </w:p>
    <w:p w14:paraId="245E8904" w14:textId="77777777" w:rsidR="00F207D1" w:rsidRDefault="00F207D1">
      <w:pPr>
        <w:rPr>
          <w:rFonts w:asciiTheme="majorHAnsi" w:eastAsiaTheme="majorEastAsia" w:hAnsiTheme="majorHAnsi" w:cstheme="majorBidi"/>
          <w:color w:val="2F5496" w:themeColor="accent1" w:themeShade="BF"/>
          <w:sz w:val="32"/>
          <w:szCs w:val="32"/>
        </w:rPr>
      </w:pPr>
      <w:r>
        <w:br w:type="page"/>
      </w:r>
    </w:p>
    <w:bookmarkStart w:id="55" w:name="_Toc173263496"/>
    <w:p w14:paraId="5B490A58" w14:textId="5822585A" w:rsidR="0022409F" w:rsidRDefault="002C2612" w:rsidP="00F207D1">
      <w:pPr>
        <w:pStyle w:val="Heading1"/>
      </w:pPr>
      <w:r>
        <w:rPr>
          <w:noProof/>
        </w:rPr>
        <w:lastRenderedPageBreak/>
        <mc:AlternateContent>
          <mc:Choice Requires="wps">
            <w:drawing>
              <wp:anchor distT="45720" distB="45720" distL="114300" distR="114300" simplePos="0" relativeHeight="251670530" behindDoc="0" locked="0" layoutInCell="1" allowOverlap="1" wp14:anchorId="75E6B1F4" wp14:editId="38A46A7C">
                <wp:simplePos x="0" y="0"/>
                <wp:positionH relativeFrom="margin">
                  <wp:align>left</wp:align>
                </wp:positionH>
                <wp:positionV relativeFrom="paragraph">
                  <wp:posOffset>351155</wp:posOffset>
                </wp:positionV>
                <wp:extent cx="5905500" cy="1971675"/>
                <wp:effectExtent l="0" t="0" r="19050" b="28575"/>
                <wp:wrapSquare wrapText="bothSides"/>
                <wp:docPr id="838157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1971675"/>
                        </a:xfrm>
                        <a:prstGeom prst="rect">
                          <a:avLst/>
                        </a:prstGeom>
                        <a:solidFill>
                          <a:srgbClr val="F0F4FA"/>
                        </a:solidFill>
                        <a:ln w="9525">
                          <a:solidFill>
                            <a:srgbClr val="000000"/>
                          </a:solidFill>
                          <a:miter lim="800000"/>
                          <a:headEnd/>
                          <a:tailEnd/>
                        </a:ln>
                      </wps:spPr>
                      <wps:txbx>
                        <w:txbxContent>
                          <w:p w14:paraId="456C3753" w14:textId="77777777" w:rsidR="002C2612" w:rsidRPr="00AE0C59" w:rsidRDefault="002C2612" w:rsidP="002C2612">
                            <w:pPr>
                              <w:rPr>
                                <w:b/>
                                <w:bCs/>
                                <w:color w:val="4472C4" w:themeColor="accent1"/>
                              </w:rPr>
                            </w:pPr>
                            <w:r w:rsidRPr="00AE0C59">
                              <w:rPr>
                                <w:b/>
                                <w:bCs/>
                                <w:color w:val="4472C4" w:themeColor="accent1"/>
                              </w:rPr>
                              <w:t>Key points:</w:t>
                            </w:r>
                          </w:p>
                          <w:p w14:paraId="63934E95" w14:textId="77777777" w:rsidR="002C2612" w:rsidRPr="00AE0C59" w:rsidRDefault="002C2612" w:rsidP="00C52BFC">
                            <w:pPr>
                              <w:pStyle w:val="ListParagraph"/>
                              <w:numPr>
                                <w:ilvl w:val="0"/>
                                <w:numId w:val="39"/>
                              </w:numPr>
                              <w:rPr>
                                <w:color w:val="4472C4" w:themeColor="accent1"/>
                              </w:rPr>
                            </w:pPr>
                            <w:r w:rsidRPr="00AE0C59">
                              <w:rPr>
                                <w:color w:val="4472C4" w:themeColor="accent1"/>
                              </w:rPr>
                              <w:t>Point One…</w:t>
                            </w:r>
                          </w:p>
                          <w:p w14:paraId="253A8565" w14:textId="77777777" w:rsidR="002C2612" w:rsidRPr="00AE0C59" w:rsidRDefault="002C2612" w:rsidP="00C52BFC">
                            <w:pPr>
                              <w:pStyle w:val="ListParagraph"/>
                              <w:numPr>
                                <w:ilvl w:val="0"/>
                                <w:numId w:val="39"/>
                              </w:numPr>
                              <w:rPr>
                                <w:color w:val="4472C4" w:themeColor="accent1"/>
                              </w:rPr>
                            </w:pPr>
                            <w:r w:rsidRPr="00AE0C59">
                              <w:rPr>
                                <w:color w:val="4472C4" w:themeColor="accent1"/>
                              </w:rPr>
                              <w:t xml:space="preserve">Point Two… </w:t>
                            </w:r>
                          </w:p>
                          <w:p w14:paraId="511C304F" w14:textId="77777777" w:rsidR="002C2612" w:rsidRPr="00AE0C59" w:rsidRDefault="002C2612" w:rsidP="00C52BFC">
                            <w:pPr>
                              <w:pStyle w:val="ListParagraph"/>
                              <w:numPr>
                                <w:ilvl w:val="0"/>
                                <w:numId w:val="39"/>
                              </w:numPr>
                              <w:rPr>
                                <w:color w:val="4472C4" w:themeColor="accent1"/>
                              </w:rPr>
                            </w:pPr>
                            <w:r w:rsidRPr="00AE0C59">
                              <w:rPr>
                                <w:color w:val="4472C4" w:themeColor="accent1"/>
                              </w:rPr>
                              <w:t>Point Three…</w:t>
                            </w:r>
                          </w:p>
                          <w:p w14:paraId="41761E84" w14:textId="77777777" w:rsidR="002C2612" w:rsidRPr="00AE0C59" w:rsidRDefault="002C2612" w:rsidP="002C2612">
                            <w:pPr>
                              <w:rPr>
                                <w:b/>
                                <w:bCs/>
                                <w:color w:val="4472C4" w:themeColor="accent1"/>
                              </w:rPr>
                            </w:pPr>
                            <w:r w:rsidRPr="00AE0C59">
                              <w:rPr>
                                <w:b/>
                                <w:bCs/>
                                <w:color w:val="4472C4" w:themeColor="accent1"/>
                              </w:rPr>
                              <w:t>Key recommendations:</w:t>
                            </w:r>
                          </w:p>
                          <w:p w14:paraId="6B7D834B" w14:textId="77777777" w:rsidR="002C2612" w:rsidRPr="00AE0C59" w:rsidRDefault="002C2612" w:rsidP="00C52BFC">
                            <w:pPr>
                              <w:pStyle w:val="ListParagraph"/>
                              <w:numPr>
                                <w:ilvl w:val="0"/>
                                <w:numId w:val="40"/>
                              </w:numPr>
                              <w:rPr>
                                <w:color w:val="4472C4" w:themeColor="accent1"/>
                              </w:rPr>
                            </w:pPr>
                            <w:r w:rsidRPr="00AE0C59">
                              <w:rPr>
                                <w:color w:val="4472C4" w:themeColor="accent1"/>
                              </w:rPr>
                              <w:t>Recommendation One</w:t>
                            </w:r>
                          </w:p>
                          <w:p w14:paraId="4922D02D" w14:textId="77777777" w:rsidR="002C2612" w:rsidRPr="00AE0C59" w:rsidRDefault="002C2612" w:rsidP="00C52BFC">
                            <w:pPr>
                              <w:pStyle w:val="ListParagraph"/>
                              <w:numPr>
                                <w:ilvl w:val="0"/>
                                <w:numId w:val="40"/>
                              </w:numPr>
                              <w:rPr>
                                <w:color w:val="4472C4" w:themeColor="accent1"/>
                              </w:rPr>
                            </w:pPr>
                            <w:r w:rsidRPr="00AE0C59">
                              <w:rPr>
                                <w:color w:val="4472C4" w:themeColor="accent1"/>
                              </w:rPr>
                              <w:t>Recommendation Two</w:t>
                            </w:r>
                          </w:p>
                          <w:p w14:paraId="579938F8" w14:textId="77777777" w:rsidR="002C2612" w:rsidRDefault="002C2612" w:rsidP="002C26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6B1F4" id="_x0000_s1033" type="#_x0000_t202" style="position:absolute;margin-left:0;margin-top:27.65pt;width:465pt;height:155.25pt;z-index:25167053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" fillcolor="#f0f4fa">
                <v:textbox>
                  <w:txbxContent>
                    <w:p w14:paraId="456C3753" w14:textId="77777777" w:rsidR="002C2612" w:rsidRPr="00AE0C59" w:rsidRDefault="002C2612" w:rsidP="002C2612">
                      <w:pPr>
                        <w:rPr>
                          <w:b/>
                          <w:bCs/>
                          <w:color w:val="4472C4" w:themeColor="accent1"/>
                        </w:rPr>
                      </w:pPr>
                      <w:r w:rsidRPr="00AE0C59">
                        <w:rPr>
                          <w:b/>
                          <w:bCs/>
                          <w:color w:val="4472C4" w:themeColor="accent1"/>
                        </w:rPr>
                        <w:t>Key points:</w:t>
                      </w:r>
                    </w:p>
                    <w:p w14:paraId="63934E95" w14:textId="77777777" w:rsidR="002C2612" w:rsidRPr="00AE0C59" w:rsidRDefault="002C2612" w:rsidP="002C2612">
                      <w:pPr>
                        <w:pStyle w:val="ListParagraph"/>
                        <w:numPr>
                          <w:ilvl w:val="0"/>
                          <w:numId w:val="70"/>
                        </w:numPr>
                        <w:rPr>
                          <w:color w:val="4472C4" w:themeColor="accent1"/>
                        </w:rPr>
                      </w:pPr>
                      <w:r w:rsidRPr="00AE0C59">
                        <w:rPr>
                          <w:color w:val="4472C4" w:themeColor="accent1"/>
                        </w:rPr>
                        <w:t>Point One…</w:t>
                      </w:r>
                    </w:p>
                    <w:p w14:paraId="253A8565" w14:textId="77777777" w:rsidR="002C2612" w:rsidRPr="00AE0C59" w:rsidRDefault="002C2612" w:rsidP="002C2612">
                      <w:pPr>
                        <w:pStyle w:val="ListParagraph"/>
                        <w:numPr>
                          <w:ilvl w:val="0"/>
                          <w:numId w:val="70"/>
                        </w:numPr>
                        <w:rPr>
                          <w:color w:val="4472C4" w:themeColor="accent1"/>
                        </w:rPr>
                      </w:pPr>
                      <w:r w:rsidRPr="00AE0C59">
                        <w:rPr>
                          <w:color w:val="4472C4" w:themeColor="accent1"/>
                        </w:rPr>
                        <w:t xml:space="preserve">Point Two… </w:t>
                      </w:r>
                    </w:p>
                    <w:p w14:paraId="511C304F" w14:textId="77777777" w:rsidR="002C2612" w:rsidRPr="00AE0C59" w:rsidRDefault="002C2612" w:rsidP="002C2612">
                      <w:pPr>
                        <w:pStyle w:val="ListParagraph"/>
                        <w:numPr>
                          <w:ilvl w:val="0"/>
                          <w:numId w:val="70"/>
                        </w:numPr>
                        <w:rPr>
                          <w:color w:val="4472C4" w:themeColor="accent1"/>
                        </w:rPr>
                      </w:pPr>
                      <w:r w:rsidRPr="00AE0C59">
                        <w:rPr>
                          <w:color w:val="4472C4" w:themeColor="accent1"/>
                        </w:rPr>
                        <w:t>Point Three…</w:t>
                      </w:r>
                    </w:p>
                    <w:p w14:paraId="41761E84" w14:textId="77777777" w:rsidR="002C2612" w:rsidRPr="00AE0C59" w:rsidRDefault="002C2612" w:rsidP="002C2612">
                      <w:pPr>
                        <w:rPr>
                          <w:b/>
                          <w:bCs/>
                          <w:color w:val="4472C4" w:themeColor="accent1"/>
                        </w:rPr>
                      </w:pPr>
                      <w:r w:rsidRPr="00AE0C59">
                        <w:rPr>
                          <w:b/>
                          <w:bCs/>
                          <w:color w:val="4472C4" w:themeColor="accent1"/>
                        </w:rPr>
                        <w:t>Key recommendations:</w:t>
                      </w:r>
                    </w:p>
                    <w:p w14:paraId="6B7D834B" w14:textId="77777777" w:rsidR="002C2612" w:rsidRPr="00AE0C59" w:rsidRDefault="002C2612" w:rsidP="002C2612">
                      <w:pPr>
                        <w:pStyle w:val="ListParagraph"/>
                        <w:numPr>
                          <w:ilvl w:val="0"/>
                          <w:numId w:val="71"/>
                        </w:numPr>
                        <w:rPr>
                          <w:color w:val="4472C4" w:themeColor="accent1"/>
                        </w:rPr>
                      </w:pPr>
                      <w:r w:rsidRPr="00AE0C59">
                        <w:rPr>
                          <w:color w:val="4472C4" w:themeColor="accent1"/>
                        </w:rPr>
                        <w:t>Recommendation One</w:t>
                      </w:r>
                    </w:p>
                    <w:p w14:paraId="4922D02D" w14:textId="77777777" w:rsidR="002C2612" w:rsidRPr="00AE0C59" w:rsidRDefault="002C2612" w:rsidP="002C2612">
                      <w:pPr>
                        <w:pStyle w:val="ListParagraph"/>
                        <w:numPr>
                          <w:ilvl w:val="0"/>
                          <w:numId w:val="71"/>
                        </w:numPr>
                        <w:rPr>
                          <w:color w:val="4472C4" w:themeColor="accent1"/>
                        </w:rPr>
                      </w:pPr>
                      <w:r w:rsidRPr="00AE0C59">
                        <w:rPr>
                          <w:color w:val="4472C4" w:themeColor="accent1"/>
                        </w:rPr>
                        <w:t>Recommendation Two</w:t>
                      </w:r>
                    </w:p>
                    <w:p w14:paraId="579938F8" w14:textId="77777777" w:rsidR="002C2612" w:rsidRDefault="002C2612" w:rsidP="002C2612"/>
                  </w:txbxContent>
                </v:textbox>
                <w10:wrap type="square" anchorx="margin"/>
              </v:shape>
            </w:pict>
          </mc:Fallback>
        </mc:AlternateContent>
      </w:r>
      <w:r w:rsidR="006A4B86">
        <w:t xml:space="preserve">Governing </w:t>
      </w:r>
      <w:r w:rsidR="002C23B9">
        <w:t xml:space="preserve">the </w:t>
      </w:r>
      <w:r w:rsidR="00227DEA">
        <w:t xml:space="preserve">National </w:t>
      </w:r>
      <w:r w:rsidR="006A4B86">
        <w:t>HIE</w:t>
      </w:r>
      <w:bookmarkEnd w:id="55"/>
    </w:p>
    <w:p w14:paraId="76181684" w14:textId="55D90E62" w:rsidR="004702AE" w:rsidRPr="005E2229" w:rsidRDefault="004702AE" w:rsidP="004702AE">
      <w:pPr>
        <w:rPr>
          <w:i/>
          <w:iCs/>
          <w:color w:val="C00000"/>
        </w:rPr>
      </w:pPr>
      <w:r w:rsidRPr="005E2229">
        <w:rPr>
          <w:i/>
          <w:iCs/>
          <w:color w:val="C00000"/>
        </w:rPr>
        <w:t xml:space="preserve">[This section describes </w:t>
      </w:r>
      <w:r w:rsidR="00D140BB" w:rsidRPr="005E2229">
        <w:rPr>
          <w:i/>
          <w:iCs/>
          <w:color w:val="C00000"/>
        </w:rPr>
        <w:t xml:space="preserve">important policy and governance elements necessary to support the HIE and </w:t>
      </w:r>
      <w:r w:rsidR="00A65B86" w:rsidRPr="005E2229">
        <w:rPr>
          <w:i/>
          <w:iCs/>
          <w:color w:val="C00000"/>
        </w:rPr>
        <w:t xml:space="preserve">the legal basis of its operations. </w:t>
      </w:r>
      <w:r w:rsidR="00776A70" w:rsidRPr="005E2229">
        <w:rPr>
          <w:i/>
          <w:iCs/>
          <w:color w:val="C00000"/>
        </w:rPr>
        <w:t>The country context must be reflected</w:t>
      </w:r>
      <w:r w:rsidR="00263F8B" w:rsidRPr="005E2229">
        <w:rPr>
          <w:i/>
          <w:iCs/>
          <w:color w:val="C00000"/>
        </w:rPr>
        <w:t xml:space="preserve"> in this section. Existing laws and government policies relevant to health data sharing should be cited. </w:t>
      </w:r>
      <w:r w:rsidR="00535D6A" w:rsidRPr="005E2229">
        <w:rPr>
          <w:i/>
          <w:iCs/>
          <w:color w:val="C00000"/>
        </w:rPr>
        <w:t>National privacy and consent norms may differ (possibly substantially) from those outlined below as example text.</w:t>
      </w:r>
    </w:p>
    <w:p w14:paraId="6A56C133" w14:textId="56CBCE54" w:rsidR="00EA68A4" w:rsidRPr="005E2229" w:rsidRDefault="00EA68A4" w:rsidP="004702AE">
      <w:pPr>
        <w:rPr>
          <w:i/>
          <w:iCs/>
          <w:color w:val="C00000"/>
        </w:rPr>
      </w:pPr>
      <w:r w:rsidRPr="005E2229">
        <w:rPr>
          <w:i/>
          <w:iCs/>
          <w:color w:val="C00000"/>
        </w:rPr>
        <w:t xml:space="preserve">Elements of the </w:t>
      </w:r>
      <w:r w:rsidR="004038B0">
        <w:rPr>
          <w:i/>
          <w:iCs/>
          <w:color w:val="C00000"/>
        </w:rPr>
        <w:t xml:space="preserve">following </w:t>
      </w:r>
      <w:r w:rsidRPr="005E2229">
        <w:rPr>
          <w:i/>
          <w:iCs/>
          <w:color w:val="C00000"/>
        </w:rPr>
        <w:t xml:space="preserve">example text and/or the graphics may be </w:t>
      </w:r>
      <w:r w:rsidR="00477EAA" w:rsidRPr="005E2229">
        <w:rPr>
          <w:i/>
          <w:iCs/>
          <w:color w:val="C00000"/>
        </w:rPr>
        <w:t xml:space="preserve">leveraged as archetypal language. It should be noted that these graphics and text have been </w:t>
      </w:r>
      <w:r w:rsidR="006B39C7" w:rsidRPr="005E2229">
        <w:rPr>
          <w:i/>
          <w:iCs/>
          <w:color w:val="C00000"/>
        </w:rPr>
        <w:t>leveraged in multiple countries to inform updates to existing legislative frameworks and to inform the establishment of new programme management offices (PMO) to support national HIE initiatives.</w:t>
      </w:r>
      <w:r w:rsidR="005E2229" w:rsidRPr="005E2229">
        <w:rPr>
          <w:i/>
          <w:iCs/>
          <w:color w:val="C00000"/>
        </w:rPr>
        <w:t>]</w:t>
      </w:r>
    </w:p>
    <w:p w14:paraId="4D3AE052" w14:textId="3A0F456E" w:rsidR="00712608" w:rsidRPr="00712608" w:rsidRDefault="00712608" w:rsidP="00712608">
      <w:r>
        <w:t xml:space="preserve">This section describes policy options which </w:t>
      </w:r>
      <w:r w:rsidR="00D52CC2">
        <w:t xml:space="preserve">could be leveraged </w:t>
      </w:r>
      <w:r>
        <w:t>ensure the necessary legal basis is in place for nation</w:t>
      </w:r>
      <w:r w:rsidR="00BB2481">
        <w:t>-wide sharing of person-centric, protected health data</w:t>
      </w:r>
      <w:r w:rsidR="00D52CC2">
        <w:t xml:space="preserve">. A </w:t>
      </w:r>
      <w:r w:rsidR="00BB2481">
        <w:t xml:space="preserve">digital health governance </w:t>
      </w:r>
      <w:r w:rsidR="00A03193">
        <w:t xml:space="preserve">framework </w:t>
      </w:r>
      <w:r w:rsidR="0062258A">
        <w:t xml:space="preserve">is proposed </w:t>
      </w:r>
      <w:r w:rsidR="00A03193">
        <w:t xml:space="preserve">which would coordinate efforts across all </w:t>
      </w:r>
      <w:r w:rsidR="00F1340F">
        <w:t xml:space="preserve">national </w:t>
      </w:r>
      <w:r w:rsidR="00EC439B">
        <w:t xml:space="preserve">projects and programmes. </w:t>
      </w:r>
    </w:p>
    <w:p w14:paraId="2CF9FCFD" w14:textId="7DAEC9BF" w:rsidR="004936B0" w:rsidRDefault="004936B0" w:rsidP="004936B0">
      <w:pPr>
        <w:pStyle w:val="Heading2"/>
      </w:pPr>
      <w:bookmarkStart w:id="56" w:name="_Toc173263497"/>
      <w:r>
        <w:t xml:space="preserve">A </w:t>
      </w:r>
      <w:r w:rsidR="006948D6">
        <w:t xml:space="preserve">conceptual </w:t>
      </w:r>
      <w:r>
        <w:t>policy framework for national scale health data sharing</w:t>
      </w:r>
      <w:bookmarkEnd w:id="56"/>
    </w:p>
    <w:p w14:paraId="0D6B39F3" w14:textId="3A07760A" w:rsidR="004936B0" w:rsidRDefault="005E2229" w:rsidP="004936B0">
      <w:r>
        <w:t>This section d</w:t>
      </w:r>
      <w:r w:rsidR="004936B0">
        <w:t>escribe</w:t>
      </w:r>
      <w:r>
        <w:t>s</w:t>
      </w:r>
      <w:r w:rsidR="004936B0">
        <w:t xml:space="preserve"> a </w:t>
      </w:r>
      <w:r w:rsidR="004936B0" w:rsidRPr="001C3757">
        <w:t>policy structure that supports national scale health data exchange across both private and public sector care providers.</w:t>
      </w:r>
    </w:p>
    <w:p w14:paraId="02897DCE" w14:textId="50798DA5" w:rsidR="00CE7589" w:rsidRPr="00CE7589" w:rsidRDefault="00C70883" w:rsidP="00CE7589">
      <w:pPr>
        <w:pStyle w:val="BodyText"/>
        <w:rPr>
          <w:b w:val="0"/>
          <w:bCs w:val="0"/>
        </w:rPr>
      </w:pPr>
      <w:r>
        <w:rPr>
          <w:b w:val="0"/>
          <w:bCs w:val="0"/>
        </w:rPr>
        <w:t>Two k</w:t>
      </w:r>
      <w:r w:rsidR="00CE7589" w:rsidRPr="00CE7589">
        <w:rPr>
          <w:b w:val="0"/>
          <w:bCs w:val="0"/>
        </w:rPr>
        <w:t xml:space="preserve">ey digital health related policy recommendations </w:t>
      </w:r>
      <w:r>
        <w:rPr>
          <w:b w:val="0"/>
          <w:bCs w:val="0"/>
        </w:rPr>
        <w:t xml:space="preserve">are anticipated to be </w:t>
      </w:r>
      <w:r w:rsidR="00CE7589" w:rsidRPr="00CE7589">
        <w:rPr>
          <w:b w:val="0"/>
          <w:bCs w:val="0"/>
        </w:rPr>
        <w:t xml:space="preserve">especially impactful and foundational </w:t>
      </w:r>
      <w:r w:rsidR="006830F9">
        <w:rPr>
          <w:b w:val="0"/>
          <w:bCs w:val="0"/>
        </w:rPr>
        <w:t xml:space="preserve">in support of </w:t>
      </w:r>
      <w:r w:rsidR="00E04B61">
        <w:rPr>
          <w:b w:val="0"/>
          <w:bCs w:val="0"/>
        </w:rPr>
        <w:t xml:space="preserve">the </w:t>
      </w:r>
      <w:r w:rsidR="006830F9">
        <w:rPr>
          <w:b w:val="0"/>
          <w:bCs w:val="0"/>
        </w:rPr>
        <w:t>national HIE</w:t>
      </w:r>
      <w:r w:rsidR="00CE7589" w:rsidRPr="00CE7589">
        <w:rPr>
          <w:b w:val="0"/>
          <w:bCs w:val="0"/>
        </w:rPr>
        <w:t>:</w:t>
      </w:r>
    </w:p>
    <w:p w14:paraId="6FABFA69" w14:textId="77777777" w:rsidR="00CE7589" w:rsidRDefault="00CE7589" w:rsidP="00C52BFC">
      <w:pPr>
        <w:pStyle w:val="ListParagraph"/>
        <w:numPr>
          <w:ilvl w:val="0"/>
          <w:numId w:val="19"/>
        </w:numPr>
      </w:pPr>
      <w:r>
        <w:t>Health Data Governance Policy</w:t>
      </w:r>
    </w:p>
    <w:p w14:paraId="33B27F4A" w14:textId="77777777" w:rsidR="00CE7589" w:rsidRDefault="00CE7589" w:rsidP="00C52BFC">
      <w:pPr>
        <w:pStyle w:val="ListParagraph"/>
        <w:numPr>
          <w:ilvl w:val="0"/>
          <w:numId w:val="19"/>
        </w:numPr>
      </w:pPr>
      <w:r>
        <w:t>Health Data Sharing Policy</w:t>
      </w:r>
    </w:p>
    <w:p w14:paraId="28A2A465" w14:textId="47C4F901" w:rsidR="00CE7589" w:rsidRDefault="00233519" w:rsidP="00233519">
      <w:pPr>
        <w:pStyle w:val="Heading3"/>
      </w:pPr>
      <w:bookmarkStart w:id="57" w:name="_Toc173263498"/>
      <w:r>
        <w:t>Health Data Governance</w:t>
      </w:r>
      <w:bookmarkEnd w:id="57"/>
    </w:p>
    <w:p w14:paraId="6FBF1CF4" w14:textId="77777777" w:rsidR="00700450" w:rsidRDefault="000E2B01" w:rsidP="000E2B01">
      <w:r w:rsidRPr="00DD3B47">
        <w:t xml:space="preserve">To support the large-scale implementation of digital health care delivery solutions, it is essential that the applicable rules of person-centric health data management and governance are defined and enforced for all parties, both in the public sector and the private sector. </w:t>
      </w:r>
      <w:r>
        <w:t xml:space="preserve">To provide a legal basis for </w:t>
      </w:r>
      <w:r w:rsidR="003A6A8A">
        <w:t xml:space="preserve">a national HIE, </w:t>
      </w:r>
      <w:r>
        <w:t xml:space="preserve">regulations </w:t>
      </w:r>
      <w:r w:rsidR="00B11691">
        <w:t xml:space="preserve">must define </w:t>
      </w:r>
      <w:r>
        <w:t xml:space="preserve">the parties over </w:t>
      </w:r>
      <w:r w:rsidR="00B11691">
        <w:t xml:space="preserve">whom </w:t>
      </w:r>
      <w:r>
        <w:t xml:space="preserve">governance </w:t>
      </w:r>
      <w:r w:rsidR="00700450">
        <w:t xml:space="preserve">will </w:t>
      </w:r>
      <w:r>
        <w:t xml:space="preserve">be exercised. </w:t>
      </w:r>
      <w:r w:rsidRPr="00CE23CE">
        <w:t>The</w:t>
      </w:r>
      <w:r>
        <w:rPr>
          <w:b/>
          <w:bCs/>
        </w:rPr>
        <w:t xml:space="preserve"> </w:t>
      </w:r>
      <w:r>
        <w:t xml:space="preserve">three relevant parties are: health data </w:t>
      </w:r>
      <w:r w:rsidRPr="00CE23CE">
        <w:rPr>
          <w:i/>
          <w:iCs/>
        </w:rPr>
        <w:t>owners</w:t>
      </w:r>
      <w:r>
        <w:t xml:space="preserve">; health data </w:t>
      </w:r>
      <w:r w:rsidRPr="00CE23CE">
        <w:rPr>
          <w:i/>
          <w:iCs/>
        </w:rPr>
        <w:t>custodians</w:t>
      </w:r>
      <w:r>
        <w:t xml:space="preserve">; and health information </w:t>
      </w:r>
      <w:r w:rsidRPr="00CE23CE">
        <w:rPr>
          <w:i/>
          <w:iCs/>
        </w:rPr>
        <w:t xml:space="preserve">network </w:t>
      </w:r>
      <w:r>
        <w:rPr>
          <w:i/>
          <w:iCs/>
        </w:rPr>
        <w:t>providers</w:t>
      </w:r>
      <w:r>
        <w:t xml:space="preserve">. </w:t>
      </w:r>
    </w:p>
    <w:p w14:paraId="39993A61" w14:textId="2AC2ACA8" w:rsidR="000E2B01" w:rsidRDefault="000E2B01" w:rsidP="000E2B01">
      <w:r>
        <w:t xml:space="preserve">It is an international best practice that data about the care subject </w:t>
      </w:r>
      <w:r w:rsidR="00700450">
        <w:t xml:space="preserve">is </w:t>
      </w:r>
      <w:r w:rsidRPr="00CE23CE">
        <w:rPr>
          <w:i/>
          <w:iCs/>
        </w:rPr>
        <w:t>owned by the care subject</w:t>
      </w:r>
      <w:r>
        <w:t xml:space="preserve">. Care provider organizations are </w:t>
      </w:r>
      <w:r w:rsidRPr="00CE23CE">
        <w:rPr>
          <w:i/>
          <w:iCs/>
        </w:rPr>
        <w:t>health data custodians</w:t>
      </w:r>
      <w:r>
        <w:t xml:space="preserve">. The </w:t>
      </w:r>
      <w:r w:rsidR="00E14AF4">
        <w:t>MOH</w:t>
      </w:r>
      <w:r>
        <w:t xml:space="preserve">, or </w:t>
      </w:r>
      <w:r w:rsidR="00E14AF4">
        <w:t xml:space="preserve">related </w:t>
      </w:r>
      <w:r>
        <w:t>agenc</w:t>
      </w:r>
      <w:r w:rsidR="00BF7E63">
        <w:t>ies or departments</w:t>
      </w:r>
      <w:r>
        <w:t xml:space="preserve">, </w:t>
      </w:r>
      <w:r w:rsidR="00BF7E63">
        <w:t xml:space="preserve">become </w:t>
      </w:r>
      <w:r w:rsidRPr="00CE23CE">
        <w:rPr>
          <w:i/>
          <w:iCs/>
        </w:rPr>
        <w:t>health data custodian</w:t>
      </w:r>
      <w:r w:rsidR="00BF7E63">
        <w:rPr>
          <w:i/>
          <w:iCs/>
        </w:rPr>
        <w:t>s</w:t>
      </w:r>
      <w:r>
        <w:t xml:space="preserve"> when </w:t>
      </w:r>
      <w:r w:rsidR="00BF7E63">
        <w:t xml:space="preserve">they </w:t>
      </w:r>
      <w:r>
        <w:t xml:space="preserve">maintain person-centric data holdings in shared health </w:t>
      </w:r>
      <w:r>
        <w:lastRenderedPageBreak/>
        <w:t xml:space="preserve">record (SHR) repositories or other related registries that </w:t>
      </w:r>
      <w:r w:rsidR="00C63D4E">
        <w:t>form components of the national HIE</w:t>
      </w:r>
      <w:r>
        <w:t xml:space="preserve">. Parties that process health data, but </w:t>
      </w:r>
      <w:r w:rsidRPr="00B43A00">
        <w:rPr>
          <w:b/>
          <w:bCs/>
        </w:rPr>
        <w:t>do not retain</w:t>
      </w:r>
      <w:r>
        <w:t xml:space="preserve"> it, are not custodians but are considered </w:t>
      </w:r>
      <w:r w:rsidRPr="00CE23CE">
        <w:rPr>
          <w:i/>
          <w:iCs/>
        </w:rPr>
        <w:t>network providers</w:t>
      </w:r>
      <w:r>
        <w:t>.</w:t>
      </w:r>
    </w:p>
    <w:p w14:paraId="4661602C" w14:textId="6C9FC125" w:rsidR="000E2B01" w:rsidRDefault="000E2B01" w:rsidP="000E2B01">
      <w:r w:rsidRPr="00B13615">
        <w:t xml:space="preserve">Different regulations apply to health data </w:t>
      </w:r>
      <w:r w:rsidRPr="00B13615">
        <w:rPr>
          <w:i/>
          <w:iCs/>
        </w:rPr>
        <w:t>owners</w:t>
      </w:r>
      <w:r w:rsidRPr="00B13615">
        <w:t>,</w:t>
      </w:r>
      <w:r w:rsidR="00DC1C10">
        <w:t xml:space="preserve"> health data</w:t>
      </w:r>
      <w:r w:rsidRPr="00B13615">
        <w:t xml:space="preserve"> </w:t>
      </w:r>
      <w:r w:rsidRPr="00B13615">
        <w:rPr>
          <w:i/>
          <w:iCs/>
        </w:rPr>
        <w:t>custodians</w:t>
      </w:r>
      <w:r w:rsidRPr="00B13615">
        <w:t>, and</w:t>
      </w:r>
      <w:r w:rsidR="00DC1C10">
        <w:t xml:space="preserve"> health information</w:t>
      </w:r>
      <w:r w:rsidRPr="00B13615">
        <w:t xml:space="preserve"> </w:t>
      </w:r>
      <w:r w:rsidRPr="00B13615">
        <w:rPr>
          <w:i/>
          <w:iCs/>
        </w:rPr>
        <w:t>network providers</w:t>
      </w:r>
      <w:r w:rsidRPr="00B13615">
        <w:t xml:space="preserve">. Typically, as the </w:t>
      </w:r>
      <w:r>
        <w:t xml:space="preserve">owner of data about himself or herself, a subject of care </w:t>
      </w:r>
      <w:r w:rsidR="005E3BFC">
        <w:t xml:space="preserve">should have a right to </w:t>
      </w:r>
      <w:r>
        <w:t xml:space="preserve">access their own data and may share their </w:t>
      </w:r>
      <w:r w:rsidR="00F246C2">
        <w:t xml:space="preserve">personal health </w:t>
      </w:r>
      <w:r>
        <w:t>data with whomever they choose. This right applies to digital data in the same way as it would apply to paper copies of personal health data. Health data custodians are generally required to safeguard data holdings, ensure they are available when they need to be, and ensure they are only used by authorized persons for authorized purposes.</w:t>
      </w:r>
      <w:r w:rsidR="00314034">
        <w:t xml:space="preserve"> </w:t>
      </w:r>
      <w:r w:rsidR="00190D85">
        <w:t>All h</w:t>
      </w:r>
      <w:r w:rsidR="00314034">
        <w:t xml:space="preserve">ealthcare providers </w:t>
      </w:r>
      <w:r w:rsidR="00190D85">
        <w:t>are health data custodians.</w:t>
      </w:r>
      <w:r>
        <w:t xml:space="preserve"> Network providers are typically required to ensure the integrity of the content they convey and to ensure that their operational processes do not inadvertently create data holdings that would cause them to become a custodian. </w:t>
      </w:r>
      <w:r w:rsidR="00A92AFB">
        <w:t xml:space="preserve">These actors are depicted in </w:t>
      </w:r>
      <w:r w:rsidR="00A92AFB">
        <w:fldChar w:fldCharType="begin"/>
      </w:r>
      <w:r w:rsidR="00A92AFB">
        <w:instrText xml:space="preserve"> REF _Ref139979852 \h </w:instrText>
      </w:r>
      <w:r w:rsidR="00A92AFB">
        <w:fldChar w:fldCharType="separate"/>
      </w:r>
      <w:r w:rsidR="00A92AFB">
        <w:t xml:space="preserve">Figure </w:t>
      </w:r>
      <w:r w:rsidR="00A92AFB">
        <w:rPr>
          <w:noProof/>
        </w:rPr>
        <w:t>29</w:t>
      </w:r>
      <w:r w:rsidR="00A92AFB">
        <w:fldChar w:fldCharType="end"/>
      </w:r>
      <w:r w:rsidR="00A92AFB">
        <w:t>.</w:t>
      </w:r>
    </w:p>
    <w:p w14:paraId="5FB4ABB3" w14:textId="77777777" w:rsidR="008A79AD" w:rsidRDefault="000E2B01" w:rsidP="008A79AD">
      <w:pPr>
        <w:pStyle w:val="NoSpacing"/>
        <w:keepNext/>
        <w:spacing w:after="160" w:line="259" w:lineRule="auto"/>
        <w:jc w:val="center"/>
      </w:pPr>
      <w:r w:rsidRPr="00156DA9">
        <w:rPr>
          <w:noProof/>
        </w:rPr>
        <w:drawing>
          <wp:inline distT="0" distB="0" distL="0" distR="0" wp14:anchorId="1F8886CE" wp14:editId="53A84B66">
            <wp:extent cx="5706188" cy="1739900"/>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813753" cy="1772698"/>
                    </a:xfrm>
                    <a:prstGeom prst="rect">
                      <a:avLst/>
                    </a:prstGeom>
                    <a:noFill/>
                    <a:ln>
                      <a:noFill/>
                    </a:ln>
                  </pic:spPr>
                </pic:pic>
              </a:graphicData>
            </a:graphic>
          </wp:inline>
        </w:drawing>
      </w:r>
    </w:p>
    <w:p w14:paraId="20B35606" w14:textId="36CA3DEE" w:rsidR="000E2B01" w:rsidRPr="006E7AEF" w:rsidRDefault="008A79AD" w:rsidP="008A79AD">
      <w:pPr>
        <w:pStyle w:val="Caption"/>
        <w:jc w:val="center"/>
      </w:pPr>
      <w:bookmarkStart w:id="58" w:name="_Ref139979852"/>
      <w:r>
        <w:t xml:space="preserve">Figure </w:t>
      </w:r>
      <w:r w:rsidR="00A10A07">
        <w:fldChar w:fldCharType="begin"/>
      </w:r>
      <w:r w:rsidR="00A10A07">
        <w:instrText xml:space="preserve"> SEQ Figure \* ARABIC </w:instrText>
      </w:r>
      <w:r w:rsidR="00A10A07">
        <w:fldChar w:fldCharType="separate"/>
      </w:r>
      <w:r w:rsidR="00706B6A">
        <w:rPr>
          <w:noProof/>
        </w:rPr>
        <w:t>29</w:t>
      </w:r>
      <w:r w:rsidR="00A10A07">
        <w:rPr>
          <w:noProof/>
        </w:rPr>
        <w:fldChar w:fldCharType="end"/>
      </w:r>
      <w:bookmarkEnd w:id="58"/>
      <w:r>
        <w:t xml:space="preserve"> </w:t>
      </w:r>
      <w:r w:rsidR="00290DA2">
        <w:t>–</w:t>
      </w:r>
      <w:r>
        <w:t xml:space="preserve"> </w:t>
      </w:r>
      <w:r w:rsidR="00290DA2">
        <w:t xml:space="preserve">Conceptual </w:t>
      </w:r>
      <w:r>
        <w:t>Health Data Governance Actors</w:t>
      </w:r>
    </w:p>
    <w:p w14:paraId="30DCBC6C" w14:textId="0D04197B" w:rsidR="000E2B01" w:rsidRPr="00D65B3C" w:rsidRDefault="00D65B3C" w:rsidP="000E2B01">
      <w:pPr>
        <w:rPr>
          <w:i/>
          <w:iCs/>
          <w:color w:val="C00000"/>
        </w:rPr>
      </w:pPr>
      <w:r w:rsidRPr="00D65B3C">
        <w:rPr>
          <w:i/>
          <w:iCs/>
          <w:color w:val="C00000"/>
        </w:rPr>
        <w:t>[</w:t>
      </w:r>
      <w:r w:rsidR="000E2B01" w:rsidRPr="00D65B3C">
        <w:rPr>
          <w:i/>
          <w:iCs/>
          <w:color w:val="C00000"/>
        </w:rPr>
        <w:t xml:space="preserve">There are useful examples of Health Data Governance legislation that may be employed as models </w:t>
      </w:r>
      <w:r w:rsidR="00D6168B" w:rsidRPr="00D65B3C">
        <w:rPr>
          <w:i/>
          <w:iCs/>
          <w:color w:val="C00000"/>
        </w:rPr>
        <w:t>to consider</w:t>
      </w:r>
      <w:r w:rsidR="004660F4" w:rsidRPr="00D65B3C">
        <w:rPr>
          <w:i/>
          <w:iCs/>
          <w:color w:val="C00000"/>
        </w:rPr>
        <w:t xml:space="preserve"> in drafting its domestic legislation</w:t>
      </w:r>
      <w:r w:rsidR="000E2B01" w:rsidRPr="00D65B3C">
        <w:rPr>
          <w:i/>
          <w:iCs/>
          <w:color w:val="C00000"/>
        </w:rPr>
        <w:t xml:space="preserve">. </w:t>
      </w:r>
      <w:r w:rsidR="0002113B" w:rsidRPr="00D65B3C">
        <w:rPr>
          <w:i/>
          <w:iCs/>
          <w:color w:val="C00000"/>
        </w:rPr>
        <w:t xml:space="preserve">As an </w:t>
      </w:r>
      <w:r w:rsidR="005C5A79" w:rsidRPr="00D65B3C">
        <w:rPr>
          <w:i/>
          <w:iCs/>
          <w:color w:val="C00000"/>
        </w:rPr>
        <w:t>example,</w:t>
      </w:r>
      <w:r w:rsidR="0002113B" w:rsidRPr="00D65B3C">
        <w:rPr>
          <w:i/>
          <w:iCs/>
          <w:color w:val="C00000"/>
        </w:rPr>
        <w:t xml:space="preserve"> from Canada, t</w:t>
      </w:r>
      <w:r w:rsidR="000E2B01" w:rsidRPr="00D65B3C">
        <w:rPr>
          <w:i/>
          <w:iCs/>
          <w:color w:val="C00000"/>
        </w:rPr>
        <w:t>he Province of Ontario’s Personal Health Information Protection Act (PHIPA, 2004)</w:t>
      </w:r>
      <w:r w:rsidR="00382924" w:rsidRPr="00D65B3C">
        <w:rPr>
          <w:rStyle w:val="FootnoteReference"/>
          <w:i/>
          <w:iCs/>
          <w:color w:val="C00000"/>
        </w:rPr>
        <w:footnoteReference w:id="40"/>
      </w:r>
      <w:r w:rsidR="000E2B01" w:rsidRPr="00D65B3C">
        <w:rPr>
          <w:i/>
          <w:iCs/>
          <w:color w:val="C00000"/>
        </w:rPr>
        <w:t xml:space="preserve"> outlines a model regulatory framework for health data owners, custodians, and network providers.</w:t>
      </w:r>
      <w:r w:rsidRPr="00D65B3C">
        <w:rPr>
          <w:i/>
          <w:iCs/>
          <w:color w:val="C00000"/>
        </w:rPr>
        <w:t>]</w:t>
      </w:r>
      <w:r w:rsidR="000E2B01" w:rsidRPr="00D65B3C">
        <w:rPr>
          <w:i/>
          <w:iCs/>
          <w:color w:val="C00000"/>
        </w:rPr>
        <w:t xml:space="preserve"> </w:t>
      </w:r>
    </w:p>
    <w:p w14:paraId="777DE3D2" w14:textId="55EBF1BC" w:rsidR="00233519" w:rsidRDefault="005C0F82" w:rsidP="005C0F82">
      <w:pPr>
        <w:pStyle w:val="Heading3"/>
      </w:pPr>
      <w:bookmarkStart w:id="59" w:name="_Toc173263499"/>
      <w:r>
        <w:t>Health Data Sharing</w:t>
      </w:r>
      <w:bookmarkEnd w:id="59"/>
    </w:p>
    <w:p w14:paraId="36703C9A" w14:textId="358F608E" w:rsidR="00E64E45" w:rsidRPr="00333D04" w:rsidRDefault="00E64E45" w:rsidP="00E64E45">
      <w:r w:rsidRPr="00333D04">
        <w:t>To operationalize</w:t>
      </w:r>
      <w:r w:rsidR="00333D04">
        <w:t xml:space="preserve"> the </w:t>
      </w:r>
      <w:r w:rsidR="008035E5">
        <w:t>national HIE</w:t>
      </w:r>
      <w:r w:rsidRPr="00333D04">
        <w:t xml:space="preserve">, Health Data Sharing legislation </w:t>
      </w:r>
      <w:r w:rsidR="00892B00">
        <w:t xml:space="preserve">may be needed </w:t>
      </w:r>
      <w:r w:rsidRPr="00333D04">
        <w:t xml:space="preserve">to provide a legal basis for </w:t>
      </w:r>
      <w:r w:rsidR="00D65B3C">
        <w:t xml:space="preserve">its </w:t>
      </w:r>
      <w:r w:rsidRPr="00333D04">
        <w:t xml:space="preserve">operation. There are two key aspects </w:t>
      </w:r>
      <w:r w:rsidR="00892B00">
        <w:t xml:space="preserve">to </w:t>
      </w:r>
      <w:r w:rsidRPr="00333D04">
        <w:t xml:space="preserve">be addressed by </w:t>
      </w:r>
      <w:r w:rsidR="00892B00">
        <w:t xml:space="preserve">such a </w:t>
      </w:r>
      <w:r w:rsidRPr="00333D04">
        <w:t xml:space="preserve">policy framework: </w:t>
      </w:r>
    </w:p>
    <w:p w14:paraId="0AD1C0C2" w14:textId="77777777" w:rsidR="00E64E45" w:rsidRDefault="00E64E45" w:rsidP="00C52BFC">
      <w:pPr>
        <w:pStyle w:val="ListParagraph"/>
        <w:numPr>
          <w:ilvl w:val="0"/>
          <w:numId w:val="20"/>
        </w:numPr>
      </w:pPr>
      <w:r>
        <w:t>Patient consent management; and</w:t>
      </w:r>
    </w:p>
    <w:p w14:paraId="2BDC79AA" w14:textId="77777777" w:rsidR="00E64E45" w:rsidRDefault="00E64E45" w:rsidP="00C52BFC">
      <w:pPr>
        <w:pStyle w:val="ListParagraph"/>
        <w:numPr>
          <w:ilvl w:val="0"/>
          <w:numId w:val="20"/>
        </w:numPr>
      </w:pPr>
      <w:r>
        <w:t>Patient rights related to safety and quality of care.</w:t>
      </w:r>
    </w:p>
    <w:p w14:paraId="508CB7D5" w14:textId="77777777" w:rsidR="004F3F42" w:rsidRDefault="00E64E45" w:rsidP="00E64E45">
      <w:pPr>
        <w:pStyle w:val="NoSpacing"/>
        <w:spacing w:after="160" w:line="259" w:lineRule="auto"/>
        <w:rPr>
          <w:rFonts w:eastAsiaTheme="minorHAnsi"/>
          <w:lang w:val="en-CA"/>
        </w:rPr>
      </w:pPr>
      <w:r w:rsidRPr="00AF2126">
        <w:rPr>
          <w:rFonts w:eastAsiaTheme="minorHAnsi"/>
          <w:lang w:val="en-CA"/>
        </w:rPr>
        <w:t xml:space="preserve">As a best practice, patient consent regarding health data sharing should be based on an </w:t>
      </w:r>
      <w:r w:rsidRPr="005F6F27">
        <w:rPr>
          <w:rFonts w:eastAsiaTheme="minorHAnsi"/>
          <w:b/>
          <w:bCs/>
          <w:lang w:val="en-CA"/>
        </w:rPr>
        <w:t>implied consent</w:t>
      </w:r>
      <w:r w:rsidRPr="00AF2126">
        <w:rPr>
          <w:rFonts w:eastAsiaTheme="minorHAnsi"/>
          <w:lang w:val="en-CA"/>
        </w:rPr>
        <w:t xml:space="preserve"> or </w:t>
      </w:r>
      <w:r w:rsidRPr="00AF2126">
        <w:rPr>
          <w:rFonts w:eastAsiaTheme="minorHAnsi"/>
          <w:i/>
          <w:iCs/>
          <w:lang w:val="en-CA"/>
        </w:rPr>
        <w:t>opt-out</w:t>
      </w:r>
      <w:r w:rsidRPr="00AF2126">
        <w:rPr>
          <w:rFonts w:eastAsiaTheme="minorHAnsi"/>
          <w:lang w:val="en-CA"/>
        </w:rPr>
        <w:t xml:space="preserve"> model. In plain terms, this means a patient’s data will be shared within the care delivery network, for the purpose of delivering care to that patient, unless the patient explicitly decides they wish to </w:t>
      </w:r>
      <w:r w:rsidRPr="00AF2126">
        <w:rPr>
          <w:rFonts w:eastAsiaTheme="minorHAnsi"/>
          <w:i/>
          <w:iCs/>
          <w:lang w:val="en-CA"/>
        </w:rPr>
        <w:t>withdraw</w:t>
      </w:r>
      <w:r w:rsidRPr="00AF2126">
        <w:rPr>
          <w:rFonts w:eastAsiaTheme="minorHAnsi"/>
          <w:lang w:val="en-CA"/>
        </w:rPr>
        <w:t xml:space="preserve"> their consent for such sharing. This option is preferred over explicit opt-in consent</w:t>
      </w:r>
      <w:r>
        <w:rPr>
          <w:rFonts w:eastAsiaTheme="minorHAnsi"/>
          <w:lang w:val="en-CA"/>
        </w:rPr>
        <w:t xml:space="preserve"> because of its fundamentally easier implementability and scalability. That said, it is important that citizens </w:t>
      </w:r>
      <w:r w:rsidRPr="00F93111">
        <w:rPr>
          <w:rFonts w:eastAsiaTheme="minorHAnsi"/>
          <w:i/>
          <w:iCs/>
          <w:lang w:val="en-CA"/>
        </w:rPr>
        <w:t>must</w:t>
      </w:r>
      <w:r>
        <w:rPr>
          <w:rFonts w:eastAsiaTheme="minorHAnsi"/>
          <w:lang w:val="en-CA"/>
        </w:rPr>
        <w:t xml:space="preserve"> have the right to withdraw their consent to share their data. This right is foundational to the notion of health data ownership referred to in </w:t>
      </w:r>
      <w:r w:rsidR="004F3F42">
        <w:rPr>
          <w:rFonts w:eastAsiaTheme="minorHAnsi"/>
          <w:lang w:val="en-CA"/>
        </w:rPr>
        <w:t xml:space="preserve">the previous </w:t>
      </w:r>
      <w:r>
        <w:rPr>
          <w:rFonts w:eastAsiaTheme="minorHAnsi"/>
          <w:lang w:val="en-CA"/>
        </w:rPr>
        <w:t xml:space="preserve">section. </w:t>
      </w:r>
    </w:p>
    <w:p w14:paraId="44344886" w14:textId="7B23190D" w:rsidR="00E64E45" w:rsidRDefault="00E64E45" w:rsidP="00E64E45">
      <w:pPr>
        <w:pStyle w:val="NoSpacing"/>
        <w:spacing w:after="160" w:line="259" w:lineRule="auto"/>
        <w:rPr>
          <w:rFonts w:eastAsiaTheme="minorHAnsi"/>
          <w:lang w:val="en-CA"/>
        </w:rPr>
      </w:pPr>
      <w:r>
        <w:rPr>
          <w:rFonts w:eastAsiaTheme="minorHAnsi"/>
          <w:lang w:val="en-CA"/>
        </w:rPr>
        <w:lastRenderedPageBreak/>
        <w:t xml:space="preserve">As a useful example of what is the scale of consent withdrawals that can be expected, of the 5.1 million patients with records in the National Electronic Health Record (NEHR) system in Singapore, </w:t>
      </w:r>
      <w:r w:rsidR="00213217">
        <w:rPr>
          <w:rFonts w:eastAsiaTheme="minorHAnsi"/>
          <w:lang w:val="en-CA"/>
        </w:rPr>
        <w:t>approximately</w:t>
      </w:r>
      <w:r w:rsidR="00CB6FBA">
        <w:rPr>
          <w:rFonts w:eastAsiaTheme="minorHAnsi"/>
          <w:lang w:val="en-CA"/>
        </w:rPr>
        <w:t xml:space="preserve"> 0.01% </w:t>
      </w:r>
      <w:r>
        <w:rPr>
          <w:rFonts w:eastAsiaTheme="minorHAnsi"/>
          <w:lang w:val="en-CA"/>
        </w:rPr>
        <w:t>have opted out of data sharing.</w:t>
      </w:r>
      <w:r w:rsidR="00E63445">
        <w:rPr>
          <w:rStyle w:val="FootnoteReference"/>
          <w:rFonts w:eastAsiaTheme="minorHAnsi"/>
          <w:lang w:val="en-CA"/>
        </w:rPr>
        <w:footnoteReference w:id="41"/>
      </w:r>
      <w:r>
        <w:rPr>
          <w:rFonts w:eastAsiaTheme="minorHAnsi"/>
          <w:lang w:val="en-CA"/>
        </w:rPr>
        <w:t xml:space="preserve"> Even though these numbers are low – without the option to withdraw consent there is no actual right of privacy on the part of the citizenry. It is a must-have.</w:t>
      </w:r>
    </w:p>
    <w:p w14:paraId="24CF0763" w14:textId="7C09E181" w:rsidR="00E64E45" w:rsidRDefault="00E64E45" w:rsidP="00E64E45">
      <w:pPr>
        <w:pStyle w:val="NoSpacing"/>
        <w:spacing w:after="160" w:line="259" w:lineRule="auto"/>
        <w:rPr>
          <w:rFonts w:eastAsiaTheme="minorHAnsi"/>
          <w:lang w:val="en-CA"/>
        </w:rPr>
      </w:pPr>
      <w:r w:rsidRPr="00E63445">
        <w:rPr>
          <w:rFonts w:eastAsiaTheme="minorHAnsi"/>
          <w:lang w:val="en-CA"/>
        </w:rPr>
        <w:t xml:space="preserve">Typically, a patient can withdraw their consent to data </w:t>
      </w:r>
      <w:r w:rsidRPr="00E63445">
        <w:rPr>
          <w:rFonts w:eastAsiaTheme="minorHAnsi"/>
          <w:i/>
          <w:iCs/>
          <w:lang w:val="en-CA"/>
        </w:rPr>
        <w:t>sharing</w:t>
      </w:r>
      <w:r w:rsidRPr="00E63445">
        <w:rPr>
          <w:rFonts w:eastAsiaTheme="minorHAnsi"/>
          <w:lang w:val="en-CA"/>
        </w:rPr>
        <w:t xml:space="preserve">, but cannot withdraw their consent to have their data </w:t>
      </w:r>
      <w:r w:rsidRPr="00E63445">
        <w:rPr>
          <w:rFonts w:eastAsiaTheme="minorHAnsi"/>
          <w:i/>
          <w:iCs/>
          <w:lang w:val="en-CA"/>
        </w:rPr>
        <w:t>collected</w:t>
      </w:r>
      <w:r w:rsidRPr="00E63445">
        <w:rPr>
          <w:rFonts w:eastAsiaTheme="minorHAnsi"/>
          <w:lang w:val="en-CA"/>
        </w:rPr>
        <w:t xml:space="preserve">. This distinction is important. Patient-level health data </w:t>
      </w:r>
      <w:r w:rsidRPr="00E63445">
        <w:rPr>
          <w:rFonts w:eastAsiaTheme="minorHAnsi"/>
          <w:i/>
          <w:iCs/>
          <w:lang w:val="en-CA"/>
        </w:rPr>
        <w:t>collection</w:t>
      </w:r>
      <w:r w:rsidRPr="00E63445">
        <w:rPr>
          <w:rFonts w:eastAsiaTheme="minorHAnsi"/>
          <w:lang w:val="en-CA"/>
        </w:rPr>
        <w:t xml:space="preserve"> is necessary</w:t>
      </w:r>
      <w:r>
        <w:rPr>
          <w:rFonts w:eastAsiaTheme="minorHAnsi"/>
          <w:lang w:val="en-CA"/>
        </w:rPr>
        <w:t xml:space="preserve"> to support key business processes. </w:t>
      </w:r>
      <w:r w:rsidR="00122F02">
        <w:rPr>
          <w:rFonts w:eastAsiaTheme="minorHAnsi"/>
          <w:lang w:val="en-CA"/>
        </w:rPr>
        <w:t>C</w:t>
      </w:r>
      <w:r>
        <w:rPr>
          <w:rFonts w:eastAsiaTheme="minorHAnsi"/>
          <w:lang w:val="en-CA"/>
        </w:rPr>
        <w:t xml:space="preserve">are provider organizations need these data for managing provider payments processes, meeting medico-legal requirements, and satisfying regulations related to mandatory notifiable public health reporting. Usefully, such a collect-but-not-share policy approach means that content that was collected during the period when consent had been </w:t>
      </w:r>
      <w:r w:rsidRPr="00CE23CE">
        <w:rPr>
          <w:rFonts w:eastAsiaTheme="minorHAnsi"/>
          <w:i/>
          <w:iCs/>
          <w:lang w:val="en-CA"/>
        </w:rPr>
        <w:t>withdrawn</w:t>
      </w:r>
      <w:r>
        <w:rPr>
          <w:rFonts w:eastAsiaTheme="minorHAnsi"/>
          <w:lang w:val="en-CA"/>
        </w:rPr>
        <w:t xml:space="preserve"> can again be shared if the patient reconsiders their decision and later reinstates their consent for data sharing. The collect-always and share-by-default approach is illustrated in </w:t>
      </w:r>
      <w:r w:rsidR="002453B9">
        <w:rPr>
          <w:rFonts w:eastAsiaTheme="minorHAnsi"/>
          <w:lang w:val="en-CA"/>
        </w:rPr>
        <w:fldChar w:fldCharType="begin"/>
      </w:r>
      <w:r w:rsidR="002453B9">
        <w:rPr>
          <w:rFonts w:eastAsiaTheme="minorHAnsi"/>
          <w:lang w:val="en-CA"/>
        </w:rPr>
        <w:instrText xml:space="preserve"> REF _Ref107046423 \h </w:instrText>
      </w:r>
      <w:r w:rsidR="002453B9">
        <w:rPr>
          <w:rFonts w:eastAsiaTheme="minorHAnsi"/>
          <w:lang w:val="en-CA"/>
        </w:rPr>
      </w:r>
      <w:r w:rsidR="002453B9">
        <w:rPr>
          <w:rFonts w:eastAsiaTheme="minorHAnsi"/>
          <w:lang w:val="en-CA"/>
        </w:rPr>
        <w:fldChar w:fldCharType="separate"/>
      </w:r>
      <w:r w:rsidR="006F7973">
        <w:t xml:space="preserve">Figure </w:t>
      </w:r>
      <w:r w:rsidR="006F7973">
        <w:rPr>
          <w:noProof/>
        </w:rPr>
        <w:t>30</w:t>
      </w:r>
      <w:r w:rsidR="002453B9">
        <w:rPr>
          <w:rFonts w:eastAsiaTheme="minorHAnsi"/>
          <w:lang w:val="en-CA"/>
        </w:rPr>
        <w:fldChar w:fldCharType="end"/>
      </w:r>
      <w:r>
        <w:rPr>
          <w:rFonts w:eastAsiaTheme="minorHAnsi"/>
          <w:lang w:val="en-CA"/>
        </w:rPr>
        <w:t>.</w:t>
      </w:r>
    </w:p>
    <w:p w14:paraId="275EEE6B" w14:textId="77777777" w:rsidR="00FA6B66" w:rsidRDefault="00E64E45" w:rsidP="00FA6B66">
      <w:pPr>
        <w:pStyle w:val="NoSpacing"/>
        <w:keepNext/>
        <w:spacing w:after="160" w:line="259" w:lineRule="auto"/>
        <w:jc w:val="center"/>
      </w:pPr>
      <w:r w:rsidRPr="005A729D">
        <w:rPr>
          <w:noProof/>
        </w:rPr>
        <w:drawing>
          <wp:inline distT="0" distB="0" distL="0" distR="0" wp14:anchorId="7AF00666" wp14:editId="65327CA6">
            <wp:extent cx="5943600" cy="3458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458845"/>
                    </a:xfrm>
                    <a:prstGeom prst="rect">
                      <a:avLst/>
                    </a:prstGeom>
                    <a:noFill/>
                    <a:ln>
                      <a:noFill/>
                    </a:ln>
                  </pic:spPr>
                </pic:pic>
              </a:graphicData>
            </a:graphic>
          </wp:inline>
        </w:drawing>
      </w:r>
    </w:p>
    <w:p w14:paraId="355B181D" w14:textId="5B80767A" w:rsidR="00E64E45" w:rsidRDefault="00FA6B66" w:rsidP="00FA6B66">
      <w:pPr>
        <w:pStyle w:val="Caption"/>
        <w:jc w:val="center"/>
      </w:pPr>
      <w:bookmarkStart w:id="60" w:name="_Ref107046423"/>
      <w:r>
        <w:t xml:space="preserve">Figure </w:t>
      </w:r>
      <w:r w:rsidR="00A10A07">
        <w:fldChar w:fldCharType="begin"/>
      </w:r>
      <w:r w:rsidR="00A10A07">
        <w:instrText xml:space="preserve"> SEQ Figure \* ARABIC </w:instrText>
      </w:r>
      <w:r w:rsidR="00A10A07">
        <w:fldChar w:fldCharType="separate"/>
      </w:r>
      <w:r w:rsidR="00706B6A">
        <w:rPr>
          <w:noProof/>
        </w:rPr>
        <w:t>30</w:t>
      </w:r>
      <w:r w:rsidR="00A10A07">
        <w:rPr>
          <w:noProof/>
        </w:rPr>
        <w:fldChar w:fldCharType="end"/>
      </w:r>
      <w:bookmarkEnd w:id="60"/>
      <w:r>
        <w:t xml:space="preserve"> </w:t>
      </w:r>
      <w:r w:rsidR="00290DA2">
        <w:t>–</w:t>
      </w:r>
      <w:r>
        <w:t xml:space="preserve"> </w:t>
      </w:r>
      <w:r w:rsidR="00290DA2">
        <w:t xml:space="preserve">Conceptual </w:t>
      </w:r>
      <w:r w:rsidRPr="00F32262">
        <w:t>Data Sharing Consent Model</w:t>
      </w:r>
    </w:p>
    <w:p w14:paraId="0C5A6618" w14:textId="77777777" w:rsidR="00DD1FEC" w:rsidRDefault="00E64E45" w:rsidP="00E64E45">
      <w:pPr>
        <w:pStyle w:val="NoSpacing"/>
        <w:spacing w:after="160" w:line="259" w:lineRule="auto"/>
        <w:rPr>
          <w:rFonts w:eastAsiaTheme="minorHAnsi"/>
          <w:lang w:val="en-CA"/>
        </w:rPr>
      </w:pPr>
      <w:r w:rsidRPr="0039376A">
        <w:rPr>
          <w:rFonts w:eastAsiaTheme="minorHAnsi"/>
          <w:lang w:val="en-CA"/>
        </w:rPr>
        <w:t xml:space="preserve">As a matter of implementability, it is useful to adopt as a default policy that </w:t>
      </w:r>
      <w:r w:rsidRPr="0039376A">
        <w:rPr>
          <w:rFonts w:eastAsiaTheme="minorHAnsi"/>
          <w:i/>
          <w:iCs/>
          <w:lang w:val="en-CA"/>
        </w:rPr>
        <w:t>all</w:t>
      </w:r>
      <w:r w:rsidRPr="0039376A">
        <w:rPr>
          <w:rFonts w:eastAsiaTheme="minorHAnsi"/>
          <w:lang w:val="en-CA"/>
        </w:rPr>
        <w:t xml:space="preserve"> health data will be shared with </w:t>
      </w:r>
      <w:r w:rsidRPr="0039376A">
        <w:rPr>
          <w:rFonts w:eastAsiaTheme="minorHAnsi"/>
          <w:i/>
          <w:iCs/>
          <w:lang w:val="en-CA"/>
        </w:rPr>
        <w:t>all</w:t>
      </w:r>
      <w:r w:rsidRPr="0039376A">
        <w:rPr>
          <w:rFonts w:eastAsiaTheme="minorHAnsi"/>
          <w:lang w:val="en-CA"/>
        </w:rPr>
        <w:t xml:space="preserve"> care providers unless consent to do so has been revoked. Although it is </w:t>
      </w:r>
      <w:r w:rsidRPr="0039376A">
        <w:rPr>
          <w:rFonts w:eastAsiaTheme="minorHAnsi"/>
          <w:i/>
          <w:iCs/>
          <w:lang w:val="en-CA"/>
        </w:rPr>
        <w:t>theoretically</w:t>
      </w:r>
      <w:r>
        <w:rPr>
          <w:rFonts w:eastAsiaTheme="minorHAnsi"/>
          <w:lang w:val="en-CA"/>
        </w:rPr>
        <w:t xml:space="preserve"> possible to articulate fine-grained data sharing rules that can describe consents to share </w:t>
      </w:r>
      <w:r w:rsidRPr="00CE23CE">
        <w:rPr>
          <w:rFonts w:eastAsiaTheme="minorHAnsi"/>
          <w:i/>
          <w:iCs/>
          <w:lang w:val="en-CA"/>
        </w:rPr>
        <w:t>some</w:t>
      </w:r>
      <w:r>
        <w:rPr>
          <w:rFonts w:eastAsiaTheme="minorHAnsi"/>
          <w:lang w:val="en-CA"/>
        </w:rPr>
        <w:t xml:space="preserve"> content with </w:t>
      </w:r>
      <w:r w:rsidRPr="00CE23CE">
        <w:rPr>
          <w:rFonts w:eastAsiaTheme="minorHAnsi"/>
          <w:i/>
          <w:iCs/>
          <w:lang w:val="en-CA"/>
        </w:rPr>
        <w:t>some</w:t>
      </w:r>
      <w:r>
        <w:rPr>
          <w:rFonts w:eastAsiaTheme="minorHAnsi"/>
          <w:lang w:val="en-CA"/>
        </w:rPr>
        <w:t xml:space="preserve"> care providers and other content with other providers – the practicalities of such approaches are daunting. </w:t>
      </w:r>
    </w:p>
    <w:p w14:paraId="09384B3E" w14:textId="62F6F6F4" w:rsidR="00E64E45" w:rsidRDefault="00E64E45" w:rsidP="00E64E45">
      <w:pPr>
        <w:pStyle w:val="NoSpacing"/>
        <w:spacing w:after="160" w:line="259" w:lineRule="auto"/>
        <w:rPr>
          <w:rFonts w:eastAsiaTheme="minorHAnsi"/>
          <w:lang w:val="en-CA"/>
        </w:rPr>
      </w:pPr>
      <w:r>
        <w:rPr>
          <w:rFonts w:eastAsiaTheme="minorHAnsi"/>
          <w:lang w:val="en-CA"/>
        </w:rPr>
        <w:t xml:space="preserve">For these reasons – as a starting point – a simple consent policy is recommended that affords the patient the right to choose to be either </w:t>
      </w:r>
      <w:r w:rsidRPr="00CE23CE">
        <w:rPr>
          <w:rFonts w:eastAsiaTheme="minorHAnsi"/>
          <w:i/>
          <w:iCs/>
          <w:lang w:val="en-CA"/>
        </w:rPr>
        <w:t>all-in</w:t>
      </w:r>
      <w:r>
        <w:rPr>
          <w:rFonts w:eastAsiaTheme="minorHAnsi"/>
          <w:lang w:val="en-CA"/>
        </w:rPr>
        <w:t xml:space="preserve"> or </w:t>
      </w:r>
      <w:r w:rsidRPr="00CE23CE">
        <w:rPr>
          <w:rFonts w:eastAsiaTheme="minorHAnsi"/>
          <w:i/>
          <w:iCs/>
          <w:lang w:val="en-CA"/>
        </w:rPr>
        <w:t>all-out</w:t>
      </w:r>
      <w:r>
        <w:rPr>
          <w:rFonts w:eastAsiaTheme="minorHAnsi"/>
          <w:lang w:val="en-CA"/>
        </w:rPr>
        <w:t xml:space="preserve">. This </w:t>
      </w:r>
      <w:r w:rsidRPr="00CE23CE">
        <w:rPr>
          <w:rFonts w:eastAsiaTheme="minorHAnsi"/>
          <w:i/>
          <w:iCs/>
          <w:lang w:val="en-CA"/>
        </w:rPr>
        <w:t>all-in</w:t>
      </w:r>
      <w:r>
        <w:rPr>
          <w:rFonts w:eastAsiaTheme="minorHAnsi"/>
          <w:lang w:val="en-CA"/>
        </w:rPr>
        <w:t xml:space="preserve"> default behaviour is illustrated in </w:t>
      </w:r>
      <w:r w:rsidR="00DD1FEC">
        <w:rPr>
          <w:rFonts w:eastAsiaTheme="minorHAnsi"/>
          <w:lang w:val="en-CA"/>
        </w:rPr>
        <w:lastRenderedPageBreak/>
        <w:fldChar w:fldCharType="begin"/>
      </w:r>
      <w:r w:rsidR="00DD1FEC">
        <w:rPr>
          <w:rFonts w:eastAsiaTheme="minorHAnsi"/>
          <w:lang w:val="en-CA"/>
        </w:rPr>
        <w:instrText xml:space="preserve"> REF _Ref107046423 \h </w:instrText>
      </w:r>
      <w:r w:rsidR="00DD1FEC">
        <w:rPr>
          <w:rFonts w:eastAsiaTheme="minorHAnsi"/>
          <w:lang w:val="en-CA"/>
        </w:rPr>
      </w:r>
      <w:r w:rsidR="00DD1FEC">
        <w:rPr>
          <w:rFonts w:eastAsiaTheme="minorHAnsi"/>
          <w:lang w:val="en-CA"/>
        </w:rPr>
        <w:fldChar w:fldCharType="separate"/>
      </w:r>
      <w:r w:rsidR="006F7973">
        <w:t xml:space="preserve">Figure </w:t>
      </w:r>
      <w:r w:rsidR="006F7973">
        <w:rPr>
          <w:noProof/>
        </w:rPr>
        <w:t>30</w:t>
      </w:r>
      <w:r w:rsidR="00DD1FEC">
        <w:rPr>
          <w:rFonts w:eastAsiaTheme="minorHAnsi"/>
          <w:lang w:val="en-CA"/>
        </w:rPr>
        <w:fldChar w:fldCharType="end"/>
      </w:r>
      <w:r>
        <w:rPr>
          <w:rFonts w:eastAsiaTheme="minorHAnsi"/>
          <w:lang w:val="en-CA"/>
        </w:rPr>
        <w:t xml:space="preserve">. The patient’s consent directive decision gate (black diamond) will share data across the care delivery network (data flows shown in green) </w:t>
      </w:r>
      <w:r w:rsidRPr="00732AFC">
        <w:rPr>
          <w:rFonts w:eastAsiaTheme="minorHAnsi"/>
          <w:i/>
          <w:iCs/>
          <w:lang w:val="en-CA"/>
        </w:rPr>
        <w:t>unless</w:t>
      </w:r>
      <w:r>
        <w:rPr>
          <w:rFonts w:eastAsiaTheme="minorHAnsi"/>
          <w:lang w:val="en-CA"/>
        </w:rPr>
        <w:t xml:space="preserve"> the patient’s consent rule is explicitly set to </w:t>
      </w:r>
      <w:r w:rsidRPr="00CE23CE">
        <w:rPr>
          <w:rFonts w:eastAsiaTheme="minorHAnsi"/>
          <w:b/>
          <w:bCs/>
          <w:color w:val="FF0000"/>
          <w:lang w:val="en-CA"/>
        </w:rPr>
        <w:t>NO</w:t>
      </w:r>
      <w:r>
        <w:rPr>
          <w:rFonts w:eastAsiaTheme="minorHAnsi"/>
          <w:lang w:val="en-CA"/>
        </w:rPr>
        <w:t xml:space="preserve">. </w:t>
      </w:r>
    </w:p>
    <w:p w14:paraId="621C4A4D" w14:textId="77777777" w:rsidR="00013ACD" w:rsidRDefault="00732AFC" w:rsidP="00E64E45">
      <w:pPr>
        <w:pStyle w:val="NoSpacing"/>
        <w:spacing w:after="160" w:line="259" w:lineRule="auto"/>
        <w:rPr>
          <w:rFonts w:eastAsiaTheme="minorHAnsi"/>
          <w:lang w:val="en-CA"/>
        </w:rPr>
      </w:pPr>
      <w:r>
        <w:rPr>
          <w:rFonts w:eastAsiaTheme="minorHAnsi"/>
          <w:lang w:val="en-CA"/>
        </w:rPr>
        <w:t xml:space="preserve">There have been, in some jurisdictions, challenges in </w:t>
      </w:r>
      <w:r w:rsidR="00B05D56">
        <w:rPr>
          <w:rFonts w:eastAsiaTheme="minorHAnsi"/>
          <w:lang w:val="en-CA"/>
        </w:rPr>
        <w:t xml:space="preserve">having private sector actors share patient data (which they </w:t>
      </w:r>
      <w:r w:rsidR="00013ACD">
        <w:rPr>
          <w:rFonts w:eastAsiaTheme="minorHAnsi"/>
          <w:lang w:val="en-CA"/>
        </w:rPr>
        <w:t xml:space="preserve">may </w:t>
      </w:r>
      <w:r w:rsidR="00B05D56">
        <w:rPr>
          <w:rFonts w:eastAsiaTheme="minorHAnsi"/>
          <w:lang w:val="en-CA"/>
        </w:rPr>
        <w:t xml:space="preserve">regard as </w:t>
      </w:r>
      <w:r w:rsidR="00B05D56" w:rsidRPr="00B05D56">
        <w:rPr>
          <w:rFonts w:eastAsiaTheme="minorHAnsi"/>
          <w:i/>
          <w:iCs/>
          <w:lang w:val="en-CA"/>
        </w:rPr>
        <w:t>customer</w:t>
      </w:r>
      <w:r w:rsidR="00B05D56">
        <w:rPr>
          <w:rFonts w:eastAsiaTheme="minorHAnsi"/>
          <w:lang w:val="en-CA"/>
        </w:rPr>
        <w:t xml:space="preserve"> data). </w:t>
      </w:r>
      <w:r w:rsidR="00E64E45" w:rsidRPr="00732AFC">
        <w:rPr>
          <w:rFonts w:eastAsiaTheme="minorHAnsi"/>
          <w:lang w:val="en-CA"/>
        </w:rPr>
        <w:t xml:space="preserve">To combat </w:t>
      </w:r>
      <w:r w:rsidR="00B05D56">
        <w:rPr>
          <w:rFonts w:eastAsiaTheme="minorHAnsi"/>
          <w:lang w:val="en-CA"/>
        </w:rPr>
        <w:t xml:space="preserve">issues </w:t>
      </w:r>
      <w:r w:rsidR="00E64E45" w:rsidRPr="00732AFC">
        <w:rPr>
          <w:rFonts w:eastAsiaTheme="minorHAnsi"/>
          <w:lang w:val="en-CA"/>
        </w:rPr>
        <w:t xml:space="preserve">related to health data blocking or hoarding, health data sharing policy should be framed as a patient </w:t>
      </w:r>
      <w:r w:rsidR="00E64E45" w:rsidRPr="00732AFC">
        <w:rPr>
          <w:rFonts w:eastAsiaTheme="minorHAnsi"/>
          <w:i/>
          <w:iCs/>
          <w:lang w:val="en-CA"/>
        </w:rPr>
        <w:t>rights</w:t>
      </w:r>
      <w:r w:rsidR="00E64E45" w:rsidRPr="00732AFC">
        <w:rPr>
          <w:rFonts w:eastAsiaTheme="minorHAnsi"/>
          <w:lang w:val="en-CA"/>
        </w:rPr>
        <w:t xml:space="preserve"> issue. The premise for such an approach is that each patient is entitled to</w:t>
      </w:r>
      <w:r w:rsidR="00E64E45">
        <w:rPr>
          <w:rFonts w:eastAsiaTheme="minorHAnsi"/>
          <w:lang w:val="en-CA"/>
        </w:rPr>
        <w:t xml:space="preserve"> safe, high-quality healthcare. The delivery of safe, high-quality care relies on good care continuity and this, in turn, relies on health data sharing across the care delivery network (including </w:t>
      </w:r>
      <w:r w:rsidR="00E64E45" w:rsidRPr="001945FE">
        <w:rPr>
          <w:rFonts w:eastAsiaTheme="minorHAnsi"/>
          <w:i/>
          <w:iCs/>
          <w:lang w:val="en-CA"/>
        </w:rPr>
        <w:t>both</w:t>
      </w:r>
      <w:r w:rsidR="00E64E45">
        <w:rPr>
          <w:rFonts w:eastAsiaTheme="minorHAnsi"/>
          <w:lang w:val="en-CA"/>
        </w:rPr>
        <w:t xml:space="preserve"> public and private sector providers). </w:t>
      </w:r>
    </w:p>
    <w:p w14:paraId="4FAB43BF" w14:textId="4BFB8DF2" w:rsidR="00E64E45" w:rsidRDefault="00E64E45" w:rsidP="00E64E45">
      <w:pPr>
        <w:pStyle w:val="NoSpacing"/>
        <w:spacing w:after="160" w:line="259" w:lineRule="auto"/>
        <w:rPr>
          <w:rFonts w:eastAsiaTheme="minorHAnsi"/>
          <w:lang w:val="en-CA"/>
        </w:rPr>
      </w:pPr>
      <w:r>
        <w:rPr>
          <w:rFonts w:eastAsiaTheme="minorHAnsi"/>
          <w:lang w:val="en-CA"/>
        </w:rPr>
        <w:t xml:space="preserve">This </w:t>
      </w:r>
      <w:r w:rsidR="00013ACD">
        <w:rPr>
          <w:rFonts w:eastAsiaTheme="minorHAnsi"/>
          <w:lang w:val="en-CA"/>
        </w:rPr>
        <w:t xml:space="preserve">premise </w:t>
      </w:r>
      <w:r>
        <w:rPr>
          <w:rFonts w:eastAsiaTheme="minorHAnsi"/>
          <w:lang w:val="en-CA"/>
        </w:rPr>
        <w:t xml:space="preserve">is also illustrated in </w:t>
      </w:r>
      <w:r w:rsidR="00013ACD">
        <w:rPr>
          <w:rFonts w:eastAsiaTheme="minorHAnsi"/>
          <w:lang w:val="en-CA"/>
        </w:rPr>
        <w:fldChar w:fldCharType="begin"/>
      </w:r>
      <w:r w:rsidR="00013ACD">
        <w:rPr>
          <w:rFonts w:eastAsiaTheme="minorHAnsi"/>
          <w:lang w:val="en-CA"/>
        </w:rPr>
        <w:instrText xml:space="preserve"> REF _Ref107046423 \h </w:instrText>
      </w:r>
      <w:r w:rsidR="00013ACD">
        <w:rPr>
          <w:rFonts w:eastAsiaTheme="minorHAnsi"/>
          <w:lang w:val="en-CA"/>
        </w:rPr>
      </w:r>
      <w:r w:rsidR="00013ACD">
        <w:rPr>
          <w:rFonts w:eastAsiaTheme="minorHAnsi"/>
          <w:lang w:val="en-CA"/>
        </w:rPr>
        <w:fldChar w:fldCharType="separate"/>
      </w:r>
      <w:r w:rsidR="006F7973">
        <w:t xml:space="preserve">Figure </w:t>
      </w:r>
      <w:r w:rsidR="006F7973">
        <w:rPr>
          <w:noProof/>
        </w:rPr>
        <w:t>30</w:t>
      </w:r>
      <w:r w:rsidR="00013ACD">
        <w:rPr>
          <w:rFonts w:eastAsiaTheme="minorHAnsi"/>
          <w:lang w:val="en-CA"/>
        </w:rPr>
        <w:fldChar w:fldCharType="end"/>
      </w:r>
      <w:r>
        <w:rPr>
          <w:rFonts w:eastAsiaTheme="minorHAnsi"/>
          <w:lang w:val="en-CA"/>
        </w:rPr>
        <w:t xml:space="preserve"> where it may be noted that data flows on a mandatory basis from Direct Care Providers to patients (as owners) and to the MOH (who, alongside the Direct Care Provider, is also a custodian). These MOH data holdings </w:t>
      </w:r>
      <w:r w:rsidR="00842571">
        <w:rPr>
          <w:rFonts w:eastAsiaTheme="minorHAnsi"/>
          <w:lang w:val="en-CA"/>
        </w:rPr>
        <w:t xml:space="preserve">are </w:t>
      </w:r>
      <w:r>
        <w:rPr>
          <w:rFonts w:eastAsiaTheme="minorHAnsi"/>
          <w:lang w:val="en-CA"/>
        </w:rPr>
        <w:t xml:space="preserve">operationalized </w:t>
      </w:r>
      <w:r w:rsidR="00842571">
        <w:rPr>
          <w:rFonts w:eastAsiaTheme="minorHAnsi"/>
          <w:lang w:val="en-CA"/>
        </w:rPr>
        <w:t xml:space="preserve">by the </w:t>
      </w:r>
      <w:r>
        <w:rPr>
          <w:rFonts w:eastAsiaTheme="minorHAnsi"/>
          <w:lang w:val="en-CA"/>
        </w:rPr>
        <w:t xml:space="preserve">secure data sharing infrastructure </w:t>
      </w:r>
      <w:r w:rsidR="00842571">
        <w:rPr>
          <w:rFonts w:eastAsiaTheme="minorHAnsi"/>
          <w:lang w:val="en-CA"/>
        </w:rPr>
        <w:t xml:space="preserve">of the HIE. </w:t>
      </w:r>
      <w:r>
        <w:rPr>
          <w:rFonts w:eastAsiaTheme="minorHAnsi"/>
          <w:lang w:val="en-CA"/>
        </w:rPr>
        <w:t xml:space="preserve">In situations where private sector players have been reticent to share health data about their patients, framing the data sharing as a </w:t>
      </w:r>
      <w:r w:rsidRPr="00CE23CE">
        <w:rPr>
          <w:rFonts w:eastAsiaTheme="minorHAnsi"/>
          <w:i/>
          <w:iCs/>
          <w:lang w:val="en-CA"/>
        </w:rPr>
        <w:t>patient rights issue</w:t>
      </w:r>
      <w:r>
        <w:rPr>
          <w:rFonts w:eastAsiaTheme="minorHAnsi"/>
          <w:lang w:val="en-CA"/>
        </w:rPr>
        <w:t xml:space="preserve"> establishes a legal basis for prohibiting </w:t>
      </w:r>
      <w:r w:rsidRPr="00CE23CE">
        <w:rPr>
          <w:rFonts w:eastAsiaTheme="minorHAnsi"/>
          <w:i/>
          <w:iCs/>
          <w:lang w:val="en-CA"/>
        </w:rPr>
        <w:t>data blocking</w:t>
      </w:r>
      <w:r>
        <w:rPr>
          <w:rFonts w:eastAsiaTheme="minorHAnsi"/>
          <w:lang w:val="en-CA"/>
        </w:rPr>
        <w:t xml:space="preserve"> or </w:t>
      </w:r>
      <w:r w:rsidRPr="00CE23CE">
        <w:rPr>
          <w:rFonts w:eastAsiaTheme="minorHAnsi"/>
          <w:i/>
          <w:iCs/>
          <w:lang w:val="en-CA"/>
        </w:rPr>
        <w:t>hoarding</w:t>
      </w:r>
      <w:r w:rsidR="00B60597">
        <w:rPr>
          <w:rStyle w:val="FootnoteReference"/>
          <w:rFonts w:eastAsiaTheme="minorHAnsi"/>
          <w:i/>
          <w:iCs/>
          <w:lang w:val="en-CA"/>
        </w:rPr>
        <w:footnoteReference w:id="42"/>
      </w:r>
      <w:r>
        <w:rPr>
          <w:rFonts w:eastAsiaTheme="minorHAnsi"/>
          <w:lang w:val="en-CA"/>
        </w:rPr>
        <w:t xml:space="preserve"> by care providers.</w:t>
      </w:r>
    </w:p>
    <w:p w14:paraId="7852C606" w14:textId="4BCD9F5D" w:rsidR="00E64E45" w:rsidRPr="00E77406" w:rsidRDefault="00836A43" w:rsidP="00E64E45">
      <w:pPr>
        <w:pStyle w:val="NoSpacing"/>
        <w:spacing w:after="160" w:line="259" w:lineRule="auto"/>
        <w:rPr>
          <w:rFonts w:eastAsiaTheme="minorHAnsi"/>
          <w:i/>
          <w:iCs/>
          <w:color w:val="C00000"/>
          <w:lang w:val="en-CA"/>
        </w:rPr>
      </w:pPr>
      <w:r w:rsidRPr="00E77406">
        <w:rPr>
          <w:rFonts w:eastAsiaTheme="minorHAnsi"/>
          <w:i/>
          <w:iCs/>
          <w:color w:val="C00000"/>
          <w:lang w:val="en-CA"/>
        </w:rPr>
        <w:t>[</w:t>
      </w:r>
      <w:r w:rsidR="00E64E45" w:rsidRPr="00E77406">
        <w:rPr>
          <w:rFonts w:eastAsiaTheme="minorHAnsi"/>
          <w:i/>
          <w:iCs/>
          <w:color w:val="C00000"/>
          <w:lang w:val="en-CA"/>
        </w:rPr>
        <w:t xml:space="preserve">There are examples of health data sharing legislation that may be leveraged to inform policy development. The College of Physicians and Surgeons of Ontario </w:t>
      </w:r>
      <w:r w:rsidR="00FE1188" w:rsidRPr="00E77406">
        <w:rPr>
          <w:rFonts w:eastAsiaTheme="minorHAnsi"/>
          <w:i/>
          <w:iCs/>
          <w:color w:val="C00000"/>
          <w:lang w:val="en-CA"/>
        </w:rPr>
        <w:t xml:space="preserve">(Canada) </w:t>
      </w:r>
      <w:r w:rsidR="00E64E45" w:rsidRPr="00E77406">
        <w:rPr>
          <w:rFonts w:eastAsiaTheme="minorHAnsi"/>
          <w:i/>
          <w:iCs/>
          <w:color w:val="C00000"/>
          <w:lang w:val="en-CA"/>
        </w:rPr>
        <w:t>has a Medical Records Management</w:t>
      </w:r>
      <w:r w:rsidR="008E4838" w:rsidRPr="00E77406">
        <w:rPr>
          <w:rStyle w:val="FootnoteReference"/>
          <w:rFonts w:eastAsiaTheme="minorHAnsi"/>
          <w:i/>
          <w:iCs/>
          <w:color w:val="C00000"/>
          <w:lang w:val="en-CA"/>
        </w:rPr>
        <w:footnoteReference w:id="43"/>
      </w:r>
      <w:r w:rsidR="00E64E45" w:rsidRPr="00E77406">
        <w:rPr>
          <w:rFonts w:eastAsiaTheme="minorHAnsi"/>
          <w:i/>
          <w:iCs/>
          <w:color w:val="C00000"/>
          <w:lang w:val="en-CA"/>
        </w:rPr>
        <w:t xml:space="preserve"> policy that includes stipulations about clinicians’ local electronic data storage. On a jurisdictional basis, a data exchange policy </w:t>
      </w:r>
      <w:r w:rsidR="00FE1188" w:rsidRPr="00E77406">
        <w:rPr>
          <w:rFonts w:eastAsiaTheme="minorHAnsi"/>
          <w:i/>
          <w:iCs/>
          <w:color w:val="C00000"/>
          <w:lang w:val="en-CA"/>
        </w:rPr>
        <w:t xml:space="preserve">example may be taken from </w:t>
      </w:r>
      <w:r w:rsidR="00E64E45" w:rsidRPr="00E77406">
        <w:rPr>
          <w:rFonts w:eastAsiaTheme="minorHAnsi"/>
          <w:i/>
          <w:iCs/>
          <w:color w:val="C00000"/>
          <w:lang w:val="en-CA"/>
        </w:rPr>
        <w:t>the Ontario Health Digital Health Playbook.</w:t>
      </w:r>
      <w:r w:rsidR="005149F2" w:rsidRPr="00E77406">
        <w:rPr>
          <w:rStyle w:val="FootnoteReference"/>
          <w:rFonts w:eastAsiaTheme="minorHAnsi"/>
          <w:i/>
          <w:iCs/>
          <w:color w:val="C00000"/>
          <w:lang w:val="en-CA"/>
        </w:rPr>
        <w:footnoteReference w:id="44"/>
      </w:r>
      <w:r w:rsidR="00E64E45" w:rsidRPr="00E77406">
        <w:rPr>
          <w:rFonts w:eastAsiaTheme="minorHAnsi"/>
          <w:i/>
          <w:iCs/>
          <w:color w:val="C00000"/>
          <w:lang w:val="en-CA"/>
        </w:rPr>
        <w:t xml:space="preserve"> As an example of anti-data-hoarding legislation, the US health data sharing policy CMS-9115-F</w:t>
      </w:r>
      <w:r w:rsidR="005355EC" w:rsidRPr="00E77406">
        <w:rPr>
          <w:rStyle w:val="FootnoteReference"/>
          <w:rFonts w:eastAsiaTheme="minorHAnsi"/>
          <w:i/>
          <w:iCs/>
          <w:color w:val="C00000"/>
          <w:lang w:val="en-CA"/>
        </w:rPr>
        <w:footnoteReference w:id="45"/>
      </w:r>
      <w:r w:rsidR="00E64E45" w:rsidRPr="00E77406">
        <w:rPr>
          <w:rFonts w:eastAsiaTheme="minorHAnsi"/>
          <w:i/>
          <w:iCs/>
          <w:color w:val="C00000"/>
          <w:lang w:val="en-CA"/>
        </w:rPr>
        <w:t>, the Interoperability and Patient Access final rule, provides a good example. There is also a good example of policy analysis from the European Patients Forum</w:t>
      </w:r>
      <w:r w:rsidR="00335BF5" w:rsidRPr="00E77406">
        <w:rPr>
          <w:rStyle w:val="FootnoteReference"/>
          <w:rFonts w:eastAsiaTheme="minorHAnsi"/>
          <w:i/>
          <w:iCs/>
          <w:color w:val="C00000"/>
          <w:lang w:val="en-CA"/>
        </w:rPr>
        <w:footnoteReference w:id="46"/>
      </w:r>
      <w:r w:rsidR="00E64E45" w:rsidRPr="00E77406">
        <w:rPr>
          <w:rFonts w:eastAsiaTheme="minorHAnsi"/>
          <w:i/>
          <w:iCs/>
          <w:color w:val="C00000"/>
          <w:lang w:val="en-CA"/>
        </w:rPr>
        <w:t xml:space="preserve"> regarding how recent EU legislation regarding health data sharing may be viewed from a patients’ benefits viewpoint.</w:t>
      </w:r>
      <w:r w:rsidR="00E77406" w:rsidRPr="00E77406">
        <w:rPr>
          <w:rFonts w:eastAsiaTheme="minorHAnsi"/>
          <w:i/>
          <w:iCs/>
          <w:color w:val="C00000"/>
          <w:lang w:val="en-CA"/>
        </w:rPr>
        <w:t>]</w:t>
      </w:r>
    </w:p>
    <w:p w14:paraId="477BB688" w14:textId="07DFF070" w:rsidR="001C3757" w:rsidRPr="001C3757" w:rsidRDefault="00033C5E" w:rsidP="00033C5E">
      <w:pPr>
        <w:pStyle w:val="Heading2"/>
      </w:pPr>
      <w:bookmarkStart w:id="61" w:name="_Toc173263500"/>
      <w:r>
        <w:t>Exerting MOH governance over disparate digital health projects</w:t>
      </w:r>
      <w:bookmarkEnd w:id="61"/>
    </w:p>
    <w:p w14:paraId="3AC319BD" w14:textId="2FBB752E" w:rsidR="00CC44AA" w:rsidRDefault="00CC44AA" w:rsidP="00830CD3">
      <w:r>
        <w:t xml:space="preserve">To operationalize the national HIE, it will be important to coordinate </w:t>
      </w:r>
      <w:r w:rsidR="00184071">
        <w:t xml:space="preserve">and govern the activities of multiple stakeholders </w:t>
      </w:r>
      <w:r w:rsidR="0007719F">
        <w:t xml:space="preserve">and their projects. </w:t>
      </w:r>
    </w:p>
    <w:p w14:paraId="7F45DB2C" w14:textId="4E53FE60" w:rsidR="00F00201" w:rsidRDefault="00DC1A40" w:rsidP="00F00201">
      <w:pPr>
        <w:keepNext/>
        <w:jc w:val="center"/>
      </w:pPr>
      <w:r w:rsidRPr="00DC1A40">
        <w:rPr>
          <w:noProof/>
        </w:rPr>
        <w:lastRenderedPageBreak/>
        <w:drawing>
          <wp:inline distT="0" distB="0" distL="0" distR="0" wp14:anchorId="5E64F352" wp14:editId="25DA83AE">
            <wp:extent cx="4949118" cy="2784408"/>
            <wp:effectExtent l="0" t="0" r="0" b="0"/>
            <wp:docPr id="1025547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56736" cy="2788694"/>
                    </a:xfrm>
                    <a:prstGeom prst="rect">
                      <a:avLst/>
                    </a:prstGeom>
                    <a:noFill/>
                    <a:ln>
                      <a:noFill/>
                    </a:ln>
                  </pic:spPr>
                </pic:pic>
              </a:graphicData>
            </a:graphic>
          </wp:inline>
        </w:drawing>
      </w:r>
    </w:p>
    <w:p w14:paraId="35F633EE" w14:textId="17BD3E44" w:rsidR="00F00201" w:rsidRDefault="00F00201" w:rsidP="00F00201">
      <w:pPr>
        <w:pStyle w:val="Caption"/>
        <w:jc w:val="center"/>
      </w:pPr>
      <w:bookmarkStart w:id="62" w:name="_Ref106980802"/>
      <w:r>
        <w:t xml:space="preserve">Figure </w:t>
      </w:r>
      <w:r w:rsidR="00A10A07">
        <w:fldChar w:fldCharType="begin"/>
      </w:r>
      <w:r w:rsidR="00A10A07">
        <w:instrText xml:space="preserve"> SEQ Figure \* ARABIC </w:instrText>
      </w:r>
      <w:r w:rsidR="00A10A07">
        <w:fldChar w:fldCharType="separate"/>
      </w:r>
      <w:r w:rsidR="00706B6A">
        <w:rPr>
          <w:noProof/>
        </w:rPr>
        <w:t>31</w:t>
      </w:r>
      <w:r w:rsidR="00A10A07">
        <w:rPr>
          <w:noProof/>
        </w:rPr>
        <w:fldChar w:fldCharType="end"/>
      </w:r>
      <w:bookmarkEnd w:id="62"/>
      <w:r>
        <w:t xml:space="preserve"> </w:t>
      </w:r>
      <w:r w:rsidR="00290DA2">
        <w:t>–</w:t>
      </w:r>
      <w:r>
        <w:t xml:space="preserve"> </w:t>
      </w:r>
      <w:r w:rsidR="00290DA2">
        <w:t xml:space="preserve">Conceptual </w:t>
      </w:r>
      <w:r>
        <w:t>DH Governance Structure</w:t>
      </w:r>
    </w:p>
    <w:p w14:paraId="670BFB43" w14:textId="50FEF152" w:rsidR="00404C89" w:rsidRDefault="00404C89" w:rsidP="00404C89">
      <w:r>
        <w:fldChar w:fldCharType="begin"/>
      </w:r>
      <w:r>
        <w:instrText xml:space="preserve"> REF _Ref106980802 \h </w:instrText>
      </w:r>
      <w:r>
        <w:fldChar w:fldCharType="separate"/>
      </w:r>
      <w:r w:rsidR="006F7973">
        <w:t xml:space="preserve">Figure </w:t>
      </w:r>
      <w:r w:rsidR="006F7973">
        <w:rPr>
          <w:noProof/>
        </w:rPr>
        <w:t>31</w:t>
      </w:r>
      <w:r>
        <w:fldChar w:fldCharType="end"/>
      </w:r>
      <w:r>
        <w:t xml:space="preserve"> illustrates a </w:t>
      </w:r>
      <w:r w:rsidR="00FA5CF9">
        <w:t xml:space="preserve">conceptual </w:t>
      </w:r>
      <w:r w:rsidR="0072608B">
        <w:t xml:space="preserve">digital health </w:t>
      </w:r>
      <w:r>
        <w:t xml:space="preserve">governance structure informed by </w:t>
      </w:r>
      <w:r w:rsidR="009E317F">
        <w:t xml:space="preserve">country examples that </w:t>
      </w:r>
      <w:r w:rsidR="009902FC">
        <w:t xml:space="preserve">were generally adherent </w:t>
      </w:r>
      <w:r w:rsidR="00266867">
        <w:t xml:space="preserve">to the Paris </w:t>
      </w:r>
      <w:r w:rsidR="00A5374C">
        <w:t>Declaration</w:t>
      </w:r>
      <w:r w:rsidR="0072608B">
        <w:t>.</w:t>
      </w:r>
      <w:r w:rsidR="0080541B">
        <w:rPr>
          <w:rStyle w:val="FootnoteReference"/>
        </w:rPr>
        <w:footnoteReference w:id="47"/>
      </w:r>
      <w:r w:rsidR="0072608B">
        <w:t xml:space="preserve"> Such a </w:t>
      </w:r>
      <w:r w:rsidR="009902FC">
        <w:t xml:space="preserve">governance </w:t>
      </w:r>
      <w:r w:rsidR="0072608B">
        <w:t xml:space="preserve">structure </w:t>
      </w:r>
      <w:r>
        <w:t xml:space="preserve">may be leveraged to coordinate </w:t>
      </w:r>
      <w:r w:rsidR="00CC4666">
        <w:t>digital health activities. Its operation may be described, at a high level, as follows:</w:t>
      </w:r>
    </w:p>
    <w:p w14:paraId="21A505D9" w14:textId="45F10398" w:rsidR="002E4AD8" w:rsidRDefault="00A524C1" w:rsidP="00C52BFC">
      <w:pPr>
        <w:pStyle w:val="ListParagraph"/>
        <w:numPr>
          <w:ilvl w:val="0"/>
          <w:numId w:val="18"/>
        </w:numPr>
      </w:pPr>
      <w:r>
        <w:t>The Government may benefit from grants and/or loans from Development Partners</w:t>
      </w:r>
      <w:r w:rsidR="00C53BF0">
        <w:t xml:space="preserve">. Some </w:t>
      </w:r>
      <w:r w:rsidR="00394DB8">
        <w:t xml:space="preserve">funds </w:t>
      </w:r>
      <w:r w:rsidR="00C53BF0">
        <w:t xml:space="preserve">may directly be targeted to health-related initiatives or to digital health, specifically; others may be more general. </w:t>
      </w:r>
    </w:p>
    <w:p w14:paraId="778E9C89" w14:textId="5FEADEF6" w:rsidR="00D5691B" w:rsidRDefault="00C61CD7" w:rsidP="00C52BFC">
      <w:pPr>
        <w:pStyle w:val="ListParagraph"/>
        <w:numPr>
          <w:ilvl w:val="0"/>
          <w:numId w:val="18"/>
        </w:numPr>
      </w:pPr>
      <w:r>
        <w:t>The Government</w:t>
      </w:r>
      <w:r w:rsidR="00394DB8">
        <w:t xml:space="preserve"> </w:t>
      </w:r>
      <w:r w:rsidR="002E4AD8">
        <w:t xml:space="preserve">empowers </w:t>
      </w:r>
      <w:r w:rsidR="00CF468A">
        <w:t xml:space="preserve">and funds </w:t>
      </w:r>
      <w:r w:rsidR="002E4AD8">
        <w:t>the Ministry of Health (MOH)</w:t>
      </w:r>
      <w:r w:rsidR="00CF468A">
        <w:t xml:space="preserve"> to execute activities within its </w:t>
      </w:r>
      <w:r w:rsidR="004A1EBA">
        <w:t xml:space="preserve">national </w:t>
      </w:r>
      <w:r w:rsidR="00CF468A">
        <w:t xml:space="preserve">mandate. </w:t>
      </w:r>
      <w:r>
        <w:t>S</w:t>
      </w:r>
      <w:r w:rsidR="004C33DB">
        <w:t>uccessful execution of t</w:t>
      </w:r>
      <w:r w:rsidR="00CF468A">
        <w:t xml:space="preserve">his mandate </w:t>
      </w:r>
      <w:r w:rsidR="009969FD">
        <w:t xml:space="preserve">relies </w:t>
      </w:r>
      <w:r w:rsidR="004C33DB">
        <w:t xml:space="preserve">on </w:t>
      </w:r>
      <w:r w:rsidR="00CF468A">
        <w:t>digital health</w:t>
      </w:r>
      <w:r w:rsidR="00637876">
        <w:t>, which will receive</w:t>
      </w:r>
      <w:r w:rsidR="00D5691B">
        <w:t xml:space="preserve"> project funding for new initiatives and</w:t>
      </w:r>
      <w:r w:rsidR="00637876">
        <w:t xml:space="preserve"> sustaining funding</w:t>
      </w:r>
      <w:r w:rsidR="00D5691B">
        <w:t xml:space="preserve"> for ongoing operations</w:t>
      </w:r>
      <w:r w:rsidR="00637876">
        <w:t xml:space="preserve">. </w:t>
      </w:r>
    </w:p>
    <w:p w14:paraId="3C618074" w14:textId="152F8A58" w:rsidR="00A524C1" w:rsidRDefault="00DD12A6" w:rsidP="00C52BFC">
      <w:pPr>
        <w:pStyle w:val="ListParagraph"/>
        <w:numPr>
          <w:ilvl w:val="0"/>
          <w:numId w:val="18"/>
        </w:numPr>
      </w:pPr>
      <w:r>
        <w:t xml:space="preserve">MOH and its </w:t>
      </w:r>
      <w:r w:rsidR="002C23E7">
        <w:t xml:space="preserve">relevant departments and agencies </w:t>
      </w:r>
      <w:r>
        <w:t xml:space="preserve">will engage </w:t>
      </w:r>
      <w:r w:rsidR="002C23E7">
        <w:t>with Development Partners</w:t>
      </w:r>
      <w:r w:rsidR="00273F75">
        <w:t xml:space="preserve"> to coordinate activities and to ensure projects and programmes are aligned to MOH’s</w:t>
      </w:r>
      <w:r w:rsidR="00A911A8">
        <w:t xml:space="preserve"> strategies, </w:t>
      </w:r>
      <w:r w:rsidR="00746441">
        <w:t>priorities</w:t>
      </w:r>
      <w:r w:rsidR="0059711A">
        <w:t>,</w:t>
      </w:r>
      <w:r w:rsidR="00A911A8">
        <w:t xml:space="preserve"> </w:t>
      </w:r>
      <w:r w:rsidR="00F050F6">
        <w:t xml:space="preserve">timelines, </w:t>
      </w:r>
      <w:r w:rsidR="00A911A8">
        <w:t xml:space="preserve">and </w:t>
      </w:r>
      <w:r w:rsidR="00F050F6">
        <w:t xml:space="preserve">the norms and standards documented in </w:t>
      </w:r>
      <w:r w:rsidR="0059711A">
        <w:t>its digital health blueprint</w:t>
      </w:r>
      <w:r w:rsidR="00A911A8">
        <w:t>.</w:t>
      </w:r>
    </w:p>
    <w:p w14:paraId="390131E2" w14:textId="4E73F6C9" w:rsidR="008D456B" w:rsidRDefault="008D456B" w:rsidP="00C52BFC">
      <w:pPr>
        <w:pStyle w:val="ListParagraph"/>
        <w:numPr>
          <w:ilvl w:val="0"/>
          <w:numId w:val="18"/>
        </w:numPr>
      </w:pPr>
      <w:r>
        <w:t xml:space="preserve">MOH will empower and fund </w:t>
      </w:r>
      <w:r w:rsidR="00D610EC">
        <w:t xml:space="preserve">a </w:t>
      </w:r>
      <w:r w:rsidR="001227C8">
        <w:t>Digital Health Department</w:t>
      </w:r>
      <w:r w:rsidR="004C3070">
        <w:t xml:space="preserve"> </w:t>
      </w:r>
      <w:r w:rsidR="007E0FA8">
        <w:t xml:space="preserve">(or Agency) </w:t>
      </w:r>
      <w:r w:rsidR="004C3070">
        <w:t xml:space="preserve">to be the body that exercises </w:t>
      </w:r>
      <w:r w:rsidR="00D610EC">
        <w:t xml:space="preserve">the </w:t>
      </w:r>
      <w:r w:rsidR="004C3070">
        <w:t xml:space="preserve">specific mandate related to </w:t>
      </w:r>
      <w:r w:rsidR="00D610EC">
        <w:t xml:space="preserve">executing </w:t>
      </w:r>
      <w:r w:rsidR="007E0FA8">
        <w:t xml:space="preserve">the national </w:t>
      </w:r>
      <w:r w:rsidR="004C3070">
        <w:t>digital health strategy</w:t>
      </w:r>
      <w:r w:rsidR="001227C8">
        <w:t xml:space="preserve">. This department will </w:t>
      </w:r>
      <w:r w:rsidR="0084451D">
        <w:t>operate a Programme Management Office (PMO)</w:t>
      </w:r>
      <w:r w:rsidR="00FA2178">
        <w:t xml:space="preserve"> that exert</w:t>
      </w:r>
      <w:r w:rsidR="00111C89">
        <w:t>s</w:t>
      </w:r>
      <w:r w:rsidR="00FA2178">
        <w:t xml:space="preserve"> </w:t>
      </w:r>
      <w:r w:rsidR="00AC6D28">
        <w:t xml:space="preserve">governance </w:t>
      </w:r>
      <w:r w:rsidR="00FA2178">
        <w:t xml:space="preserve">over </w:t>
      </w:r>
      <w:r w:rsidR="00AC6D28" w:rsidRPr="00BB7468">
        <w:rPr>
          <w:b/>
          <w:bCs/>
        </w:rPr>
        <w:t>all</w:t>
      </w:r>
      <w:r w:rsidR="00AC6D28">
        <w:t xml:space="preserve"> </w:t>
      </w:r>
      <w:r w:rsidR="00111C89">
        <w:t>digital health projects in the country</w:t>
      </w:r>
      <w:r w:rsidR="00F50B74">
        <w:t xml:space="preserve">. </w:t>
      </w:r>
      <w:r w:rsidR="00AA3073">
        <w:t xml:space="preserve">All </w:t>
      </w:r>
      <w:r w:rsidR="00F50B74">
        <w:t>Project Managers (PMs) will coordinate their efforts under the auspices of the PMO</w:t>
      </w:r>
      <w:r w:rsidR="00EC07EF">
        <w:t xml:space="preserve"> </w:t>
      </w:r>
      <w:r w:rsidR="00AA3073">
        <w:t xml:space="preserve">regardless of </w:t>
      </w:r>
      <w:r w:rsidR="00EC07EF">
        <w:t xml:space="preserve">whether </w:t>
      </w:r>
      <w:r w:rsidR="00AA3073">
        <w:t xml:space="preserve">they </w:t>
      </w:r>
      <w:r w:rsidR="00EC07EF">
        <w:t xml:space="preserve">are </w:t>
      </w:r>
      <w:r w:rsidR="004C76A0">
        <w:t xml:space="preserve">overseeing </w:t>
      </w:r>
      <w:r w:rsidR="00EC07EF">
        <w:t xml:space="preserve">MOH-funded or </w:t>
      </w:r>
      <w:r w:rsidR="004C76A0">
        <w:t>Development Partner</w:t>
      </w:r>
      <w:r w:rsidR="00F50B74">
        <w:t>-</w:t>
      </w:r>
      <w:r w:rsidR="004C76A0">
        <w:t xml:space="preserve">funded projects. </w:t>
      </w:r>
    </w:p>
    <w:p w14:paraId="7ABB3140" w14:textId="40140584" w:rsidR="007F54C9" w:rsidRPr="00F00201" w:rsidRDefault="007F54C9" w:rsidP="00C52BFC">
      <w:pPr>
        <w:pStyle w:val="ListParagraph"/>
        <w:numPr>
          <w:ilvl w:val="0"/>
          <w:numId w:val="18"/>
        </w:numPr>
      </w:pPr>
      <w:r>
        <w:t xml:space="preserve">As an instrument of this governance, the Digital Health Department will </w:t>
      </w:r>
      <w:r w:rsidR="003E1D0E">
        <w:t>conduct</w:t>
      </w:r>
      <w:r w:rsidR="008D2CB0">
        <w:t xml:space="preserve"> the conformance testing of </w:t>
      </w:r>
      <w:r w:rsidR="00D203B1">
        <w:t xml:space="preserve">implemented </w:t>
      </w:r>
      <w:r w:rsidR="008D2CB0">
        <w:t xml:space="preserve">solutions to ensure they are adherent to </w:t>
      </w:r>
      <w:r w:rsidR="004203B8">
        <w:t xml:space="preserve">the </w:t>
      </w:r>
      <w:r w:rsidR="008D2CB0">
        <w:t xml:space="preserve">national norms and standards for </w:t>
      </w:r>
      <w:r w:rsidR="00D203B1">
        <w:t>digital health.</w:t>
      </w:r>
      <w:r w:rsidR="003E1D0E">
        <w:t xml:space="preserve"> All digital health solutions, whether </w:t>
      </w:r>
      <w:r w:rsidR="00572E44">
        <w:t xml:space="preserve">implemented </w:t>
      </w:r>
      <w:r w:rsidR="0056140E">
        <w:t xml:space="preserve">by </w:t>
      </w:r>
      <w:r w:rsidR="003E1D0E">
        <w:t>public or private sector</w:t>
      </w:r>
      <w:r w:rsidR="0056140E">
        <w:t xml:space="preserve"> entities</w:t>
      </w:r>
      <w:r w:rsidR="003E1D0E">
        <w:t xml:space="preserve">, will be subject to </w:t>
      </w:r>
      <w:r w:rsidR="00A042CC">
        <w:t>successful c</w:t>
      </w:r>
      <w:r w:rsidR="003E1D0E">
        <w:t>onformance testing</w:t>
      </w:r>
      <w:r w:rsidR="00A042CC">
        <w:t xml:space="preserve"> before the</w:t>
      </w:r>
      <w:r w:rsidR="00090BEB">
        <w:t>y</w:t>
      </w:r>
      <w:r w:rsidR="00A042CC">
        <w:t xml:space="preserve"> </w:t>
      </w:r>
      <w:r w:rsidR="005F5E1F">
        <w:t xml:space="preserve">can participate in </w:t>
      </w:r>
      <w:r w:rsidR="00A042CC">
        <w:t xml:space="preserve">the national HIE. </w:t>
      </w:r>
    </w:p>
    <w:p w14:paraId="480FDAFA" w14:textId="226B4F5E" w:rsidR="00830CD3" w:rsidRDefault="00F233D8" w:rsidP="001618F4">
      <w:r>
        <w:lastRenderedPageBreak/>
        <w:t xml:space="preserve">The Digital Health Department will also have a role in </w:t>
      </w:r>
      <w:r w:rsidR="00612913">
        <w:t>addressing digital health skills gap</w:t>
      </w:r>
      <w:r>
        <w:t xml:space="preserve">. </w:t>
      </w:r>
      <w:r w:rsidR="00830CD3">
        <w:t>Capacity-building</w:t>
      </w:r>
      <w:r w:rsidR="002263B1">
        <w:t>, generally,</w:t>
      </w:r>
      <w:r w:rsidR="00830CD3">
        <w:t xml:space="preserve"> will focus on requirements related to ongoing HIE operation</w:t>
      </w:r>
      <w:r w:rsidR="00CC0166">
        <w:t xml:space="preserve">. </w:t>
      </w:r>
      <w:r w:rsidR="00F97A10">
        <w:t>To address s</w:t>
      </w:r>
      <w:r w:rsidR="00830CD3">
        <w:t xml:space="preserve">hort-term </w:t>
      </w:r>
      <w:r w:rsidR="00F97A10">
        <w:t xml:space="preserve">requirements, </w:t>
      </w:r>
      <w:r w:rsidR="00830CD3">
        <w:t xml:space="preserve">external capacity will be leveraged to support one-time tasks related to implementation. </w:t>
      </w:r>
      <w:r w:rsidR="00F97A10">
        <w:t xml:space="preserve">All </w:t>
      </w:r>
      <w:r w:rsidR="001D6643">
        <w:t xml:space="preserve">external contractors will operate under the governance of the PMO. </w:t>
      </w:r>
      <w:r w:rsidR="00830CD3">
        <w:t xml:space="preserve">Specific train-the-trainer capacity-building will be </w:t>
      </w:r>
      <w:r w:rsidR="00982C0E">
        <w:t xml:space="preserve">used </w:t>
      </w:r>
      <w:r w:rsidR="00830CD3">
        <w:t>to close gaps in frontline workers’ abilities to leverage digital health at the point of service, and to close gaps related to IT technical support</w:t>
      </w:r>
      <w:r w:rsidR="00982C0E">
        <w:t xml:space="preserve"> within the care delivery network</w:t>
      </w:r>
      <w:r w:rsidR="00830CD3">
        <w:t>.</w:t>
      </w:r>
    </w:p>
    <w:p w14:paraId="6412EF28" w14:textId="6C6A6699" w:rsidR="00830CD3" w:rsidRDefault="00D828AD" w:rsidP="001618F4">
      <w:r>
        <w:t xml:space="preserve">Specifically related to pandemic and epidemic preparedness and response, the Digital Health Department may explore </w:t>
      </w:r>
      <w:r w:rsidR="00830CD3">
        <w:t>opportunities to collaborat</w:t>
      </w:r>
      <w:r>
        <w:t>e</w:t>
      </w:r>
      <w:r w:rsidR="00830CD3">
        <w:t xml:space="preserve"> with Mobile Network Operators (MNOs) </w:t>
      </w:r>
      <w:r w:rsidR="00766BC8">
        <w:t xml:space="preserve">through the </w:t>
      </w:r>
      <w:r w:rsidR="001627E4">
        <w:t>GSMA’s M4D initiative.</w:t>
      </w:r>
      <w:r w:rsidR="00945DE2">
        <w:rPr>
          <w:rStyle w:val="FootnoteReference"/>
        </w:rPr>
        <w:footnoteReference w:id="48"/>
      </w:r>
      <w:r w:rsidR="001627E4">
        <w:t xml:space="preserve"> Such collaboration may </w:t>
      </w:r>
      <w:r w:rsidR="00830CD3">
        <w:t xml:space="preserve">help address challenges related to </w:t>
      </w:r>
      <w:r w:rsidR="001627E4">
        <w:t>big data analytic</w:t>
      </w:r>
      <w:r w:rsidR="00881923">
        <w:t xml:space="preserve"> capacity</w:t>
      </w:r>
      <w:r w:rsidR="00186A4E">
        <w:t xml:space="preserve"> shortfalls that can be important in addressing public health emergencies</w:t>
      </w:r>
      <w:r w:rsidR="00830CD3">
        <w:t xml:space="preserve">. </w:t>
      </w:r>
    </w:p>
    <w:p w14:paraId="48CFA093" w14:textId="6BD29C43" w:rsidR="002263B1" w:rsidRDefault="007223F5" w:rsidP="007223F5">
      <w:r>
        <w:t>In summary, it is expected that the activities of the Digital Health Department will include:</w:t>
      </w:r>
    </w:p>
    <w:p w14:paraId="33FF1225" w14:textId="670929BA" w:rsidR="00244A31" w:rsidRDefault="003E6943" w:rsidP="00C52BFC">
      <w:pPr>
        <w:pStyle w:val="ListParagraph"/>
        <w:numPr>
          <w:ilvl w:val="0"/>
          <w:numId w:val="21"/>
        </w:numPr>
      </w:pPr>
      <w:r>
        <w:t xml:space="preserve">Operating the Programme Management Office that </w:t>
      </w:r>
      <w:r w:rsidR="006551E2">
        <w:t xml:space="preserve">exerts governance over </w:t>
      </w:r>
      <w:r>
        <w:t xml:space="preserve">all digital health projects and programmes </w:t>
      </w:r>
      <w:r w:rsidR="006551E2">
        <w:t xml:space="preserve">(including projects </w:t>
      </w:r>
      <w:r w:rsidR="00244A31">
        <w:t xml:space="preserve">executed by </w:t>
      </w:r>
      <w:r w:rsidR="006551E2">
        <w:t>the MOH</w:t>
      </w:r>
      <w:r w:rsidR="00244A31">
        <w:t xml:space="preserve"> and those</w:t>
      </w:r>
      <w:r w:rsidR="006551E2">
        <w:t xml:space="preserve"> of development partners</w:t>
      </w:r>
      <w:r w:rsidR="00244A31">
        <w:t>).</w:t>
      </w:r>
    </w:p>
    <w:p w14:paraId="0A58A156" w14:textId="43DAB770" w:rsidR="007223F5" w:rsidRDefault="00DC4032" w:rsidP="00C52BFC">
      <w:pPr>
        <w:pStyle w:val="ListParagraph"/>
        <w:numPr>
          <w:ilvl w:val="0"/>
          <w:numId w:val="21"/>
        </w:numPr>
      </w:pPr>
      <w:r>
        <w:t xml:space="preserve">Operating </w:t>
      </w:r>
      <w:r w:rsidR="00DF384A">
        <w:t>the</w:t>
      </w:r>
      <w:r>
        <w:t xml:space="preserve"> national digital health conformance-testing platform. This platform should include both a 24</w:t>
      </w:r>
      <w:r w:rsidR="005A757A">
        <w:t>x7x365 sandbox that may be employed by innovators to experiment against a reference implementation</w:t>
      </w:r>
      <w:r w:rsidR="002C24E9">
        <w:t xml:space="preserve"> plus an assessment test rig that could be employed to certify </w:t>
      </w:r>
      <w:r w:rsidR="00A649EB">
        <w:t xml:space="preserve">digital </w:t>
      </w:r>
      <w:r w:rsidR="002C24E9">
        <w:t xml:space="preserve">health solutions against the norms, standards and mandatory behaviours </w:t>
      </w:r>
      <w:r w:rsidR="00A649EB">
        <w:t xml:space="preserve">delineated in the Digital Health Blueprint. </w:t>
      </w:r>
    </w:p>
    <w:p w14:paraId="4C9A6949" w14:textId="61D2BFEC" w:rsidR="00A649EB" w:rsidRDefault="003F2F82" w:rsidP="00C52BFC">
      <w:pPr>
        <w:pStyle w:val="ListParagraph"/>
        <w:numPr>
          <w:ilvl w:val="0"/>
          <w:numId w:val="21"/>
        </w:numPr>
      </w:pPr>
      <w:r>
        <w:t xml:space="preserve">Providing a Center of Excellence in digital health that can </w:t>
      </w:r>
      <w:r w:rsidR="00131DAD">
        <w:t xml:space="preserve">provide thought leadership to </w:t>
      </w:r>
      <w:r>
        <w:t xml:space="preserve">inform </w:t>
      </w:r>
      <w:r w:rsidR="00131DAD">
        <w:t xml:space="preserve">decision makers and policy makers at </w:t>
      </w:r>
      <w:r>
        <w:t xml:space="preserve">MOH and </w:t>
      </w:r>
      <w:r w:rsidR="00DF384A">
        <w:t xml:space="preserve">in the Government </w:t>
      </w:r>
      <w:r w:rsidR="00131DAD">
        <w:t xml:space="preserve">as well as develop and disseminate educational materials </w:t>
      </w:r>
      <w:r w:rsidR="00630115">
        <w:t xml:space="preserve">to be leveraged by participants </w:t>
      </w:r>
      <w:r w:rsidR="00444CC1">
        <w:t xml:space="preserve">throughout </w:t>
      </w:r>
      <w:r w:rsidR="00630115">
        <w:t>the digital ecosystem</w:t>
      </w:r>
      <w:r w:rsidR="008E6A5E">
        <w:t xml:space="preserve"> (e.g. academia, private sector start-ups, </w:t>
      </w:r>
      <w:r w:rsidR="000B0481">
        <w:t>and care delivery participants at all levels of the network).</w:t>
      </w:r>
    </w:p>
    <w:p w14:paraId="7E46E6D4" w14:textId="77777777" w:rsidR="00C56E5F" w:rsidRDefault="00C56E5F">
      <w:pPr>
        <w:rPr>
          <w:rFonts w:asciiTheme="majorHAnsi" w:eastAsiaTheme="majorEastAsia" w:hAnsiTheme="majorHAnsi" w:cstheme="majorBidi"/>
          <w:color w:val="2F5496" w:themeColor="accent1" w:themeShade="BF"/>
          <w:sz w:val="32"/>
          <w:szCs w:val="32"/>
        </w:rPr>
      </w:pPr>
      <w:r>
        <w:br w:type="page"/>
      </w:r>
    </w:p>
    <w:p w14:paraId="5264E1A5" w14:textId="3E131CDC" w:rsidR="0030723D" w:rsidRDefault="00B34C8C" w:rsidP="00C56E5F">
      <w:pPr>
        <w:pStyle w:val="Heading1"/>
      </w:pPr>
      <w:bookmarkStart w:id="63" w:name="_Toc173263501"/>
      <w:r>
        <w:lastRenderedPageBreak/>
        <w:t>Conclusion &amp; Next Steps</w:t>
      </w:r>
      <w:bookmarkEnd w:id="63"/>
    </w:p>
    <w:p w14:paraId="794A297E" w14:textId="326C48E9" w:rsidR="00CC653E" w:rsidRPr="00C04002" w:rsidRDefault="00CC653E" w:rsidP="00CC653E">
      <w:pPr>
        <w:rPr>
          <w:i/>
          <w:iCs/>
          <w:color w:val="C00000"/>
        </w:rPr>
      </w:pPr>
      <w:r w:rsidRPr="00C04002">
        <w:rPr>
          <w:i/>
          <w:iCs/>
          <w:color w:val="C00000"/>
        </w:rPr>
        <w:t xml:space="preserve">[This section describes the process for leveraging the present document </w:t>
      </w:r>
      <w:r w:rsidR="0049740D" w:rsidRPr="00C04002">
        <w:rPr>
          <w:i/>
          <w:iCs/>
          <w:color w:val="C00000"/>
        </w:rPr>
        <w:t xml:space="preserve">to </w:t>
      </w:r>
      <w:r w:rsidR="006A1583" w:rsidRPr="00C04002">
        <w:rPr>
          <w:i/>
          <w:iCs/>
          <w:color w:val="C00000"/>
        </w:rPr>
        <w:t>inform</w:t>
      </w:r>
      <w:r w:rsidR="0049740D" w:rsidRPr="00C04002">
        <w:rPr>
          <w:i/>
          <w:iCs/>
          <w:color w:val="C00000"/>
        </w:rPr>
        <w:t xml:space="preserve"> MOH’s National Digital Health Blueprint. Sample text is included below</w:t>
      </w:r>
      <w:r w:rsidR="003A0ADB" w:rsidRPr="00C04002">
        <w:rPr>
          <w:i/>
          <w:iCs/>
          <w:color w:val="C00000"/>
        </w:rPr>
        <w:t>. This</w:t>
      </w:r>
      <w:r w:rsidR="006A1583">
        <w:rPr>
          <w:i/>
          <w:iCs/>
          <w:color w:val="C00000"/>
        </w:rPr>
        <w:t xml:space="preserve"> sample text</w:t>
      </w:r>
      <w:r w:rsidR="003A0ADB" w:rsidRPr="00C04002">
        <w:rPr>
          <w:i/>
          <w:iCs/>
          <w:color w:val="C00000"/>
        </w:rPr>
        <w:t xml:space="preserve"> should be edited to appropriately reflect the country’s context</w:t>
      </w:r>
      <w:r w:rsidR="00C04002" w:rsidRPr="00C04002">
        <w:rPr>
          <w:i/>
          <w:iCs/>
          <w:color w:val="C00000"/>
        </w:rPr>
        <w:t xml:space="preserve"> and its plan for dissemination of the blueprint and its accompanying specifications.]</w:t>
      </w:r>
    </w:p>
    <w:p w14:paraId="7C540F20" w14:textId="0FC295B9" w:rsidR="00116E72" w:rsidRDefault="00905651" w:rsidP="00116E72">
      <w:r>
        <w:t>Th</w:t>
      </w:r>
      <w:r w:rsidR="00314611">
        <w:t xml:space="preserve">e </w:t>
      </w:r>
      <w:r w:rsidR="00C2308F">
        <w:t xml:space="preserve">target audience of the </w:t>
      </w:r>
      <w:r w:rsidR="00314611">
        <w:t>present</w:t>
      </w:r>
      <w:r>
        <w:t xml:space="preserve"> document is the MOH. </w:t>
      </w:r>
      <w:r w:rsidR="009E0044">
        <w:t xml:space="preserve">The role of </w:t>
      </w:r>
      <w:r w:rsidR="009E0044" w:rsidRPr="00354345">
        <w:rPr>
          <w:i/>
          <w:iCs/>
        </w:rPr>
        <w:t>t</w:t>
      </w:r>
      <w:r w:rsidR="00B34BA1" w:rsidRPr="00354345">
        <w:rPr>
          <w:i/>
          <w:iCs/>
        </w:rPr>
        <w:t>his</w:t>
      </w:r>
      <w:r w:rsidR="00B34BA1">
        <w:t xml:space="preserve"> document </w:t>
      </w:r>
      <w:r w:rsidR="009E0044">
        <w:t xml:space="preserve">is to inform the publication, </w:t>
      </w:r>
      <w:r w:rsidR="009E0044" w:rsidRPr="00C2308F">
        <w:rPr>
          <w:b/>
          <w:bCs/>
          <w:i/>
          <w:iCs/>
        </w:rPr>
        <w:t>by the MOH</w:t>
      </w:r>
      <w:r w:rsidR="009E0044">
        <w:t xml:space="preserve">, of a </w:t>
      </w:r>
      <w:r w:rsidR="00BC70C9">
        <w:t xml:space="preserve">set of </w:t>
      </w:r>
      <w:r w:rsidR="009E0044">
        <w:t>national Digital Health Blueprint</w:t>
      </w:r>
      <w:r w:rsidR="00BC70C9">
        <w:t xml:space="preserve"> artefacts</w:t>
      </w:r>
      <w:r w:rsidR="004C592B">
        <w:t xml:space="preserve">. </w:t>
      </w:r>
      <w:r w:rsidR="00BC70C9">
        <w:t xml:space="preserve">These </w:t>
      </w:r>
      <w:r w:rsidR="00A201E9">
        <w:t xml:space="preserve">will be </w:t>
      </w:r>
      <w:r w:rsidR="008C644D">
        <w:t xml:space="preserve">reference </w:t>
      </w:r>
      <w:r w:rsidR="004C592B">
        <w:t>artefact</w:t>
      </w:r>
      <w:r w:rsidR="00BC70C9">
        <w:t>s</w:t>
      </w:r>
      <w:r w:rsidR="006E5F2D">
        <w:t>;</w:t>
      </w:r>
      <w:r w:rsidR="00AB2BD0">
        <w:t xml:space="preserve"> </w:t>
      </w:r>
      <w:r w:rsidR="00BC70C9">
        <w:t xml:space="preserve">they </w:t>
      </w:r>
      <w:r w:rsidR="00AB2BD0">
        <w:t xml:space="preserve">should be published in the country’s official language. </w:t>
      </w:r>
      <w:r w:rsidR="00F306DD">
        <w:t xml:space="preserve">The overall “Blueprint” </w:t>
      </w:r>
      <w:r w:rsidR="00660A71">
        <w:t xml:space="preserve">should </w:t>
      </w:r>
      <w:r w:rsidR="006E5F2D">
        <w:t xml:space="preserve">be released in </w:t>
      </w:r>
      <w:r w:rsidR="00AA7D00">
        <w:t>two</w:t>
      </w:r>
      <w:r w:rsidR="006E5F2D">
        <w:t xml:space="preserve"> complementary parts, each part focused on a </w:t>
      </w:r>
      <w:r w:rsidR="00431E4B">
        <w:t>defined audience</w:t>
      </w:r>
      <w:r w:rsidR="00D359C9">
        <w:t xml:space="preserve">. </w:t>
      </w:r>
    </w:p>
    <w:p w14:paraId="7DE3A539" w14:textId="0675504A" w:rsidR="00443C9C" w:rsidRDefault="00443C9C" w:rsidP="00580D04">
      <w:pPr>
        <w:pStyle w:val="Heading2"/>
      </w:pPr>
      <w:bookmarkStart w:id="64" w:name="_Toc173263502"/>
      <w:r>
        <w:t xml:space="preserve">Developing </w:t>
      </w:r>
      <w:r w:rsidR="00580D04">
        <w:t>the</w:t>
      </w:r>
      <w:r w:rsidR="00CB64BE">
        <w:t xml:space="preserve"> Blueprint</w:t>
      </w:r>
      <w:r w:rsidR="00580D04">
        <w:t xml:space="preserve"> Artefacts</w:t>
      </w:r>
      <w:bookmarkEnd w:id="64"/>
    </w:p>
    <w:p w14:paraId="4064A02A" w14:textId="77777777" w:rsidR="00C778F0" w:rsidRDefault="00660A71" w:rsidP="00580D04">
      <w:pPr>
        <w:pStyle w:val="Heading3"/>
      </w:pPr>
      <w:bookmarkStart w:id="65" w:name="_Toc173263503"/>
      <w:r>
        <w:t>National Digital Health Blueprint</w:t>
      </w:r>
      <w:bookmarkEnd w:id="65"/>
    </w:p>
    <w:p w14:paraId="40D2E105" w14:textId="77777777" w:rsidR="00DC2E7A" w:rsidRDefault="00B87FA2" w:rsidP="00C778F0">
      <w:r>
        <w:t xml:space="preserve">This Blueprint document should </w:t>
      </w:r>
      <w:r w:rsidR="00E34F74">
        <w:t xml:space="preserve">target non-technical health system stakeholders who have an interest in the digital health agenda and will participate in </w:t>
      </w:r>
      <w:r w:rsidR="00D93F1D">
        <w:t xml:space="preserve">the national implementation, whether actively or as supporters. </w:t>
      </w:r>
      <w:r w:rsidR="00544A14">
        <w:t xml:space="preserve">This document should “make the case” for the national plan. </w:t>
      </w:r>
    </w:p>
    <w:p w14:paraId="67709307" w14:textId="38021E11" w:rsidR="0068765F" w:rsidRDefault="00460976" w:rsidP="00C778F0">
      <w:r>
        <w:t xml:space="preserve">To </w:t>
      </w:r>
      <w:r w:rsidR="006D516C">
        <w:t xml:space="preserve">establish </w:t>
      </w:r>
      <w:r w:rsidR="006D516C" w:rsidRPr="00DC2E7A">
        <w:rPr>
          <w:b/>
          <w:bCs/>
        </w:rPr>
        <w:t>context</w:t>
      </w:r>
      <w:r w:rsidR="006D516C">
        <w:t>, i</w:t>
      </w:r>
      <w:r w:rsidR="00544A14">
        <w:t xml:space="preserve">t </w:t>
      </w:r>
      <w:r w:rsidR="004A2411">
        <w:t xml:space="preserve">can </w:t>
      </w:r>
      <w:r w:rsidR="00B87FA2">
        <w:t xml:space="preserve">summarize content from the </w:t>
      </w:r>
      <w:r w:rsidR="004A2411" w:rsidRPr="00C778F0">
        <w:rPr>
          <w:i/>
          <w:iCs/>
        </w:rPr>
        <w:fldChar w:fldCharType="begin"/>
      </w:r>
      <w:r w:rsidR="004A2411" w:rsidRPr="00C778F0">
        <w:rPr>
          <w:i/>
          <w:iCs/>
        </w:rPr>
        <w:instrText xml:space="preserve"> REF _Ref106973928 \h </w:instrText>
      </w:r>
      <w:r w:rsidR="00556C52" w:rsidRPr="00C778F0">
        <w:rPr>
          <w:i/>
          <w:iCs/>
        </w:rPr>
        <w:instrText xml:space="preserve"> \* MERGEFORMAT </w:instrText>
      </w:r>
      <w:r w:rsidR="004A2411" w:rsidRPr="00C778F0">
        <w:rPr>
          <w:i/>
          <w:iCs/>
        </w:rPr>
      </w:r>
      <w:r w:rsidR="004A2411" w:rsidRPr="00C778F0">
        <w:rPr>
          <w:i/>
          <w:iCs/>
        </w:rPr>
        <w:fldChar w:fldCharType="separate"/>
      </w:r>
      <w:r w:rsidR="004A2411" w:rsidRPr="00C778F0">
        <w:rPr>
          <w:i/>
          <w:iCs/>
        </w:rPr>
        <w:t>Burden of Disease</w:t>
      </w:r>
      <w:r w:rsidR="004A2411" w:rsidRPr="00C778F0">
        <w:rPr>
          <w:i/>
          <w:iCs/>
        </w:rPr>
        <w:fldChar w:fldCharType="end"/>
      </w:r>
      <w:r>
        <w:t>,</w:t>
      </w:r>
      <w:r w:rsidR="004A2411">
        <w:t xml:space="preserve"> </w:t>
      </w:r>
      <w:r w:rsidR="004A2411" w:rsidRPr="00C778F0">
        <w:rPr>
          <w:i/>
          <w:iCs/>
        </w:rPr>
        <w:fldChar w:fldCharType="begin"/>
      </w:r>
      <w:r w:rsidR="004A2411" w:rsidRPr="00C778F0">
        <w:rPr>
          <w:i/>
          <w:iCs/>
        </w:rPr>
        <w:instrText xml:space="preserve"> REF _Ref173260902 \h </w:instrText>
      </w:r>
      <w:r w:rsidR="00556C52" w:rsidRPr="00C778F0">
        <w:rPr>
          <w:i/>
          <w:iCs/>
        </w:rPr>
        <w:instrText xml:space="preserve"> \* MERGEFORMAT </w:instrText>
      </w:r>
      <w:r w:rsidR="004A2411" w:rsidRPr="00C778F0">
        <w:rPr>
          <w:i/>
          <w:iCs/>
        </w:rPr>
      </w:r>
      <w:r w:rsidR="004A2411" w:rsidRPr="00C778F0">
        <w:rPr>
          <w:i/>
          <w:iCs/>
        </w:rPr>
        <w:fldChar w:fldCharType="separate"/>
      </w:r>
      <w:r w:rsidR="004A2411" w:rsidRPr="00C778F0">
        <w:rPr>
          <w:i/>
          <w:iCs/>
        </w:rPr>
        <w:t>Digital Health Readiness</w:t>
      </w:r>
      <w:r w:rsidR="004A2411" w:rsidRPr="00C778F0">
        <w:rPr>
          <w:i/>
          <w:iCs/>
        </w:rPr>
        <w:fldChar w:fldCharType="end"/>
      </w:r>
      <w:r>
        <w:t xml:space="preserve">, and </w:t>
      </w:r>
      <w:r w:rsidRPr="00C778F0">
        <w:rPr>
          <w:i/>
          <w:iCs/>
        </w:rPr>
        <w:fldChar w:fldCharType="begin"/>
      </w:r>
      <w:r w:rsidRPr="00C778F0">
        <w:rPr>
          <w:i/>
          <w:iCs/>
        </w:rPr>
        <w:instrText xml:space="preserve"> REF _Ref173260953 \h </w:instrText>
      </w:r>
      <w:r w:rsidR="00556C52" w:rsidRPr="00C778F0">
        <w:rPr>
          <w:i/>
          <w:iCs/>
        </w:rPr>
        <w:instrText xml:space="preserve"> \* MERGEFORMAT </w:instrText>
      </w:r>
      <w:r w:rsidRPr="00C778F0">
        <w:rPr>
          <w:i/>
          <w:iCs/>
        </w:rPr>
      </w:r>
      <w:r w:rsidRPr="00C778F0">
        <w:rPr>
          <w:i/>
          <w:iCs/>
        </w:rPr>
        <w:fldChar w:fldCharType="separate"/>
      </w:r>
      <w:r w:rsidRPr="00C778F0">
        <w:rPr>
          <w:i/>
          <w:iCs/>
        </w:rPr>
        <w:t>National Health and Digital Health Strategies</w:t>
      </w:r>
      <w:r w:rsidRPr="00C778F0">
        <w:rPr>
          <w:i/>
          <w:iCs/>
        </w:rPr>
        <w:fldChar w:fldCharType="end"/>
      </w:r>
      <w:r w:rsidR="008041CB">
        <w:t xml:space="preserve"> </w:t>
      </w:r>
      <w:r w:rsidR="00E34F74">
        <w:t>sections.</w:t>
      </w:r>
      <w:r w:rsidR="003B79A9">
        <w:t xml:space="preserve"> To indicate </w:t>
      </w:r>
      <w:r w:rsidR="00D112E2">
        <w:t>the MOH’s</w:t>
      </w:r>
      <w:r w:rsidR="0068765F">
        <w:t xml:space="preserve"> chosen technology-related</w:t>
      </w:r>
      <w:r w:rsidR="00D112E2">
        <w:t xml:space="preserve"> </w:t>
      </w:r>
      <w:r w:rsidR="003B79A9" w:rsidRPr="00DC2E7A">
        <w:rPr>
          <w:b/>
          <w:bCs/>
        </w:rPr>
        <w:t>direction</w:t>
      </w:r>
      <w:r w:rsidR="003B79A9">
        <w:t xml:space="preserve">, </w:t>
      </w:r>
      <w:r w:rsidR="0019068E">
        <w:t xml:space="preserve">summary information and graphics from </w:t>
      </w:r>
      <w:r w:rsidR="00A30640">
        <w:t xml:space="preserve">the </w:t>
      </w:r>
      <w:r w:rsidR="00A30640" w:rsidRPr="00C778F0">
        <w:rPr>
          <w:i/>
          <w:iCs/>
        </w:rPr>
        <w:fldChar w:fldCharType="begin"/>
      </w:r>
      <w:r w:rsidR="00A30640" w:rsidRPr="00C778F0">
        <w:rPr>
          <w:i/>
          <w:iCs/>
        </w:rPr>
        <w:instrText xml:space="preserve"> REF _Ref173261094 \h </w:instrText>
      </w:r>
      <w:r w:rsidR="00482077" w:rsidRPr="00C778F0">
        <w:rPr>
          <w:i/>
          <w:iCs/>
        </w:rPr>
        <w:instrText xml:space="preserve"> \* MERGEFORMAT </w:instrText>
      </w:r>
      <w:r w:rsidR="00A30640" w:rsidRPr="00C778F0">
        <w:rPr>
          <w:i/>
          <w:iCs/>
        </w:rPr>
      </w:r>
      <w:r w:rsidR="00A30640" w:rsidRPr="00C778F0">
        <w:rPr>
          <w:i/>
          <w:iCs/>
        </w:rPr>
        <w:fldChar w:fldCharType="separate"/>
      </w:r>
      <w:r w:rsidR="00A30640" w:rsidRPr="00C778F0">
        <w:rPr>
          <w:i/>
          <w:iCs/>
        </w:rPr>
        <w:t>Overview and background</w:t>
      </w:r>
      <w:r w:rsidR="00A30640" w:rsidRPr="00C778F0">
        <w:rPr>
          <w:i/>
          <w:iCs/>
        </w:rPr>
        <w:fldChar w:fldCharType="end"/>
      </w:r>
      <w:r w:rsidR="00A30640">
        <w:t xml:space="preserve"> and </w:t>
      </w:r>
      <w:r w:rsidR="00A30640" w:rsidRPr="00C778F0">
        <w:rPr>
          <w:i/>
          <w:iCs/>
        </w:rPr>
        <w:fldChar w:fldCharType="begin"/>
      </w:r>
      <w:r w:rsidR="00A30640" w:rsidRPr="00C778F0">
        <w:rPr>
          <w:i/>
          <w:iCs/>
        </w:rPr>
        <w:instrText xml:space="preserve"> REF _Ref173261110 \h </w:instrText>
      </w:r>
      <w:r w:rsidR="00482077" w:rsidRPr="00C778F0">
        <w:rPr>
          <w:i/>
          <w:iCs/>
        </w:rPr>
        <w:instrText xml:space="preserve"> \* MERGEFORMAT </w:instrText>
      </w:r>
      <w:r w:rsidR="00A30640" w:rsidRPr="00C778F0">
        <w:rPr>
          <w:i/>
          <w:iCs/>
        </w:rPr>
      </w:r>
      <w:r w:rsidR="00A30640" w:rsidRPr="00C778F0">
        <w:rPr>
          <w:i/>
          <w:iCs/>
        </w:rPr>
        <w:fldChar w:fldCharType="separate"/>
      </w:r>
      <w:r w:rsidR="00A30640" w:rsidRPr="00C778F0">
        <w:rPr>
          <w:i/>
          <w:iCs/>
        </w:rPr>
        <w:t>Conformance-testable Building Blocks</w:t>
      </w:r>
      <w:r w:rsidR="00A30640" w:rsidRPr="00C778F0">
        <w:rPr>
          <w:i/>
          <w:iCs/>
        </w:rPr>
        <w:fldChar w:fldCharType="end"/>
      </w:r>
      <w:r w:rsidR="00A30640">
        <w:t xml:space="preserve"> </w:t>
      </w:r>
      <w:r w:rsidR="003B79A9">
        <w:t xml:space="preserve">subsections of the </w:t>
      </w:r>
      <w:r w:rsidR="002B125E" w:rsidRPr="00C778F0">
        <w:rPr>
          <w:i/>
          <w:iCs/>
        </w:rPr>
        <w:fldChar w:fldCharType="begin"/>
      </w:r>
      <w:r w:rsidR="002B125E" w:rsidRPr="00C778F0">
        <w:rPr>
          <w:i/>
          <w:iCs/>
        </w:rPr>
        <w:instrText xml:space="preserve"> REF _Ref173261055 \h </w:instrText>
      </w:r>
      <w:r w:rsidR="00482077" w:rsidRPr="00C778F0">
        <w:rPr>
          <w:i/>
          <w:iCs/>
        </w:rPr>
        <w:instrText xml:space="preserve"> \* MERGEFORMAT </w:instrText>
      </w:r>
      <w:r w:rsidR="002B125E" w:rsidRPr="00C778F0">
        <w:rPr>
          <w:i/>
          <w:iCs/>
        </w:rPr>
      </w:r>
      <w:r w:rsidR="002B125E" w:rsidRPr="00C778F0">
        <w:rPr>
          <w:i/>
          <w:iCs/>
        </w:rPr>
        <w:fldChar w:fldCharType="separate"/>
      </w:r>
      <w:r w:rsidR="002B125E" w:rsidRPr="00C778F0">
        <w:rPr>
          <w:i/>
          <w:iCs/>
        </w:rPr>
        <w:t>Components of a “buildable” Health Information Exchange</w:t>
      </w:r>
      <w:r w:rsidR="002B125E" w:rsidRPr="00C778F0">
        <w:rPr>
          <w:i/>
          <w:iCs/>
        </w:rPr>
        <w:fldChar w:fldCharType="end"/>
      </w:r>
      <w:r w:rsidR="002B125E">
        <w:t xml:space="preserve"> section</w:t>
      </w:r>
      <w:r w:rsidR="00A30640">
        <w:t xml:space="preserve"> </w:t>
      </w:r>
      <w:r w:rsidR="008F25EF">
        <w:t xml:space="preserve">can </w:t>
      </w:r>
      <w:r w:rsidR="00A30640">
        <w:t>be leveraged.</w:t>
      </w:r>
      <w:r w:rsidR="009421FF">
        <w:t xml:space="preserve"> </w:t>
      </w:r>
      <w:r w:rsidR="00482077">
        <w:t xml:space="preserve">Technical </w:t>
      </w:r>
      <w:r w:rsidR="009421FF">
        <w:t xml:space="preserve">details of the </w:t>
      </w:r>
      <w:r w:rsidR="00307C08">
        <w:t xml:space="preserve">implementable </w:t>
      </w:r>
      <w:r w:rsidR="009421FF">
        <w:t xml:space="preserve">specifications </w:t>
      </w:r>
      <w:r w:rsidR="00B50FFB">
        <w:t>should not be included</w:t>
      </w:r>
      <w:r w:rsidR="00AF2645">
        <w:t xml:space="preserve">; rather </w:t>
      </w:r>
      <w:r w:rsidR="0019068E">
        <w:t xml:space="preserve">the Blueprint </w:t>
      </w:r>
      <w:r w:rsidR="00AF2645">
        <w:t>document should refer to the companion document: the National Norms &amp; Standards for Digital Health.</w:t>
      </w:r>
      <w:r w:rsidR="002B2D45">
        <w:t xml:space="preserve"> </w:t>
      </w:r>
    </w:p>
    <w:p w14:paraId="214CE2D9" w14:textId="5A6A4B82" w:rsidR="00660A71" w:rsidRDefault="002B2D45" w:rsidP="00C778F0">
      <w:r>
        <w:t xml:space="preserve">The </w:t>
      </w:r>
      <w:r w:rsidRPr="0068765F">
        <w:rPr>
          <w:b/>
          <w:bCs/>
        </w:rPr>
        <w:t>concluding</w:t>
      </w:r>
      <w:r>
        <w:t xml:space="preserve"> section of this Blueprint should describe the Ministry’s </w:t>
      </w:r>
      <w:r w:rsidR="00E922AA">
        <w:t xml:space="preserve">planned governance structure and note relevant legislative changes that will be enacted to support the </w:t>
      </w:r>
      <w:r w:rsidR="005F330A">
        <w:t xml:space="preserve">project. Optionally, references can be made to the Investment </w:t>
      </w:r>
      <w:r w:rsidR="00444B17">
        <w:t>Rationale</w:t>
      </w:r>
      <w:r w:rsidR="00B07B1D">
        <w:t xml:space="preserve"> and the budget, timeframe, and health impact</w:t>
      </w:r>
      <w:r w:rsidR="00C30770">
        <w:t xml:space="preserve"> (ROI)</w:t>
      </w:r>
      <w:r w:rsidR="00B07B1D">
        <w:t xml:space="preserve"> targets that it establishes.</w:t>
      </w:r>
    </w:p>
    <w:p w14:paraId="17D958AA" w14:textId="77777777" w:rsidR="00C778F0" w:rsidRDefault="00C30770" w:rsidP="00580D04">
      <w:pPr>
        <w:pStyle w:val="Heading3"/>
      </w:pPr>
      <w:bookmarkStart w:id="66" w:name="_Toc173263504"/>
      <w:r>
        <w:t>National Norms a</w:t>
      </w:r>
      <w:r w:rsidR="002C0A68">
        <w:t>nd Standards for Digital Health</w:t>
      </w:r>
      <w:bookmarkEnd w:id="66"/>
    </w:p>
    <w:p w14:paraId="768FD159" w14:textId="77777777" w:rsidR="00AD7040" w:rsidRDefault="002C0A68" w:rsidP="00C778F0">
      <w:r>
        <w:t xml:space="preserve">This technical specification should be targeted to </w:t>
      </w:r>
      <w:r w:rsidR="00A60717">
        <w:t xml:space="preserve">health informatics professionals who will be involved in the design and deployment of conformant digital health infrastructure and point of service solutions. </w:t>
      </w:r>
      <w:r w:rsidR="009657FF">
        <w:t>It need not replicate the contextual information included in the Blueprint, but rather should refer</w:t>
      </w:r>
      <w:r w:rsidR="00AF680D">
        <w:t xml:space="preserve"> to it. </w:t>
      </w:r>
    </w:p>
    <w:p w14:paraId="47A608F6" w14:textId="08095A00" w:rsidR="00C30770" w:rsidRDefault="00AF680D" w:rsidP="00C778F0">
      <w:r>
        <w:t xml:space="preserve">High level </w:t>
      </w:r>
      <w:r w:rsidRPr="00055552">
        <w:t>conclusions</w:t>
      </w:r>
      <w:r>
        <w:t xml:space="preserve"> </w:t>
      </w:r>
      <w:r w:rsidR="00C778F0">
        <w:t>from the Blueprint</w:t>
      </w:r>
      <w:r w:rsidR="00670FCF">
        <w:t>’s context-setting chapter</w:t>
      </w:r>
      <w:r w:rsidR="00C778F0">
        <w:t xml:space="preserve"> can be summarized in a short </w:t>
      </w:r>
      <w:r w:rsidR="00C778F0" w:rsidRPr="00055552">
        <w:rPr>
          <w:b/>
          <w:bCs/>
        </w:rPr>
        <w:t>introduction</w:t>
      </w:r>
      <w:r w:rsidR="00C778F0">
        <w:t xml:space="preserve">. </w:t>
      </w:r>
      <w:r w:rsidR="00CA0E54">
        <w:t xml:space="preserve">The </w:t>
      </w:r>
      <w:r w:rsidR="00F07EB6" w:rsidRPr="00C778F0">
        <w:rPr>
          <w:i/>
          <w:iCs/>
        </w:rPr>
        <w:fldChar w:fldCharType="begin"/>
      </w:r>
      <w:r w:rsidR="00F07EB6" w:rsidRPr="00C778F0">
        <w:rPr>
          <w:i/>
          <w:iCs/>
        </w:rPr>
        <w:instrText xml:space="preserve"> REF _Ref173261055 \h  \* MERGEFORMAT </w:instrText>
      </w:r>
      <w:r w:rsidR="00F07EB6" w:rsidRPr="00C778F0">
        <w:rPr>
          <w:i/>
          <w:iCs/>
        </w:rPr>
      </w:r>
      <w:r w:rsidR="00F07EB6" w:rsidRPr="00C778F0">
        <w:rPr>
          <w:i/>
          <w:iCs/>
        </w:rPr>
        <w:fldChar w:fldCharType="separate"/>
      </w:r>
      <w:r w:rsidR="00F07EB6" w:rsidRPr="00C778F0">
        <w:rPr>
          <w:i/>
          <w:iCs/>
        </w:rPr>
        <w:t>Components of a “buildable” Health Information Exchange</w:t>
      </w:r>
      <w:r w:rsidR="00F07EB6" w:rsidRPr="00C778F0">
        <w:rPr>
          <w:i/>
          <w:iCs/>
        </w:rPr>
        <w:fldChar w:fldCharType="end"/>
      </w:r>
      <w:r w:rsidR="00F07EB6">
        <w:t xml:space="preserve"> section can be leveraged, in its entirety, as </w:t>
      </w:r>
      <w:r w:rsidR="00A91AF8">
        <w:t>the normative description of the national norms and standards.</w:t>
      </w:r>
      <w:r w:rsidR="000B07D5">
        <w:t xml:space="preserve"> Where decisions have been made to </w:t>
      </w:r>
      <w:r w:rsidR="00B65E2D">
        <w:t xml:space="preserve">incorporate existing legacy solutions (as described in the </w:t>
      </w:r>
      <w:r w:rsidR="00B65E2D" w:rsidRPr="00760DB1">
        <w:rPr>
          <w:i/>
          <w:iCs/>
        </w:rPr>
        <w:fldChar w:fldCharType="begin"/>
      </w:r>
      <w:r w:rsidR="00B65E2D" w:rsidRPr="00760DB1">
        <w:rPr>
          <w:i/>
          <w:iCs/>
        </w:rPr>
        <w:instrText xml:space="preserve"> REF _Ref107583230 \h </w:instrText>
      </w:r>
      <w:r w:rsidR="00760DB1">
        <w:rPr>
          <w:i/>
          <w:iCs/>
        </w:rPr>
        <w:instrText xml:space="preserve"> \* MERGEFORMAT </w:instrText>
      </w:r>
      <w:r w:rsidR="00B65E2D" w:rsidRPr="00760DB1">
        <w:rPr>
          <w:i/>
          <w:iCs/>
        </w:rPr>
      </w:r>
      <w:r w:rsidR="00B65E2D" w:rsidRPr="00760DB1">
        <w:rPr>
          <w:i/>
          <w:iCs/>
        </w:rPr>
        <w:fldChar w:fldCharType="separate"/>
      </w:r>
      <w:r w:rsidR="00B65E2D" w:rsidRPr="00760DB1">
        <w:rPr>
          <w:i/>
          <w:iCs/>
        </w:rPr>
        <w:t>Digital Health Landscape and Quick-win Opportunities</w:t>
      </w:r>
      <w:r w:rsidR="00B65E2D" w:rsidRPr="00760DB1">
        <w:rPr>
          <w:i/>
          <w:iCs/>
        </w:rPr>
        <w:fldChar w:fldCharType="end"/>
      </w:r>
      <w:r w:rsidR="00B65E2D">
        <w:t xml:space="preserve"> section</w:t>
      </w:r>
      <w:r w:rsidR="009527D5">
        <w:t xml:space="preserve">), these should be </w:t>
      </w:r>
      <w:r w:rsidR="00055552">
        <w:t>described,</w:t>
      </w:r>
      <w:r w:rsidR="009527D5">
        <w:t xml:space="preserve"> and illustrative architecture diagrams should be included.</w:t>
      </w:r>
    </w:p>
    <w:p w14:paraId="7F60908E" w14:textId="7AB1D2F5" w:rsidR="00AD5C91" w:rsidRPr="00116E72" w:rsidRDefault="00AD5C91" w:rsidP="00C778F0">
      <w:r>
        <w:t xml:space="preserve">The </w:t>
      </w:r>
      <w:r w:rsidRPr="0093068F">
        <w:rPr>
          <w:b/>
          <w:bCs/>
        </w:rPr>
        <w:t>concluding</w:t>
      </w:r>
      <w:r>
        <w:t xml:space="preserve"> section of this Norms and Standards specification should describe the MOH’s planned approach for conformance-testing</w:t>
      </w:r>
      <w:r w:rsidR="009579BC">
        <w:t xml:space="preserve"> as well as any supportive (prototyping environments) that will be provided to assist technical teams in meeting the national </w:t>
      </w:r>
      <w:r w:rsidR="0093068F">
        <w:t xml:space="preserve">requirements. </w:t>
      </w:r>
      <w:r w:rsidR="00112E4B">
        <w:t xml:space="preserve">Citations should be provided </w:t>
      </w:r>
      <w:r w:rsidR="005F44CF">
        <w:t xml:space="preserve">that reference </w:t>
      </w:r>
      <w:r w:rsidR="0093068F">
        <w:t xml:space="preserve">relevant legislation </w:t>
      </w:r>
      <w:r w:rsidR="005F44CF">
        <w:t xml:space="preserve">regarding the </w:t>
      </w:r>
      <w:r w:rsidR="00112E4B">
        <w:t>normative requirements for digital health solutions</w:t>
      </w:r>
      <w:r w:rsidR="005F44CF">
        <w:t xml:space="preserve">. </w:t>
      </w:r>
    </w:p>
    <w:p w14:paraId="63F80CE2" w14:textId="3990545D" w:rsidR="00C56E5F" w:rsidRDefault="00580D04" w:rsidP="00580D04">
      <w:pPr>
        <w:pStyle w:val="Heading2"/>
      </w:pPr>
      <w:bookmarkStart w:id="67" w:name="_Toc173263505"/>
      <w:r>
        <w:lastRenderedPageBreak/>
        <w:t>Publication and Dissemination</w:t>
      </w:r>
      <w:bookmarkEnd w:id="67"/>
    </w:p>
    <w:p w14:paraId="505C1930" w14:textId="57EA2BB1" w:rsidR="00580D04" w:rsidRDefault="00AC24FD" w:rsidP="00580D04">
      <w:r>
        <w:t xml:space="preserve">The national </w:t>
      </w:r>
      <w:r w:rsidR="00A75569">
        <w:t xml:space="preserve">Blueprint </w:t>
      </w:r>
      <w:r>
        <w:t>artefacts should be officially published</w:t>
      </w:r>
      <w:r w:rsidR="00A75569">
        <w:t xml:space="preserve"> and noted in the government’s Gazette. </w:t>
      </w:r>
      <w:r w:rsidR="003A07EA">
        <w:t xml:space="preserve">The National Norms and Standards for Digital Health should be </w:t>
      </w:r>
      <w:r w:rsidR="000E78C6">
        <w:t xml:space="preserve">officially </w:t>
      </w:r>
      <w:r w:rsidR="003A07EA">
        <w:t xml:space="preserve">adopted </w:t>
      </w:r>
      <w:r w:rsidR="000E78C6">
        <w:t xml:space="preserve">by enacting </w:t>
      </w:r>
      <w:r w:rsidR="00212448">
        <w:t>a P</w:t>
      </w:r>
      <w:r w:rsidR="000E78C6">
        <w:t xml:space="preserve">olicy of the </w:t>
      </w:r>
      <w:r w:rsidR="00212448">
        <w:t>Ministry of Health that references this national specification</w:t>
      </w:r>
      <w:r w:rsidR="00B2453C">
        <w:t xml:space="preserve"> and establishes an enforceable </w:t>
      </w:r>
      <w:r w:rsidR="00BA269E">
        <w:t xml:space="preserve">requirement that digital health solutions in the nation’s are ecosystem shall operationalize these specifications and shall </w:t>
      </w:r>
      <w:r w:rsidR="00C05838">
        <w:t>connect to the national HIE within the specified timeframe.</w:t>
      </w:r>
    </w:p>
    <w:p w14:paraId="5259CA49" w14:textId="66B9BB61" w:rsidR="00C05838" w:rsidRDefault="00C05838" w:rsidP="00580D04">
      <w:r>
        <w:t xml:space="preserve">The </w:t>
      </w:r>
      <w:r w:rsidR="00DD166A">
        <w:t xml:space="preserve">governance structure of the MOH should adopt ownership of both the Blueprint and the Norms and Standards. </w:t>
      </w:r>
      <w:r w:rsidR="00FF3CD9">
        <w:t>Both</w:t>
      </w:r>
      <w:r w:rsidR="00DD166A">
        <w:t xml:space="preserve"> documents will be refreshed on a regular timeframe established by the Policy. </w:t>
      </w:r>
      <w:r w:rsidR="00FF3CD9">
        <w:t xml:space="preserve">Maintenance of the Norms and Standards will be taken on as an ongoing responsibility of the relevant </w:t>
      </w:r>
      <w:r w:rsidR="000779E5">
        <w:t>Digital Health Department or Agency.</w:t>
      </w:r>
    </w:p>
    <w:p w14:paraId="6A8FE862" w14:textId="556BB76B" w:rsidR="000779E5" w:rsidRPr="00580D04" w:rsidRDefault="000779E5" w:rsidP="00580D04">
      <w:r>
        <w:t xml:space="preserve">Optionally, </w:t>
      </w:r>
      <w:r w:rsidR="009666E8">
        <w:t xml:space="preserve">press conferences and informational seminars may be hosted </w:t>
      </w:r>
      <w:r w:rsidR="00D55914">
        <w:t xml:space="preserve">by MOH Leadership </w:t>
      </w:r>
      <w:r w:rsidR="009666E8">
        <w:t xml:space="preserve">to build social </w:t>
      </w:r>
      <w:r w:rsidR="00D55914">
        <w:t>awareness of the project and its implications for the population.</w:t>
      </w:r>
    </w:p>
    <w:p w14:paraId="22A24909" w14:textId="77777777" w:rsidR="00E51AB1" w:rsidRDefault="00E51AB1">
      <w:pPr>
        <w:rPr>
          <w:rFonts w:asciiTheme="majorHAnsi" w:eastAsiaTheme="majorEastAsia" w:hAnsiTheme="majorHAnsi" w:cstheme="majorBidi"/>
          <w:color w:val="2F5496" w:themeColor="accent1" w:themeShade="BF"/>
          <w:sz w:val="32"/>
          <w:szCs w:val="32"/>
        </w:rPr>
      </w:pPr>
      <w:r>
        <w:br w:type="page"/>
      </w:r>
    </w:p>
    <w:p w14:paraId="527E9CF6" w14:textId="36FCEA52" w:rsidR="002A57B2" w:rsidRDefault="0075521E" w:rsidP="00E51AB1">
      <w:pPr>
        <w:pStyle w:val="Heading1"/>
      </w:pPr>
      <w:bookmarkStart w:id="68" w:name="_Toc173263506"/>
      <w:r>
        <w:lastRenderedPageBreak/>
        <w:t xml:space="preserve">Appendix 1: </w:t>
      </w:r>
      <w:r w:rsidR="002A57B2">
        <w:t xml:space="preserve">Example </w:t>
      </w:r>
      <w:r w:rsidR="003E24E0">
        <w:t>Use Case</w:t>
      </w:r>
      <w:r w:rsidR="000E114A">
        <w:t xml:space="preserve"> – Diabetes</w:t>
      </w:r>
      <w:bookmarkEnd w:id="68"/>
    </w:p>
    <w:p w14:paraId="6F6D793A" w14:textId="4BC563E6" w:rsidR="00914D02" w:rsidRPr="000532B3" w:rsidRDefault="000D7B15" w:rsidP="002A57B2">
      <w:r>
        <w:t xml:space="preserve">This section outlines </w:t>
      </w:r>
      <w:r w:rsidR="001F47A6">
        <w:t xml:space="preserve">an </w:t>
      </w:r>
      <w:r>
        <w:t xml:space="preserve">example </w:t>
      </w:r>
      <w:r w:rsidR="001F47A6">
        <w:t xml:space="preserve">workflow </w:t>
      </w:r>
      <w:r w:rsidR="00AF7049">
        <w:t xml:space="preserve">for guideline-adherent diabetes care. It includes </w:t>
      </w:r>
      <w:r w:rsidR="00FE09FA">
        <w:t xml:space="preserve">the mandatory behaviours necessary for good </w:t>
      </w:r>
      <w:r w:rsidR="00776132">
        <w:t xml:space="preserve">HIE “citizenship”, such as </w:t>
      </w:r>
      <w:r w:rsidR="003F6307">
        <w:t>establishing a unique client ID</w:t>
      </w:r>
      <w:r w:rsidR="004C3195">
        <w:t>, obtaining a patient summary</w:t>
      </w:r>
      <w:r w:rsidR="007B558F">
        <w:t xml:space="preserve"> from a shared repository</w:t>
      </w:r>
      <w:r w:rsidR="004C3195">
        <w:t>, providing guideline-based care</w:t>
      </w:r>
      <w:r w:rsidR="001360E1">
        <w:t xml:space="preserve"> during an encounter</w:t>
      </w:r>
      <w:r w:rsidR="004C3195">
        <w:t xml:space="preserve">, and updating </w:t>
      </w:r>
      <w:r w:rsidR="001360E1">
        <w:t xml:space="preserve">the </w:t>
      </w:r>
      <w:r w:rsidR="007B558F">
        <w:t>shared health record repository</w:t>
      </w:r>
      <w:r w:rsidR="001360E1">
        <w:t xml:space="preserve"> with the encounter’s details</w:t>
      </w:r>
      <w:r w:rsidR="007B558F">
        <w:t xml:space="preserve">. </w:t>
      </w:r>
      <w:r w:rsidR="003C524F">
        <w:t xml:space="preserve">It </w:t>
      </w:r>
      <w:r w:rsidR="00914D02">
        <w:t>will describe the NCD workflows in terms of the</w:t>
      </w:r>
      <w:r w:rsidR="003C524F">
        <w:t xml:space="preserve"> blueprint’s</w:t>
      </w:r>
      <w:r w:rsidR="00914D02">
        <w:t xml:space="preserve"> transactions and illustrate the conformance-tests that could be applied to a digital health solution to demonstrate that it is adherent to the blueprint. This set of scenarios could be used for demonstration purposes (e.g. at a conference or an </w:t>
      </w:r>
      <w:r w:rsidR="00914D02" w:rsidRPr="000532B3">
        <w:t>AeHIN Convergence meeting) or for testing purposes at an official MOH “Projectathon” event.</w:t>
      </w:r>
    </w:p>
    <w:p w14:paraId="55787C32" w14:textId="747296C4" w:rsidR="00A91699" w:rsidRPr="000532B3" w:rsidRDefault="00D8483C" w:rsidP="001F7930">
      <w:pPr>
        <w:pStyle w:val="Heading2"/>
      </w:pPr>
      <w:bookmarkStart w:id="69" w:name="_Toc173263507"/>
      <w:r w:rsidRPr="000532B3">
        <w:t xml:space="preserve">Archetypal </w:t>
      </w:r>
      <w:r w:rsidR="00B251DB" w:rsidRPr="000532B3">
        <w:t>T</w:t>
      </w:r>
      <w:r w:rsidR="0096271C" w:rsidRPr="000532B3">
        <w:t>ransaction</w:t>
      </w:r>
      <w:r w:rsidR="00B251DB" w:rsidRPr="000532B3">
        <w:t xml:space="preserve"> Patterns</w:t>
      </w:r>
      <w:bookmarkEnd w:id="69"/>
    </w:p>
    <w:p w14:paraId="796D9BB7" w14:textId="5B8F0501" w:rsidR="00073DDC" w:rsidRDefault="000532B3" w:rsidP="00073DDC">
      <w:r w:rsidRPr="000532B3">
        <w:t xml:space="preserve">This </w:t>
      </w:r>
      <w:r w:rsidR="00073DDC" w:rsidRPr="000532B3">
        <w:t xml:space="preserve">example use </w:t>
      </w:r>
      <w:r w:rsidRPr="000532B3">
        <w:t xml:space="preserve">case </w:t>
      </w:r>
      <w:r w:rsidR="008A7059">
        <w:t xml:space="preserve">is expressed using </w:t>
      </w:r>
      <w:r w:rsidR="00877C58">
        <w:t>a simplified set of archetypal transaction patterns</w:t>
      </w:r>
      <w:r w:rsidR="003D3155">
        <w:t xml:space="preserve"> operating within a</w:t>
      </w:r>
      <w:r w:rsidR="00DA0109">
        <w:t xml:space="preserve"> digital health </w:t>
      </w:r>
      <w:r w:rsidR="003D3155">
        <w:t xml:space="preserve">architecture that includes the key actors identified </w:t>
      </w:r>
      <w:r w:rsidR="00B73E81">
        <w:t>in</w:t>
      </w:r>
      <w:r w:rsidR="003D3155">
        <w:t xml:space="preserve"> </w:t>
      </w:r>
      <w:r w:rsidR="00B73E81">
        <w:fldChar w:fldCharType="begin"/>
      </w:r>
      <w:r w:rsidR="00B73E81">
        <w:instrText xml:space="preserve"> REF _Ref106890052 \h </w:instrText>
      </w:r>
      <w:r w:rsidR="00B73E81">
        <w:fldChar w:fldCharType="separate"/>
      </w:r>
      <w:r w:rsidR="006F7973">
        <w:t xml:space="preserve">Figure </w:t>
      </w:r>
      <w:r w:rsidR="006F7973">
        <w:rPr>
          <w:noProof/>
        </w:rPr>
        <w:t>14</w:t>
      </w:r>
      <w:r w:rsidR="00B73E81">
        <w:fldChar w:fldCharType="end"/>
      </w:r>
      <w:r w:rsidR="00B73E81">
        <w:t xml:space="preserve">. </w:t>
      </w:r>
      <w:r w:rsidR="00793F38">
        <w:t>For these archetypal patterns, t</w:t>
      </w:r>
      <w:r w:rsidR="00055DF3">
        <w:t xml:space="preserve">he </w:t>
      </w:r>
      <w:r w:rsidR="00AC4C3D">
        <w:t xml:space="preserve">relevant </w:t>
      </w:r>
      <w:r w:rsidR="00055DF3">
        <w:t>participants are:</w:t>
      </w:r>
    </w:p>
    <w:p w14:paraId="7A7B79BB" w14:textId="5E4C9F1D" w:rsidR="00055DF3" w:rsidRDefault="004C188F" w:rsidP="00C52BFC">
      <w:pPr>
        <w:pStyle w:val="ListParagraph"/>
        <w:numPr>
          <w:ilvl w:val="0"/>
          <w:numId w:val="24"/>
        </w:numPr>
      </w:pPr>
      <w:r>
        <w:t>patient – the subject of the care encounter</w:t>
      </w:r>
    </w:p>
    <w:p w14:paraId="0E4573DA" w14:textId="4DB47525" w:rsidR="004C188F" w:rsidRDefault="004C188F" w:rsidP="00C52BFC">
      <w:pPr>
        <w:pStyle w:val="ListParagraph"/>
        <w:numPr>
          <w:ilvl w:val="0"/>
          <w:numId w:val="24"/>
        </w:numPr>
      </w:pPr>
      <w:r>
        <w:t>HW – the health worker that is the provider of care during the encounter</w:t>
      </w:r>
    </w:p>
    <w:p w14:paraId="556A5A05" w14:textId="4F0447A9" w:rsidR="005776BB" w:rsidRDefault="005776BB" w:rsidP="00C52BFC">
      <w:pPr>
        <w:pStyle w:val="ListParagraph"/>
        <w:numPr>
          <w:ilvl w:val="0"/>
          <w:numId w:val="24"/>
        </w:numPr>
      </w:pPr>
      <w:r>
        <w:t>app – the digital health solution used by the health worker</w:t>
      </w:r>
    </w:p>
    <w:p w14:paraId="3A44E87C" w14:textId="5A47CFFF" w:rsidR="0084192E" w:rsidRDefault="0084192E" w:rsidP="00C52BFC">
      <w:pPr>
        <w:pStyle w:val="ListParagraph"/>
        <w:numPr>
          <w:ilvl w:val="0"/>
          <w:numId w:val="24"/>
        </w:numPr>
      </w:pPr>
      <w:r>
        <w:t xml:space="preserve">IL – the interoperability layer actor that supports security, authentication, </w:t>
      </w:r>
      <w:r w:rsidR="00076781">
        <w:t xml:space="preserve">and transaction orchestration between the app and the other actors in the digital health shared infrastructure </w:t>
      </w:r>
    </w:p>
    <w:p w14:paraId="6DE2DF9D" w14:textId="33488C7F" w:rsidR="00C654BC" w:rsidRDefault="00C76069" w:rsidP="00C52BFC">
      <w:pPr>
        <w:pStyle w:val="ListParagraph"/>
        <w:numPr>
          <w:ilvl w:val="0"/>
          <w:numId w:val="24"/>
        </w:numPr>
      </w:pPr>
      <w:r>
        <w:t>CR – the client registry actor</w:t>
      </w:r>
      <w:r w:rsidR="00870B01">
        <w:t xml:space="preserve"> that supports resolution of the patient’s unique ID</w:t>
      </w:r>
    </w:p>
    <w:p w14:paraId="2EFF30FF" w14:textId="67E9DE3B" w:rsidR="009F2135" w:rsidRDefault="009F2135" w:rsidP="00C52BFC">
      <w:pPr>
        <w:pStyle w:val="ListParagraph"/>
        <w:numPr>
          <w:ilvl w:val="0"/>
          <w:numId w:val="24"/>
        </w:numPr>
      </w:pPr>
      <w:r>
        <w:t xml:space="preserve">ILR – the interlinked registry actor that supports resolution of </w:t>
      </w:r>
      <w:r w:rsidR="00586A7B">
        <w:t xml:space="preserve">unique </w:t>
      </w:r>
      <w:r>
        <w:t>facility</w:t>
      </w:r>
      <w:r w:rsidR="00586A7B">
        <w:t>, organization, health worker, and health service IDs and codes</w:t>
      </w:r>
    </w:p>
    <w:p w14:paraId="7750AC0D" w14:textId="49AF15E5" w:rsidR="0023265C" w:rsidRDefault="0023265C" w:rsidP="00C52BFC">
      <w:pPr>
        <w:pStyle w:val="ListParagraph"/>
        <w:numPr>
          <w:ilvl w:val="0"/>
          <w:numId w:val="24"/>
        </w:numPr>
      </w:pPr>
      <w:r>
        <w:t xml:space="preserve">SHR – the shared health record repository that </w:t>
      </w:r>
      <w:r w:rsidR="00FE31B9">
        <w:t xml:space="preserve">contains health summary documents based on the International Patient Summary (IPS) specification as well as encounter </w:t>
      </w:r>
      <w:r w:rsidR="00484256">
        <w:t>records and, if applicable, computable care guideline records (CCGs)</w:t>
      </w:r>
    </w:p>
    <w:p w14:paraId="24B018C7" w14:textId="4BBC4D0F" w:rsidR="004B34CF" w:rsidRDefault="00D112F6" w:rsidP="004B34CF">
      <w:r>
        <w:t>At a top level, the transaction pattern may be described as follows:</w:t>
      </w:r>
    </w:p>
    <w:p w14:paraId="1C01324C" w14:textId="2BA13B64" w:rsidR="00D112F6" w:rsidRDefault="002F1CB4" w:rsidP="00D112F6">
      <w:pPr>
        <w:ind w:left="720"/>
      </w:pPr>
      <w:r>
        <w:t>A HW logs into their app and their credentials are established</w:t>
      </w:r>
      <w:r w:rsidR="00353EB3">
        <w:t xml:space="preserve">, including their access rights to the HIE. </w:t>
      </w:r>
      <w:r w:rsidR="00DF6ADC">
        <w:t xml:space="preserve">An HIE transaction (TX-A) </w:t>
      </w:r>
      <w:r w:rsidR="00353EB3">
        <w:t>establishes their care context</w:t>
      </w:r>
      <w:r w:rsidR="00CF3C73">
        <w:t>. An</w:t>
      </w:r>
      <w:r w:rsidR="00353EB3">
        <w:t xml:space="preserve"> </w:t>
      </w:r>
      <w:r w:rsidR="00F6237A">
        <w:t xml:space="preserve">access token is obtained, the </w:t>
      </w:r>
      <w:r w:rsidR="00445E6E">
        <w:t>HW ID, facility ID and organization ID are resolved</w:t>
      </w:r>
      <w:r w:rsidR="00F6237A">
        <w:t>,</w:t>
      </w:r>
      <w:r w:rsidR="00445E6E">
        <w:t xml:space="preserve"> and the app is ready to begin recording care encounters. </w:t>
      </w:r>
    </w:p>
    <w:p w14:paraId="61547FBF" w14:textId="536D8626" w:rsidR="00CF3C73" w:rsidRDefault="00CF3C73" w:rsidP="00D112F6">
      <w:pPr>
        <w:ind w:left="720"/>
      </w:pPr>
      <w:r>
        <w:t>FOR EACH</w:t>
      </w:r>
      <w:r w:rsidR="00383358">
        <w:t xml:space="preserve"> CARE</w:t>
      </w:r>
      <w:r>
        <w:t xml:space="preserve"> ENCOUNTER…</w:t>
      </w:r>
    </w:p>
    <w:p w14:paraId="52E4A82B" w14:textId="1D5E5B46" w:rsidR="006729D4" w:rsidRDefault="006729D4" w:rsidP="006729D4">
      <w:pPr>
        <w:ind w:left="1440"/>
      </w:pPr>
      <w:r>
        <w:t xml:space="preserve">The patient’s </w:t>
      </w:r>
      <w:r w:rsidR="008D1B24">
        <w:t xml:space="preserve">unique </w:t>
      </w:r>
      <w:r>
        <w:t xml:space="preserve">ID is </w:t>
      </w:r>
      <w:r w:rsidR="008D1B24">
        <w:t>established (TX-B)</w:t>
      </w:r>
    </w:p>
    <w:p w14:paraId="017EF344" w14:textId="7353B20F" w:rsidR="008D1B24" w:rsidRDefault="008D1B24" w:rsidP="006729D4">
      <w:pPr>
        <w:ind w:left="1440"/>
      </w:pPr>
      <w:r>
        <w:t xml:space="preserve">The patient’s health summary is retrieved from the </w:t>
      </w:r>
      <w:r w:rsidR="007275CA">
        <w:t xml:space="preserve">national </w:t>
      </w:r>
      <w:r>
        <w:t>HIE (TX-C)</w:t>
      </w:r>
    </w:p>
    <w:p w14:paraId="3D16EAC2" w14:textId="42D22E21" w:rsidR="00DA0E09" w:rsidRDefault="00DA0E09" w:rsidP="006729D4">
      <w:pPr>
        <w:ind w:left="1440"/>
      </w:pPr>
      <w:r>
        <w:t>Guideline-based care is provided, leveraging one or more CCGs (TX-D)</w:t>
      </w:r>
    </w:p>
    <w:p w14:paraId="7FADAA02" w14:textId="47B52EED" w:rsidR="001C2A5E" w:rsidRDefault="00B92A8F" w:rsidP="006729D4">
      <w:pPr>
        <w:ind w:left="1440"/>
      </w:pPr>
      <w:r>
        <w:t xml:space="preserve">A record of the Encounter, including the updated health summary, is posted to the </w:t>
      </w:r>
      <w:r w:rsidR="007275CA">
        <w:t xml:space="preserve">national </w:t>
      </w:r>
      <w:r>
        <w:t>HIE (TX-E)</w:t>
      </w:r>
    </w:p>
    <w:p w14:paraId="53241998" w14:textId="7C290F9D" w:rsidR="00A66700" w:rsidRDefault="00A66700" w:rsidP="00A66700">
      <w:pPr>
        <w:ind w:left="720"/>
      </w:pPr>
      <w:r>
        <w:t xml:space="preserve">At the end of the </w:t>
      </w:r>
      <w:r w:rsidR="00383358">
        <w:t>work session, the HW logs out of their app</w:t>
      </w:r>
    </w:p>
    <w:p w14:paraId="6F873139" w14:textId="29FB516A" w:rsidR="007A2DDD" w:rsidRDefault="007A2DDD" w:rsidP="007A2DDD">
      <w:r>
        <w:lastRenderedPageBreak/>
        <w:t xml:space="preserve">This top-level transaction pattern is illustrated in </w:t>
      </w:r>
      <w:r>
        <w:fldChar w:fldCharType="begin"/>
      </w:r>
      <w:r>
        <w:instrText xml:space="preserve"> REF _Ref107478913 \h </w:instrText>
      </w:r>
      <w:r>
        <w:fldChar w:fldCharType="separate"/>
      </w:r>
      <w:r w:rsidR="006F7973">
        <w:t xml:space="preserve">Figure </w:t>
      </w:r>
      <w:r w:rsidR="006F7973">
        <w:rPr>
          <w:noProof/>
        </w:rPr>
        <w:t>32</w:t>
      </w:r>
      <w:r>
        <w:fldChar w:fldCharType="end"/>
      </w:r>
      <w:r>
        <w:t>.</w:t>
      </w:r>
      <w:r w:rsidR="00397CB9">
        <w:t xml:space="preserve"> </w:t>
      </w:r>
      <w:r w:rsidR="003272D9">
        <w:t>The details of each transaction are described in the following subsections.</w:t>
      </w:r>
    </w:p>
    <w:p w14:paraId="20B8D90E" w14:textId="77777777" w:rsidR="00BF1EDB" w:rsidRDefault="007E20D0" w:rsidP="00BF1EDB">
      <w:pPr>
        <w:keepNext/>
        <w:jc w:val="center"/>
      </w:pPr>
      <w:r>
        <w:rPr>
          <w:noProof/>
        </w:rPr>
        <w:drawing>
          <wp:inline distT="0" distB="0" distL="0" distR="0" wp14:anchorId="346D421A" wp14:editId="7778E869">
            <wp:extent cx="4287600" cy="396000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87600" cy="3960000"/>
                    </a:xfrm>
                    <a:prstGeom prst="rect">
                      <a:avLst/>
                    </a:prstGeom>
                    <a:noFill/>
                  </pic:spPr>
                </pic:pic>
              </a:graphicData>
            </a:graphic>
          </wp:inline>
        </w:drawing>
      </w:r>
    </w:p>
    <w:p w14:paraId="72B75452" w14:textId="39FE7CB1" w:rsidR="004F7092" w:rsidRDefault="00BF1EDB" w:rsidP="00BF1EDB">
      <w:pPr>
        <w:pStyle w:val="Caption"/>
        <w:jc w:val="center"/>
      </w:pPr>
      <w:bookmarkStart w:id="70" w:name="_Ref107478913"/>
      <w:r>
        <w:t xml:space="preserve">Figure </w:t>
      </w:r>
      <w:r>
        <w:fldChar w:fldCharType="begin"/>
      </w:r>
      <w:r>
        <w:instrText xml:space="preserve"> SEQ Figure \* ARABIC </w:instrText>
      </w:r>
      <w:r>
        <w:fldChar w:fldCharType="separate"/>
      </w:r>
      <w:r w:rsidR="00706B6A">
        <w:rPr>
          <w:noProof/>
        </w:rPr>
        <w:t>32</w:t>
      </w:r>
      <w:r>
        <w:fldChar w:fldCharType="end"/>
      </w:r>
      <w:bookmarkEnd w:id="70"/>
      <w:r>
        <w:t xml:space="preserve"> - Top-level Transaction Diagram</w:t>
      </w:r>
    </w:p>
    <w:p w14:paraId="3A0044E5" w14:textId="37DDC465" w:rsidR="0000415D" w:rsidRPr="00565F03" w:rsidRDefault="0000415D" w:rsidP="00EE4D81">
      <w:r w:rsidRPr="00565F03">
        <w:t xml:space="preserve">NOTE: it is assumed that </w:t>
      </w:r>
      <w:r w:rsidRPr="00565F03">
        <w:rPr>
          <w:b/>
          <w:bCs/>
          <w:i/>
          <w:iCs/>
        </w:rPr>
        <w:t>all</w:t>
      </w:r>
      <w:r w:rsidRPr="00565F03">
        <w:t xml:space="preserve"> </w:t>
      </w:r>
      <w:r w:rsidR="00A61750" w:rsidRPr="00565F03">
        <w:t xml:space="preserve">HIE </w:t>
      </w:r>
      <w:r w:rsidRPr="00565F03">
        <w:t xml:space="preserve">transactions traverse the </w:t>
      </w:r>
      <w:r w:rsidR="00A50EB7" w:rsidRPr="00565F03">
        <w:t xml:space="preserve">interoperability layer (IL) and that this </w:t>
      </w:r>
      <w:r w:rsidR="00EC7B84" w:rsidRPr="00565F03">
        <w:t xml:space="preserve">enterprise </w:t>
      </w:r>
      <w:r w:rsidR="00A50EB7" w:rsidRPr="00565F03">
        <w:t xml:space="preserve">service bus </w:t>
      </w:r>
      <w:r w:rsidR="00D40AEA" w:rsidRPr="00565F03">
        <w:t>authenticat</w:t>
      </w:r>
      <w:r w:rsidR="001669C1" w:rsidRPr="00565F03">
        <w:t>es</w:t>
      </w:r>
      <w:r w:rsidR="00D40AEA" w:rsidRPr="00565F03">
        <w:t xml:space="preserve"> </w:t>
      </w:r>
      <w:r w:rsidR="001669C1" w:rsidRPr="00565F03">
        <w:t xml:space="preserve">and authorizes </w:t>
      </w:r>
      <w:r w:rsidR="00D40AEA" w:rsidRPr="00565F03">
        <w:t>HIE access.</w:t>
      </w:r>
      <w:r w:rsidR="00EB5830" w:rsidRPr="00565F03">
        <w:t xml:space="preserve"> For brevity, </w:t>
      </w:r>
      <w:r w:rsidR="00FB186E" w:rsidRPr="00565F03">
        <w:t xml:space="preserve">it </w:t>
      </w:r>
      <w:r w:rsidR="00EB5830" w:rsidRPr="00565F03">
        <w:t>is not il</w:t>
      </w:r>
      <w:r w:rsidR="00FB186E" w:rsidRPr="00565F03">
        <w:t>lustrated on the sequence diagrams that follow, but</w:t>
      </w:r>
      <w:r w:rsidR="001669C1" w:rsidRPr="00565F03">
        <w:t xml:space="preserve"> </w:t>
      </w:r>
      <w:r w:rsidR="00FB186E" w:rsidRPr="00565F03">
        <w:rPr>
          <w:b/>
          <w:bCs/>
        </w:rPr>
        <w:t>a</w:t>
      </w:r>
      <w:r w:rsidR="001669C1" w:rsidRPr="00565F03">
        <w:rPr>
          <w:b/>
          <w:bCs/>
        </w:rPr>
        <w:t>ll</w:t>
      </w:r>
      <w:r w:rsidR="001669C1" w:rsidRPr="00565F03">
        <w:t xml:space="preserve"> HIE transaction will need to </w:t>
      </w:r>
      <w:r w:rsidR="00032528" w:rsidRPr="00565F03">
        <w:t>be coupled with an OAuth token (a companion ITI-72 transaction)</w:t>
      </w:r>
      <w:r w:rsidR="001859CA" w:rsidRPr="00565F03">
        <w:t>. As shown in the diagrams,</w:t>
      </w:r>
      <w:r w:rsidR="00032528" w:rsidRPr="00565F03">
        <w:t xml:space="preserve"> </w:t>
      </w:r>
      <w:r w:rsidR="00032528" w:rsidRPr="00565F03">
        <w:rPr>
          <w:b/>
          <w:bCs/>
        </w:rPr>
        <w:t>all</w:t>
      </w:r>
      <w:r w:rsidR="00032528" w:rsidRPr="00565F03">
        <w:t xml:space="preserve"> HIE transactions are audited </w:t>
      </w:r>
      <w:r w:rsidR="00E378BD" w:rsidRPr="00565F03">
        <w:t xml:space="preserve">using the </w:t>
      </w:r>
      <w:r w:rsidR="009E6D7F" w:rsidRPr="00565F03">
        <w:t xml:space="preserve">IHE </w:t>
      </w:r>
      <w:r w:rsidR="00E378BD" w:rsidRPr="00565F03">
        <w:t xml:space="preserve">audit trail and node authentication, </w:t>
      </w:r>
      <w:r w:rsidR="00032528" w:rsidRPr="00565F03">
        <w:t>ATNA</w:t>
      </w:r>
      <w:r w:rsidR="00E378BD" w:rsidRPr="00565F03">
        <w:t>,</w:t>
      </w:r>
      <w:r w:rsidR="00032528" w:rsidRPr="00565F03">
        <w:t xml:space="preserve"> transaction</w:t>
      </w:r>
      <w:r w:rsidR="009E6D7F" w:rsidRPr="00565F03">
        <w:t>)</w:t>
      </w:r>
      <w:r w:rsidR="000C7DD4" w:rsidRPr="00565F03">
        <w:t>.</w:t>
      </w:r>
      <w:r w:rsidR="00960A95" w:rsidRPr="00565F03">
        <w:t xml:space="preserve"> Where necessary to meet the criteria outlined in the IHE MHDS specification, the IL will orchestrate</w:t>
      </w:r>
      <w:r w:rsidR="003E6F94" w:rsidRPr="00565F03">
        <w:t xml:space="preserve"> transactions and enforce data consistency rules.</w:t>
      </w:r>
      <w:r w:rsidR="00A56D3E" w:rsidRPr="00565F03">
        <w:t xml:space="preserve"> These internal IL processes are not shown in the diagrams.</w:t>
      </w:r>
    </w:p>
    <w:p w14:paraId="1ACDECEC" w14:textId="0254882D" w:rsidR="00D112F6" w:rsidRDefault="007C6261" w:rsidP="00735D3E">
      <w:pPr>
        <w:pStyle w:val="Heading3"/>
      </w:pPr>
      <w:bookmarkStart w:id="71" w:name="_Toc173263508"/>
      <w:r>
        <w:lastRenderedPageBreak/>
        <w:t xml:space="preserve">TX-A: </w:t>
      </w:r>
      <w:r w:rsidR="00AA177E">
        <w:t xml:space="preserve">Establish HW credentials and </w:t>
      </w:r>
      <w:r w:rsidR="00735D3E">
        <w:t>care context</w:t>
      </w:r>
      <w:bookmarkEnd w:id="71"/>
      <w:r w:rsidR="00735D3E">
        <w:t xml:space="preserve"> </w:t>
      </w:r>
    </w:p>
    <w:p w14:paraId="03356536" w14:textId="685B4364" w:rsidR="00343E96" w:rsidRDefault="00ED1176" w:rsidP="00343E96">
      <w:pPr>
        <w:keepNext/>
        <w:jc w:val="center"/>
      </w:pPr>
      <w:r>
        <w:rPr>
          <w:noProof/>
        </w:rPr>
        <w:drawing>
          <wp:inline distT="0" distB="0" distL="0" distR="0" wp14:anchorId="0EDFE46D" wp14:editId="2C991FAC">
            <wp:extent cx="4572000" cy="5374800"/>
            <wp:effectExtent l="0" t="0" r="0" b="0"/>
            <wp:docPr id="57" name="Picture 5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imeline&#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72000" cy="5374800"/>
                    </a:xfrm>
                    <a:prstGeom prst="rect">
                      <a:avLst/>
                    </a:prstGeom>
                    <a:noFill/>
                    <a:ln>
                      <a:noFill/>
                    </a:ln>
                  </pic:spPr>
                </pic:pic>
              </a:graphicData>
            </a:graphic>
          </wp:inline>
        </w:drawing>
      </w:r>
    </w:p>
    <w:p w14:paraId="15110BC9" w14:textId="21219D94" w:rsidR="00D26E07" w:rsidRDefault="00343E96" w:rsidP="00343E96">
      <w:pPr>
        <w:pStyle w:val="Caption"/>
        <w:jc w:val="center"/>
      </w:pPr>
      <w:bookmarkStart w:id="72" w:name="_Ref107480543"/>
      <w:r>
        <w:t xml:space="preserve">Figure </w:t>
      </w:r>
      <w:r>
        <w:fldChar w:fldCharType="begin"/>
      </w:r>
      <w:r>
        <w:instrText xml:space="preserve"> SEQ Figure \* ARABIC </w:instrText>
      </w:r>
      <w:r>
        <w:fldChar w:fldCharType="separate"/>
      </w:r>
      <w:r w:rsidR="00706B6A">
        <w:rPr>
          <w:noProof/>
        </w:rPr>
        <w:t>33</w:t>
      </w:r>
      <w:r>
        <w:fldChar w:fldCharType="end"/>
      </w:r>
      <w:bookmarkEnd w:id="72"/>
      <w:r>
        <w:t xml:space="preserve"> </w:t>
      </w:r>
      <w:r w:rsidR="00CF01B5">
        <w:t>–</w:t>
      </w:r>
      <w:r>
        <w:t xml:space="preserve"> </w:t>
      </w:r>
      <w:r w:rsidR="00CF01B5">
        <w:t xml:space="preserve">TX-A: </w:t>
      </w:r>
      <w:r>
        <w:t xml:space="preserve">Establish </w:t>
      </w:r>
      <w:r w:rsidR="00CF01B5">
        <w:t xml:space="preserve">Authorization and </w:t>
      </w:r>
      <w:r>
        <w:t>Care Context</w:t>
      </w:r>
    </w:p>
    <w:p w14:paraId="521B23AB" w14:textId="5B353019" w:rsidR="00343E96" w:rsidRPr="00343E96" w:rsidRDefault="00590410" w:rsidP="00343E96">
      <w:r>
        <w:t>The authentication, authorization, and care context</w:t>
      </w:r>
      <w:r w:rsidR="006905AF">
        <w:t xml:space="preserve"> transaction set (TX-A) is described in the sequence diagram in </w:t>
      </w:r>
      <w:r w:rsidR="006905AF">
        <w:fldChar w:fldCharType="begin"/>
      </w:r>
      <w:r w:rsidR="006905AF">
        <w:instrText xml:space="preserve"> REF _Ref107480543 \h </w:instrText>
      </w:r>
      <w:r w:rsidR="006905AF">
        <w:fldChar w:fldCharType="separate"/>
      </w:r>
      <w:r w:rsidR="006F7973">
        <w:t xml:space="preserve">Figure </w:t>
      </w:r>
      <w:r w:rsidR="006F7973">
        <w:rPr>
          <w:noProof/>
        </w:rPr>
        <w:t>33</w:t>
      </w:r>
      <w:r w:rsidR="006905AF">
        <w:fldChar w:fldCharType="end"/>
      </w:r>
      <w:r w:rsidR="006905AF">
        <w:t>.</w:t>
      </w:r>
      <w:r w:rsidR="00F466AD">
        <w:t xml:space="preserve"> The health worker logs into his or her digital health solution (app)</w:t>
      </w:r>
      <w:r w:rsidR="009121A6">
        <w:t xml:space="preserve"> and the login credentials are leveraged to establish authorized access to the HIE and its shared data holdings. </w:t>
      </w:r>
      <w:r w:rsidR="008D3668">
        <w:t>To enforce data governance and interoperability, t</w:t>
      </w:r>
      <w:r w:rsidR="009121A6">
        <w:t xml:space="preserve">he interlinked registry is used by the app to </w:t>
      </w:r>
      <w:r w:rsidR="00033DD7">
        <w:t xml:space="preserve">obtain and cache </w:t>
      </w:r>
      <w:r w:rsidR="009121A6">
        <w:t xml:space="preserve">the </w:t>
      </w:r>
      <w:r w:rsidR="006672E5">
        <w:t xml:space="preserve">unique national </w:t>
      </w:r>
      <w:r w:rsidR="009121A6">
        <w:t xml:space="preserve">IDs that must be logged </w:t>
      </w:r>
      <w:r w:rsidR="006672E5">
        <w:t xml:space="preserve">as </w:t>
      </w:r>
      <w:r w:rsidR="0020102A">
        <w:t xml:space="preserve">reference data on </w:t>
      </w:r>
      <w:r w:rsidR="006672E5">
        <w:t xml:space="preserve">each </w:t>
      </w:r>
      <w:r w:rsidR="0020102A">
        <w:t>care e</w:t>
      </w:r>
      <w:r w:rsidR="006672E5">
        <w:t xml:space="preserve">ncounter record (HW ID, facility </w:t>
      </w:r>
      <w:r w:rsidR="00033DD7">
        <w:t xml:space="preserve">ID and organization ID). </w:t>
      </w:r>
    </w:p>
    <w:p w14:paraId="4704A11C" w14:textId="23C6EF2B" w:rsidR="00E501F9" w:rsidRPr="000532B3" w:rsidRDefault="00802D95" w:rsidP="001F7930">
      <w:pPr>
        <w:pStyle w:val="Heading3"/>
      </w:pPr>
      <w:bookmarkStart w:id="73" w:name="_Toc173263509"/>
      <w:r>
        <w:lastRenderedPageBreak/>
        <w:t xml:space="preserve">TX-B: </w:t>
      </w:r>
      <w:r w:rsidR="00D26E07">
        <w:t xml:space="preserve">Establish </w:t>
      </w:r>
      <w:r w:rsidR="00B5777B">
        <w:t xml:space="preserve">Unique Patient ID </w:t>
      </w:r>
      <w:r w:rsidR="00E563AC" w:rsidRPr="000532B3">
        <w:t>–</w:t>
      </w:r>
      <w:r w:rsidR="00190B6E" w:rsidRPr="000532B3">
        <w:t xml:space="preserve"> TX</w:t>
      </w:r>
      <w:r w:rsidR="00E563AC" w:rsidRPr="000532B3">
        <w:t>-</w:t>
      </w:r>
      <w:r w:rsidR="00D26E07">
        <w:t>B</w:t>
      </w:r>
      <w:bookmarkEnd w:id="73"/>
    </w:p>
    <w:p w14:paraId="42EEFA11" w14:textId="77777777" w:rsidR="003116AD" w:rsidRDefault="00314E66" w:rsidP="003116AD">
      <w:pPr>
        <w:keepNext/>
        <w:jc w:val="center"/>
      </w:pPr>
      <w:r>
        <w:rPr>
          <w:noProof/>
        </w:rPr>
        <w:drawing>
          <wp:inline distT="0" distB="0" distL="0" distR="0" wp14:anchorId="2FA6D891" wp14:editId="29CC49A3">
            <wp:extent cx="5202000" cy="7052400"/>
            <wp:effectExtent l="0" t="0" r="0" b="0"/>
            <wp:docPr id="58" name="Picture 58"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imeline&#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02000" cy="7052400"/>
                    </a:xfrm>
                    <a:prstGeom prst="rect">
                      <a:avLst/>
                    </a:prstGeom>
                    <a:noFill/>
                    <a:ln>
                      <a:noFill/>
                    </a:ln>
                  </pic:spPr>
                </pic:pic>
              </a:graphicData>
            </a:graphic>
          </wp:inline>
        </w:drawing>
      </w:r>
    </w:p>
    <w:p w14:paraId="23C36191" w14:textId="3C8AB4CB" w:rsidR="001F7930" w:rsidRPr="000532B3" w:rsidRDefault="003116AD" w:rsidP="003116AD">
      <w:pPr>
        <w:pStyle w:val="Caption"/>
        <w:jc w:val="center"/>
      </w:pPr>
      <w:bookmarkStart w:id="74" w:name="_Ref107481638"/>
      <w:r>
        <w:t xml:space="preserve">Figure </w:t>
      </w:r>
      <w:r>
        <w:fldChar w:fldCharType="begin"/>
      </w:r>
      <w:r>
        <w:instrText xml:space="preserve"> SEQ Figure \* ARABIC </w:instrText>
      </w:r>
      <w:r>
        <w:fldChar w:fldCharType="separate"/>
      </w:r>
      <w:r w:rsidR="00706B6A">
        <w:rPr>
          <w:noProof/>
        </w:rPr>
        <w:t>34</w:t>
      </w:r>
      <w:r>
        <w:fldChar w:fldCharType="end"/>
      </w:r>
      <w:bookmarkEnd w:id="74"/>
      <w:r>
        <w:t xml:space="preserve"> - TX-B: Establish Unique Patient </w:t>
      </w:r>
      <w:r>
        <w:rPr>
          <w:noProof/>
        </w:rPr>
        <w:t>ID</w:t>
      </w:r>
    </w:p>
    <w:p w14:paraId="13FBCE56" w14:textId="048F37C4" w:rsidR="00D038FE" w:rsidRDefault="001C79DF" w:rsidP="00D038FE">
      <w:r w:rsidRPr="000532B3">
        <w:t xml:space="preserve">The patient </w:t>
      </w:r>
      <w:r w:rsidR="00BE7A60">
        <w:t xml:space="preserve">ID resolution </w:t>
      </w:r>
      <w:r w:rsidRPr="000532B3">
        <w:t>transaction (TX-</w:t>
      </w:r>
      <w:r w:rsidR="00590410">
        <w:t>B</w:t>
      </w:r>
      <w:r w:rsidRPr="000532B3">
        <w:t>) is described by the sequence diagram in</w:t>
      </w:r>
      <w:r w:rsidR="00E77C62">
        <w:t xml:space="preserve"> </w:t>
      </w:r>
      <w:r w:rsidR="00E77C62">
        <w:fldChar w:fldCharType="begin"/>
      </w:r>
      <w:r w:rsidR="00E77C62">
        <w:instrText xml:space="preserve"> REF _Ref107481638 \h </w:instrText>
      </w:r>
      <w:r w:rsidR="00E77C62">
        <w:fldChar w:fldCharType="separate"/>
      </w:r>
      <w:r w:rsidR="006F7973">
        <w:t xml:space="preserve">Figure </w:t>
      </w:r>
      <w:r w:rsidR="006F7973">
        <w:rPr>
          <w:noProof/>
        </w:rPr>
        <w:t>34</w:t>
      </w:r>
      <w:r w:rsidR="00E77C62">
        <w:fldChar w:fldCharType="end"/>
      </w:r>
      <w:r w:rsidRPr="000532B3">
        <w:t xml:space="preserve">. </w:t>
      </w:r>
      <w:r w:rsidR="00001BFD" w:rsidRPr="000532B3">
        <w:t>As illustrated by the diagram, patient demographic information is collected by the health worker (HW)</w:t>
      </w:r>
      <w:r w:rsidR="0059099F" w:rsidRPr="000532B3">
        <w:t xml:space="preserve"> and </w:t>
      </w:r>
      <w:r w:rsidR="0077493F" w:rsidRPr="000532B3">
        <w:t xml:space="preserve">keyed into the app to execute a local lookup. </w:t>
      </w:r>
      <w:r w:rsidR="001C3A53" w:rsidRPr="000532B3">
        <w:t xml:space="preserve">The demographic information is then used to execute a </w:t>
      </w:r>
      <w:r w:rsidR="001C3A53">
        <w:lastRenderedPageBreak/>
        <w:t>lookup against the</w:t>
      </w:r>
      <w:r w:rsidR="00E10250">
        <w:t xml:space="preserve"> HIE’s</w:t>
      </w:r>
      <w:r w:rsidR="001C3A53">
        <w:t xml:space="preserve"> </w:t>
      </w:r>
      <w:r w:rsidR="00FC27D6">
        <w:t xml:space="preserve">client registry (CR). </w:t>
      </w:r>
      <w:r w:rsidR="00395C22">
        <w:t>If the patient is not found</w:t>
      </w:r>
      <w:r w:rsidR="0088261B">
        <w:t xml:space="preserve">, or if the local patient data </w:t>
      </w:r>
      <w:r w:rsidR="0000040E">
        <w:t>is more up-to-date than the HIE</w:t>
      </w:r>
      <w:r w:rsidR="00C7561C">
        <w:t>’s demographic data</w:t>
      </w:r>
      <w:r w:rsidR="00030329">
        <w:t xml:space="preserve">, </w:t>
      </w:r>
      <w:r w:rsidR="000F4FFF">
        <w:t xml:space="preserve">the </w:t>
      </w:r>
      <w:r w:rsidR="00180546">
        <w:t xml:space="preserve">app’s local </w:t>
      </w:r>
      <w:r w:rsidR="000F4FFF">
        <w:t xml:space="preserve">demographic content is persisted to the CR. </w:t>
      </w:r>
    </w:p>
    <w:p w14:paraId="1E84D1F6" w14:textId="054D4446" w:rsidR="00176387" w:rsidRDefault="004A50E2" w:rsidP="001F7930">
      <w:pPr>
        <w:pStyle w:val="Heading3"/>
      </w:pPr>
      <w:bookmarkStart w:id="75" w:name="_Toc173263510"/>
      <w:r>
        <w:t xml:space="preserve">TX-C: </w:t>
      </w:r>
      <w:r w:rsidR="008F2ACE">
        <w:t>Retrieve Patient IPS</w:t>
      </w:r>
      <w:bookmarkEnd w:id="75"/>
    </w:p>
    <w:p w14:paraId="7159F250" w14:textId="77777777" w:rsidR="00E800C4" w:rsidRDefault="00B27CF1" w:rsidP="00E800C4">
      <w:pPr>
        <w:keepNext/>
        <w:jc w:val="center"/>
      </w:pPr>
      <w:r>
        <w:rPr>
          <w:noProof/>
        </w:rPr>
        <w:drawing>
          <wp:inline distT="0" distB="0" distL="0" distR="0" wp14:anchorId="0AD44849" wp14:editId="4228247E">
            <wp:extent cx="5137200" cy="7005600"/>
            <wp:effectExtent l="0" t="0" r="6350" b="5080"/>
            <wp:docPr id="59" name="Picture 59"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Timeline&#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137200" cy="7005600"/>
                    </a:xfrm>
                    <a:prstGeom prst="rect">
                      <a:avLst/>
                    </a:prstGeom>
                    <a:noFill/>
                    <a:ln>
                      <a:noFill/>
                    </a:ln>
                  </pic:spPr>
                </pic:pic>
              </a:graphicData>
            </a:graphic>
          </wp:inline>
        </w:drawing>
      </w:r>
    </w:p>
    <w:p w14:paraId="1E3D00DA" w14:textId="37841239" w:rsidR="00091A3D" w:rsidRDefault="00E800C4" w:rsidP="00E800C4">
      <w:pPr>
        <w:pStyle w:val="Caption"/>
        <w:jc w:val="center"/>
      </w:pPr>
      <w:bookmarkStart w:id="76" w:name="_Ref107482944"/>
      <w:r>
        <w:t xml:space="preserve">Figure </w:t>
      </w:r>
      <w:r>
        <w:fldChar w:fldCharType="begin"/>
      </w:r>
      <w:r>
        <w:instrText xml:space="preserve"> SEQ Figure \* ARABIC </w:instrText>
      </w:r>
      <w:r>
        <w:fldChar w:fldCharType="separate"/>
      </w:r>
      <w:r w:rsidR="00706B6A">
        <w:rPr>
          <w:noProof/>
        </w:rPr>
        <w:t>35</w:t>
      </w:r>
      <w:r>
        <w:fldChar w:fldCharType="end"/>
      </w:r>
      <w:bookmarkEnd w:id="76"/>
      <w:r>
        <w:t xml:space="preserve"> - TX-C: Retrieve Patient IPS</w:t>
      </w:r>
    </w:p>
    <w:p w14:paraId="776D4D69" w14:textId="544E59F0" w:rsidR="00A72400" w:rsidRDefault="00431BC8" w:rsidP="00A72400">
      <w:r>
        <w:lastRenderedPageBreak/>
        <w:t>The p</w:t>
      </w:r>
      <w:r w:rsidR="00CF600B">
        <w:t xml:space="preserve">atient health summary </w:t>
      </w:r>
      <w:r>
        <w:t>retrieval transaction (TX-</w:t>
      </w:r>
      <w:r w:rsidR="00300C54">
        <w:t>C</w:t>
      </w:r>
      <w:r>
        <w:t xml:space="preserve">) is described by the sequence diagram </w:t>
      </w:r>
      <w:r w:rsidR="001D1C94">
        <w:t>in</w:t>
      </w:r>
      <w:r w:rsidR="00300C54">
        <w:t xml:space="preserve"> </w:t>
      </w:r>
      <w:r w:rsidR="00300C54">
        <w:fldChar w:fldCharType="begin"/>
      </w:r>
      <w:r w:rsidR="00300C54">
        <w:instrText xml:space="preserve"> REF _Ref107482944 \h </w:instrText>
      </w:r>
      <w:r w:rsidR="00300C54">
        <w:fldChar w:fldCharType="separate"/>
      </w:r>
      <w:r w:rsidR="006F7973">
        <w:t xml:space="preserve">Figure </w:t>
      </w:r>
      <w:r w:rsidR="006F7973">
        <w:rPr>
          <w:noProof/>
        </w:rPr>
        <w:t>35</w:t>
      </w:r>
      <w:r w:rsidR="00300C54">
        <w:fldChar w:fldCharType="end"/>
      </w:r>
      <w:r w:rsidR="001D1C94">
        <w:t xml:space="preserve">. </w:t>
      </w:r>
      <w:r w:rsidR="00AF6C81">
        <w:t xml:space="preserve">As illustrated by the diagram, </w:t>
      </w:r>
      <w:r w:rsidR="00FD748D">
        <w:t xml:space="preserve">following </w:t>
      </w:r>
      <w:r w:rsidR="00AF7A0D">
        <w:t>the successful execution of TX-</w:t>
      </w:r>
      <w:r w:rsidR="0018183C">
        <w:t>B</w:t>
      </w:r>
      <w:r w:rsidR="00AF7A0D">
        <w:t xml:space="preserve">, </w:t>
      </w:r>
      <w:r w:rsidR="0010377D">
        <w:t>a query is made against the app</w:t>
      </w:r>
      <w:r w:rsidR="00085BA6">
        <w:t xml:space="preserve">’s </w:t>
      </w:r>
      <w:r w:rsidR="00647E2D">
        <w:t xml:space="preserve">local </w:t>
      </w:r>
      <w:r w:rsidR="00085BA6">
        <w:t>database</w:t>
      </w:r>
      <w:r w:rsidR="0010377D">
        <w:t xml:space="preserve"> to retrieve </w:t>
      </w:r>
      <w:r w:rsidR="006D155D">
        <w:t xml:space="preserve">the patient’s health summary. </w:t>
      </w:r>
      <w:r w:rsidR="00777CE9">
        <w:t xml:space="preserve">Using the patient’s unique ID, a query is made </w:t>
      </w:r>
      <w:r w:rsidR="003571AA">
        <w:t xml:space="preserve">against the HIE’s shared health record (SHR) repository to </w:t>
      </w:r>
      <w:r w:rsidR="00292690">
        <w:t xml:space="preserve">find the patient’s </w:t>
      </w:r>
      <w:r w:rsidR="006C6D04">
        <w:t xml:space="preserve">most up-to-date </w:t>
      </w:r>
      <w:r w:rsidR="004A00E6">
        <w:t xml:space="preserve">International Patient Summary (IPS) document. </w:t>
      </w:r>
      <w:r w:rsidR="00822F24">
        <w:t>The document ID for this</w:t>
      </w:r>
      <w:r w:rsidR="00FD0C38">
        <w:t xml:space="preserve"> IPS</w:t>
      </w:r>
      <w:r w:rsidR="00822F24">
        <w:t xml:space="preserve"> document is used to </w:t>
      </w:r>
      <w:r w:rsidR="00445843">
        <w:t>retrieve</w:t>
      </w:r>
      <w:r w:rsidR="00822F24">
        <w:t xml:space="preserve"> it from the SHR. </w:t>
      </w:r>
      <w:r w:rsidR="0054087A">
        <w:t xml:space="preserve">This IPS is processed by the app, which reconciles it with the local health summary. </w:t>
      </w:r>
      <w:r w:rsidR="00C358B3">
        <w:t xml:space="preserve">If the IPS contains information </w:t>
      </w:r>
      <w:r w:rsidR="000C2F16">
        <w:t xml:space="preserve">not in the local summary, the local database is updated. If the </w:t>
      </w:r>
      <w:r w:rsidR="00592D72">
        <w:t>app’s summary</w:t>
      </w:r>
      <w:r w:rsidR="000C2F16">
        <w:t xml:space="preserve"> data is a superset of the IPS, then the </w:t>
      </w:r>
      <w:r w:rsidR="002C08BA">
        <w:t xml:space="preserve">local </w:t>
      </w:r>
      <w:r w:rsidR="00090122">
        <w:t xml:space="preserve">copy </w:t>
      </w:r>
      <w:r w:rsidR="002C08BA">
        <w:t>of the</w:t>
      </w:r>
      <w:r w:rsidR="00E3787D">
        <w:t xml:space="preserve"> HIE’s</w:t>
      </w:r>
      <w:r w:rsidR="002C08BA">
        <w:t xml:space="preserve"> </w:t>
      </w:r>
      <w:r w:rsidR="00BC63E7">
        <w:t xml:space="preserve">IPS document is updated to reflect the more up-to-date content. </w:t>
      </w:r>
    </w:p>
    <w:p w14:paraId="06C14F4A" w14:textId="2A86F480" w:rsidR="00036848" w:rsidRDefault="00036848" w:rsidP="000914E8">
      <w:pPr>
        <w:pStyle w:val="Heading3"/>
      </w:pPr>
      <w:bookmarkStart w:id="77" w:name="_Toc173263511"/>
      <w:r>
        <w:t>TX-D: Guideline-based care delivery</w:t>
      </w:r>
      <w:bookmarkEnd w:id="77"/>
    </w:p>
    <w:p w14:paraId="32384A30" w14:textId="182516A9" w:rsidR="000914E8" w:rsidRDefault="00511BC0" w:rsidP="000914E8">
      <w:r>
        <w:t>For the purposes of this demonstration</w:t>
      </w:r>
      <w:r w:rsidR="007A72BA">
        <w:t xml:space="preserve">, it is assumed that a computable care guideline (CCG) is developed that reflects </w:t>
      </w:r>
      <w:r w:rsidR="008A4BF7">
        <w:t xml:space="preserve">national diabetes care guidelines. Notionally, a CCG can be </w:t>
      </w:r>
      <w:r w:rsidR="00FA50F8">
        <w:t xml:space="preserve">metaphorically </w:t>
      </w:r>
      <w:r w:rsidR="008A4BF7">
        <w:t>thought of</w:t>
      </w:r>
      <w:r w:rsidR="00FA50F8">
        <w:t xml:space="preserve"> as a </w:t>
      </w:r>
      <w:r w:rsidR="002563D5">
        <w:t>“</w:t>
      </w:r>
      <w:r w:rsidR="00FA50F8">
        <w:t>folder</w:t>
      </w:r>
      <w:r w:rsidR="002563D5">
        <w:t>”</w:t>
      </w:r>
      <w:r w:rsidR="00FA50F8">
        <w:t xml:space="preserve"> full of </w:t>
      </w:r>
      <w:r w:rsidR="002563D5">
        <w:t>“</w:t>
      </w:r>
      <w:r w:rsidR="00FA50F8">
        <w:t>cards</w:t>
      </w:r>
      <w:r w:rsidR="002563D5">
        <w:t>”</w:t>
      </w:r>
      <w:r w:rsidR="00FA50F8">
        <w:t xml:space="preserve">. </w:t>
      </w:r>
      <w:r w:rsidR="007B3111">
        <w:t xml:space="preserve">The guideline-based diabetes care recommendations </w:t>
      </w:r>
      <w:r w:rsidR="00180042">
        <w:t xml:space="preserve">would be contained in a Diabetes folder. Following the analogy, guideline-based antenatal care recommendations would </w:t>
      </w:r>
      <w:r w:rsidR="002405A4">
        <w:t xml:space="preserve">be contained in an ANC folder. Depending on the diagnoses reflected in </w:t>
      </w:r>
      <w:r w:rsidR="000D41DA">
        <w:t xml:space="preserve">a patient’s health summary document (their IPS), one or more CCG folders may be applicable to them. </w:t>
      </w:r>
      <w:r w:rsidR="00EE0044">
        <w:t xml:space="preserve">Following the present example, a pregnant woman who is under care for diabetes would have both an ANC folder and a Diabetes folder </w:t>
      </w:r>
      <w:r w:rsidR="007B7FD4">
        <w:t xml:space="preserve">associated with her IPS. </w:t>
      </w:r>
    </w:p>
    <w:p w14:paraId="69145ECE" w14:textId="3691285C" w:rsidR="007B7FD4" w:rsidRDefault="007B7FD4" w:rsidP="000914E8">
      <w:r>
        <w:t xml:space="preserve">Each </w:t>
      </w:r>
      <w:r w:rsidR="00E10013">
        <w:t xml:space="preserve">guideline-based </w:t>
      </w:r>
      <w:r>
        <w:t xml:space="preserve">recommendation </w:t>
      </w:r>
      <w:r w:rsidR="00E10013">
        <w:t xml:space="preserve">for diabetes care can be thought of as being represented by a “card” in the </w:t>
      </w:r>
      <w:r w:rsidR="00FD1018">
        <w:t xml:space="preserve">Diabetes </w:t>
      </w:r>
      <w:r w:rsidR="00E10013">
        <w:t xml:space="preserve">“folder”. </w:t>
      </w:r>
      <w:r w:rsidR="00CC58CA">
        <w:t xml:space="preserve">Every card has </w:t>
      </w:r>
      <w:r w:rsidR="00326866">
        <w:t>three key elements</w:t>
      </w:r>
      <w:r w:rsidR="00A6530A">
        <w:t xml:space="preserve"> (the </w:t>
      </w:r>
      <w:r w:rsidR="00A6530A" w:rsidRPr="00A6530A">
        <w:rPr>
          <w:b/>
          <w:bCs/>
          <w:color w:val="FF0000"/>
        </w:rPr>
        <w:t>C-A-R</w:t>
      </w:r>
      <w:r w:rsidR="00A6530A">
        <w:t>)</w:t>
      </w:r>
      <w:r w:rsidR="00326866">
        <w:t>:</w:t>
      </w:r>
    </w:p>
    <w:p w14:paraId="512B9C44" w14:textId="737ADA9B" w:rsidR="00326866" w:rsidRDefault="00326866" w:rsidP="00C52BFC">
      <w:pPr>
        <w:pStyle w:val="ListParagraph"/>
        <w:numPr>
          <w:ilvl w:val="0"/>
          <w:numId w:val="25"/>
        </w:numPr>
      </w:pPr>
      <w:r>
        <w:t>A “</w:t>
      </w:r>
      <w:r w:rsidR="00020695" w:rsidRPr="00020695">
        <w:rPr>
          <w:b/>
          <w:bCs/>
          <w:color w:val="FF0000"/>
        </w:rPr>
        <w:t>C</w:t>
      </w:r>
      <w:r>
        <w:t>ondition statement” that defines when this card is applicable</w:t>
      </w:r>
      <w:r w:rsidR="00507E19">
        <w:t>;</w:t>
      </w:r>
    </w:p>
    <w:p w14:paraId="5BBD4E26" w14:textId="7F3AFE98" w:rsidR="002045F5" w:rsidRDefault="002045F5" w:rsidP="00C52BFC">
      <w:pPr>
        <w:pStyle w:val="ListParagraph"/>
        <w:numPr>
          <w:ilvl w:val="0"/>
          <w:numId w:val="25"/>
        </w:numPr>
      </w:pPr>
      <w:r>
        <w:t>A care “</w:t>
      </w:r>
      <w:r w:rsidR="00020695" w:rsidRPr="00020695">
        <w:rPr>
          <w:b/>
          <w:bCs/>
          <w:color w:val="FF0000"/>
        </w:rPr>
        <w:t>A</w:t>
      </w:r>
      <w:r>
        <w:t xml:space="preserve">ction” instruction that defines what </w:t>
      </w:r>
      <w:r w:rsidR="00664AE4">
        <w:t xml:space="preserve">is recommended </w:t>
      </w:r>
      <w:r>
        <w:t xml:space="preserve">when the card’s condition statement </w:t>
      </w:r>
      <w:r w:rsidR="00507E19">
        <w:t>is evaluated to be TRUE; and</w:t>
      </w:r>
    </w:p>
    <w:p w14:paraId="4E76ACA4" w14:textId="04ABEAB7" w:rsidR="00507E19" w:rsidRDefault="00507E19" w:rsidP="00C52BFC">
      <w:pPr>
        <w:pStyle w:val="ListParagraph"/>
        <w:numPr>
          <w:ilvl w:val="0"/>
          <w:numId w:val="25"/>
        </w:numPr>
      </w:pPr>
      <w:r>
        <w:t>An action “</w:t>
      </w:r>
      <w:r w:rsidR="00020695" w:rsidRPr="00020695">
        <w:rPr>
          <w:b/>
          <w:bCs/>
          <w:color w:val="FF0000"/>
        </w:rPr>
        <w:t>R</w:t>
      </w:r>
      <w:r>
        <w:t xml:space="preserve">esult” that defines what </w:t>
      </w:r>
      <w:r w:rsidR="005237EF">
        <w:t>will be documented in the patient’s IPS after the action is taken.</w:t>
      </w:r>
    </w:p>
    <w:p w14:paraId="5E64C1FE" w14:textId="68A76C78" w:rsidR="00EA23DC" w:rsidRDefault="00C17282" w:rsidP="009A7C87">
      <w:r>
        <w:t xml:space="preserve">An example illustrates this </w:t>
      </w:r>
      <w:r w:rsidR="00E90CAD">
        <w:t xml:space="preserve">metaphor. </w:t>
      </w:r>
      <w:r w:rsidR="000E0129">
        <w:t>An example</w:t>
      </w:r>
      <w:r w:rsidR="00B07943">
        <w:t xml:space="preserve"> country</w:t>
      </w:r>
      <w:r w:rsidR="00E90CAD">
        <w:t xml:space="preserve">’s Clinical Practice Guidelines for Type 2 Diabetes </w:t>
      </w:r>
      <w:r w:rsidR="009A7C87">
        <w:t xml:space="preserve">describes </w:t>
      </w:r>
      <w:r w:rsidR="00BF0BE3">
        <w:t xml:space="preserve">the first-line use of </w:t>
      </w:r>
      <w:r w:rsidR="00263038">
        <w:t>Metformin</w:t>
      </w:r>
      <w:r w:rsidR="00BF0BE3">
        <w:t xml:space="preserve"> </w:t>
      </w:r>
      <w:r w:rsidR="00C71138">
        <w:t xml:space="preserve">and second-line use of </w:t>
      </w:r>
      <w:r w:rsidR="009C3B0D">
        <w:t xml:space="preserve">Sulfonylureas </w:t>
      </w:r>
      <w:r w:rsidR="00C71138">
        <w:t xml:space="preserve">to reduce high glucose levels. </w:t>
      </w:r>
      <w:r w:rsidR="009C3B0D">
        <w:t xml:space="preserve">Both </w:t>
      </w:r>
      <w:r w:rsidR="00FD5ADF">
        <w:t xml:space="preserve">medications </w:t>
      </w:r>
      <w:r w:rsidR="009C3B0D">
        <w:t xml:space="preserve">are on the essential drugs list. </w:t>
      </w:r>
    </w:p>
    <w:p w14:paraId="32569AF9" w14:textId="77777777" w:rsidR="00DB0272" w:rsidRDefault="00DB0272" w:rsidP="00DB0272">
      <w:pPr>
        <w:keepNext/>
        <w:jc w:val="center"/>
      </w:pPr>
      <w:r w:rsidRPr="00DB0272">
        <w:rPr>
          <w:noProof/>
        </w:rPr>
        <w:drawing>
          <wp:inline distT="0" distB="0" distL="0" distR="0" wp14:anchorId="3474361A" wp14:editId="517B5970">
            <wp:extent cx="3910747" cy="2071944"/>
            <wp:effectExtent l="0" t="0" r="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915082" cy="2074241"/>
                    </a:xfrm>
                    <a:prstGeom prst="rect">
                      <a:avLst/>
                    </a:prstGeom>
                    <a:noFill/>
                    <a:ln>
                      <a:noFill/>
                    </a:ln>
                  </pic:spPr>
                </pic:pic>
              </a:graphicData>
            </a:graphic>
          </wp:inline>
        </w:drawing>
      </w:r>
    </w:p>
    <w:p w14:paraId="5B503A7E" w14:textId="282905D5" w:rsidR="00DB0272" w:rsidRDefault="00DB0272" w:rsidP="00DB0272">
      <w:pPr>
        <w:pStyle w:val="Caption"/>
        <w:jc w:val="center"/>
      </w:pPr>
      <w:r>
        <w:t xml:space="preserve">Figure </w:t>
      </w:r>
      <w:r>
        <w:fldChar w:fldCharType="begin"/>
      </w:r>
      <w:r>
        <w:instrText xml:space="preserve"> SEQ Figure \* ARABIC </w:instrText>
      </w:r>
      <w:r>
        <w:fldChar w:fldCharType="separate"/>
      </w:r>
      <w:r w:rsidR="00706B6A">
        <w:rPr>
          <w:noProof/>
        </w:rPr>
        <w:t>36</w:t>
      </w:r>
      <w:r>
        <w:fldChar w:fldCharType="end"/>
      </w:r>
      <w:r>
        <w:t xml:space="preserve"> - </w:t>
      </w:r>
      <w:r w:rsidR="00B07943">
        <w:t>The country</w:t>
      </w:r>
      <w:r w:rsidR="000E0129">
        <w:t>’s</w:t>
      </w:r>
      <w:r>
        <w:t xml:space="preserve"> Type 2 Diabetes Guideline re: Glucose Lowering Agents</w:t>
      </w:r>
    </w:p>
    <w:p w14:paraId="5F4DB003" w14:textId="12DBD6BD" w:rsidR="008A3A31" w:rsidRDefault="00761EF9" w:rsidP="008A3A31">
      <w:r>
        <w:lastRenderedPageBreak/>
        <w:t xml:space="preserve">A Diabetes folder would contain a card for every recommendation in the </w:t>
      </w:r>
      <w:r w:rsidR="00B07943">
        <w:t>National</w:t>
      </w:r>
      <w:r>
        <w:t xml:space="preserve"> guideline, including routine initial, follow-up and annual visits. </w:t>
      </w:r>
      <w:r w:rsidR="008511FE">
        <w:t xml:space="preserve">An example card for </w:t>
      </w:r>
      <w:r w:rsidR="00263038">
        <w:t>Metformin</w:t>
      </w:r>
      <w:r w:rsidR="008511FE">
        <w:t xml:space="preserve"> (the </w:t>
      </w:r>
      <w:r w:rsidR="008511FE" w:rsidRPr="001512B9">
        <w:rPr>
          <w:color w:val="FF0000"/>
        </w:rPr>
        <w:t>C-A-R</w:t>
      </w:r>
      <w:r w:rsidR="008511FE">
        <w:t>) can be narratively described as follows:</w:t>
      </w:r>
    </w:p>
    <w:p w14:paraId="1A67DA62" w14:textId="5195DF94" w:rsidR="00581400" w:rsidRPr="00F92A8A" w:rsidRDefault="00263038" w:rsidP="008A3A31">
      <w:pPr>
        <w:rPr>
          <w:b/>
          <w:bCs/>
          <w:u w:val="single"/>
        </w:rPr>
      </w:pPr>
      <w:r w:rsidRPr="00F92A8A">
        <w:rPr>
          <w:b/>
          <w:bCs/>
          <w:u w:val="single"/>
        </w:rPr>
        <w:t>Metformin</w:t>
      </w:r>
    </w:p>
    <w:p w14:paraId="1BC750EA" w14:textId="0C38BFE2" w:rsidR="00581400" w:rsidRDefault="00581400" w:rsidP="00C52BFC">
      <w:pPr>
        <w:pStyle w:val="ListParagraph"/>
        <w:numPr>
          <w:ilvl w:val="0"/>
          <w:numId w:val="26"/>
        </w:numPr>
      </w:pPr>
      <w:r w:rsidRPr="00952801">
        <w:rPr>
          <w:b/>
          <w:bCs/>
          <w:color w:val="FF0000"/>
        </w:rPr>
        <w:t>C</w:t>
      </w:r>
      <w:r>
        <w:t>onditions</w:t>
      </w:r>
      <w:r w:rsidR="00952801">
        <w:t xml:space="preserve"> for applying the card</w:t>
      </w:r>
      <w:r w:rsidR="001B10FD">
        <w:t xml:space="preserve"> (all must be TRUE)</w:t>
      </w:r>
      <w:r w:rsidR="00952801">
        <w:t>:</w:t>
      </w:r>
    </w:p>
    <w:p w14:paraId="033C97FE" w14:textId="060D52D1" w:rsidR="001B10FD" w:rsidRDefault="00386F90" w:rsidP="00C52BFC">
      <w:pPr>
        <w:pStyle w:val="ListParagraph"/>
        <w:numPr>
          <w:ilvl w:val="1"/>
          <w:numId w:val="26"/>
        </w:numPr>
      </w:pPr>
      <w:r>
        <w:t xml:space="preserve">HbA1C </w:t>
      </w:r>
      <w:r w:rsidR="00A97A16">
        <w:t>&gt;</w:t>
      </w:r>
      <w:r>
        <w:t xml:space="preserve"> </w:t>
      </w:r>
      <w:r w:rsidR="00C633EC">
        <w:t xml:space="preserve">9% </w:t>
      </w:r>
      <w:r w:rsidR="006F30E9">
        <w:t xml:space="preserve">or fasting </w:t>
      </w:r>
      <w:r w:rsidR="00C633EC">
        <w:t>BSL &gt; 180</w:t>
      </w:r>
      <w:r w:rsidR="006F30E9">
        <w:t xml:space="preserve"> or postprandial &gt; 360 </w:t>
      </w:r>
      <w:r>
        <w:t xml:space="preserve"> </w:t>
      </w:r>
      <w:r w:rsidR="00A97A16">
        <w:t xml:space="preserve"> </w:t>
      </w:r>
    </w:p>
    <w:p w14:paraId="391FD3EA" w14:textId="22544386" w:rsidR="00952801" w:rsidRDefault="001B10FD" w:rsidP="00C52BFC">
      <w:pPr>
        <w:pStyle w:val="ListParagraph"/>
        <w:numPr>
          <w:ilvl w:val="1"/>
          <w:numId w:val="26"/>
        </w:numPr>
      </w:pPr>
      <w:r>
        <w:t>(</w:t>
      </w:r>
      <w:r w:rsidR="00CF44D0" w:rsidRPr="00404722">
        <w:t>Cr</w:t>
      </w:r>
      <w:r w:rsidR="00404722">
        <w:t xml:space="preserve"> &lt; 1.5mg/dL and </w:t>
      </w:r>
      <w:r w:rsidR="000A667C">
        <w:t>Sex</w:t>
      </w:r>
      <w:r>
        <w:t>=Male)</w:t>
      </w:r>
      <w:r w:rsidR="000A667C">
        <w:t xml:space="preserve"> OR </w:t>
      </w:r>
      <w:r>
        <w:t>(Cr</w:t>
      </w:r>
      <w:r w:rsidR="00100257">
        <w:t xml:space="preserve"> &lt; 1.4mg/dL and Sex=Female)</w:t>
      </w:r>
    </w:p>
    <w:p w14:paraId="5767FB90" w14:textId="395AF214" w:rsidR="00D71EB5" w:rsidRDefault="00D71EB5" w:rsidP="00C52BFC">
      <w:pPr>
        <w:pStyle w:val="ListParagraph"/>
        <w:numPr>
          <w:ilvl w:val="1"/>
          <w:numId w:val="26"/>
        </w:numPr>
      </w:pPr>
      <w:r>
        <w:t>Age &lt; 80 years</w:t>
      </w:r>
    </w:p>
    <w:p w14:paraId="036E7EC2" w14:textId="330C2B61" w:rsidR="00D71EB5" w:rsidRDefault="00591BE9" w:rsidP="00C52BFC">
      <w:pPr>
        <w:pStyle w:val="ListParagraph"/>
        <w:numPr>
          <w:ilvl w:val="1"/>
          <w:numId w:val="26"/>
        </w:numPr>
      </w:pPr>
      <w:r>
        <w:t>Number diagnosis of heart failure = 0</w:t>
      </w:r>
    </w:p>
    <w:p w14:paraId="299A0F98" w14:textId="36A0E6FD" w:rsidR="00591BE9" w:rsidRDefault="00591BE9" w:rsidP="00C52BFC">
      <w:pPr>
        <w:pStyle w:val="ListParagraph"/>
        <w:numPr>
          <w:ilvl w:val="1"/>
          <w:numId w:val="26"/>
        </w:numPr>
      </w:pPr>
      <w:r>
        <w:t>Number diagnosis of hepatic disease</w:t>
      </w:r>
      <w:r w:rsidR="00B04219">
        <w:t xml:space="preserve"> = 0</w:t>
      </w:r>
    </w:p>
    <w:p w14:paraId="49BB31F2" w14:textId="33EE668E" w:rsidR="00B04219" w:rsidRDefault="00B04219" w:rsidP="00C52BFC">
      <w:pPr>
        <w:pStyle w:val="ListParagraph"/>
        <w:numPr>
          <w:ilvl w:val="1"/>
          <w:numId w:val="26"/>
        </w:numPr>
      </w:pPr>
      <w:r>
        <w:t xml:space="preserve">Number current findings of high alcohol intake </w:t>
      </w:r>
      <w:r w:rsidR="00E36466">
        <w:t>= 0</w:t>
      </w:r>
    </w:p>
    <w:p w14:paraId="347C30EA" w14:textId="3E989518" w:rsidR="001D3EE6" w:rsidRDefault="001D3EE6" w:rsidP="00C52BFC">
      <w:pPr>
        <w:pStyle w:val="ListParagraph"/>
        <w:numPr>
          <w:ilvl w:val="1"/>
          <w:numId w:val="26"/>
        </w:numPr>
      </w:pPr>
      <w:r>
        <w:t xml:space="preserve">Number existing orders for </w:t>
      </w:r>
      <w:r w:rsidR="00263038">
        <w:t>Metformin</w:t>
      </w:r>
      <w:r>
        <w:t xml:space="preserve"> = 0</w:t>
      </w:r>
    </w:p>
    <w:p w14:paraId="5DB56BB0" w14:textId="6A9E5F46" w:rsidR="0024536C" w:rsidRDefault="0024536C" w:rsidP="00C52BFC">
      <w:pPr>
        <w:pStyle w:val="ListParagraph"/>
        <w:numPr>
          <w:ilvl w:val="1"/>
          <w:numId w:val="26"/>
        </w:numPr>
      </w:pPr>
      <w:r>
        <w:t xml:space="preserve">The card has not </w:t>
      </w:r>
      <w:r w:rsidR="00EE3FD7">
        <w:t xml:space="preserve">already </w:t>
      </w:r>
      <w:r>
        <w:t>been “</w:t>
      </w:r>
      <w:r w:rsidR="00EE3FD7">
        <w:t>applied</w:t>
      </w:r>
      <w:r>
        <w:t>” during the present encounter</w:t>
      </w:r>
    </w:p>
    <w:p w14:paraId="68699FD4" w14:textId="2C9EF393" w:rsidR="00E36466" w:rsidRDefault="00E36466" w:rsidP="00C52BFC">
      <w:pPr>
        <w:pStyle w:val="ListParagraph"/>
        <w:numPr>
          <w:ilvl w:val="0"/>
          <w:numId w:val="26"/>
        </w:numPr>
      </w:pPr>
      <w:r w:rsidRPr="0072272A">
        <w:rPr>
          <w:b/>
          <w:bCs/>
          <w:color w:val="FF0000"/>
        </w:rPr>
        <w:t>A</w:t>
      </w:r>
      <w:r>
        <w:t xml:space="preserve">ctions to </w:t>
      </w:r>
      <w:r w:rsidR="00664AE4">
        <w:t>recommend</w:t>
      </w:r>
      <w:r>
        <w:t xml:space="preserve"> if all Conditions are TRUE</w:t>
      </w:r>
      <w:r w:rsidR="0072272A">
        <w:t>:</w:t>
      </w:r>
    </w:p>
    <w:p w14:paraId="3F873DCE" w14:textId="57402D58" w:rsidR="001D3EE6" w:rsidRDefault="00F94869" w:rsidP="00C52BFC">
      <w:pPr>
        <w:pStyle w:val="ListParagraph"/>
        <w:numPr>
          <w:ilvl w:val="1"/>
          <w:numId w:val="26"/>
        </w:numPr>
      </w:pPr>
      <w:r>
        <w:t xml:space="preserve">Order </w:t>
      </w:r>
      <w:r w:rsidR="00263038">
        <w:t>Metformin</w:t>
      </w:r>
      <w:r>
        <w:t xml:space="preserve"> 500mg </w:t>
      </w:r>
      <w:r w:rsidR="00D50A64">
        <w:t>2 time daily with meals</w:t>
      </w:r>
    </w:p>
    <w:p w14:paraId="76A9221A" w14:textId="638CF22A" w:rsidR="00D50A64" w:rsidRDefault="00D50A64" w:rsidP="00C52BFC">
      <w:pPr>
        <w:pStyle w:val="ListParagraph"/>
        <w:numPr>
          <w:ilvl w:val="0"/>
          <w:numId w:val="26"/>
        </w:numPr>
      </w:pPr>
      <w:r w:rsidRPr="0032761C">
        <w:rPr>
          <w:b/>
          <w:bCs/>
          <w:color w:val="FF0000"/>
        </w:rPr>
        <w:t>R</w:t>
      </w:r>
      <w:r>
        <w:t>esult of the recommended action having been taken</w:t>
      </w:r>
      <w:r w:rsidR="0032761C">
        <w:t xml:space="preserve"> (one of the 2 options):</w:t>
      </w:r>
    </w:p>
    <w:p w14:paraId="5447382B" w14:textId="414C0F89" w:rsidR="00A5558B" w:rsidRDefault="00EA4798" w:rsidP="00C52BFC">
      <w:pPr>
        <w:pStyle w:val="ListParagraph"/>
        <w:numPr>
          <w:ilvl w:val="1"/>
          <w:numId w:val="26"/>
        </w:numPr>
      </w:pPr>
      <w:r>
        <w:t>M</w:t>
      </w:r>
      <w:r w:rsidR="001B46AB">
        <w:t xml:space="preserve">edication </w:t>
      </w:r>
      <w:r w:rsidR="00A5558B">
        <w:t xml:space="preserve">order for </w:t>
      </w:r>
      <w:r w:rsidR="00263038">
        <w:t>Metformin</w:t>
      </w:r>
      <w:r w:rsidR="00A5558B">
        <w:t xml:space="preserve"> (ATC code</w:t>
      </w:r>
      <w:r w:rsidR="00263038">
        <w:t xml:space="preserve"> A</w:t>
      </w:r>
      <w:r w:rsidR="00954B71">
        <w:t>10BA02) dose = 500mg</w:t>
      </w:r>
      <w:r w:rsidR="00A16A82">
        <w:t xml:space="preserve">, </w:t>
      </w:r>
      <w:r w:rsidR="00D36F36">
        <w:t xml:space="preserve">route = by mouth, </w:t>
      </w:r>
      <w:r w:rsidR="00B84D25">
        <w:t xml:space="preserve">timing </w:t>
      </w:r>
      <w:r w:rsidR="00521101">
        <w:t>= 2</w:t>
      </w:r>
      <w:r w:rsidR="00954B71">
        <w:t xml:space="preserve"> times per day</w:t>
      </w:r>
      <w:r w:rsidR="00B413F2">
        <w:t xml:space="preserve"> </w:t>
      </w:r>
      <w:r w:rsidR="00A16A82">
        <w:t>(</w:t>
      </w:r>
      <w:r w:rsidR="00B413F2">
        <w:t>with meals</w:t>
      </w:r>
      <w:r w:rsidR="00A16A82">
        <w:t xml:space="preserve">) for </w:t>
      </w:r>
      <w:r w:rsidR="001B46AB">
        <w:t>4 weeks</w:t>
      </w:r>
      <w:r w:rsidR="00521101">
        <w:t>, status = active</w:t>
      </w:r>
    </w:p>
    <w:p w14:paraId="12E5DD5F" w14:textId="0C6AAE0B" w:rsidR="001B46AB" w:rsidRDefault="00521101" w:rsidP="00C52BFC">
      <w:pPr>
        <w:pStyle w:val="ListParagraph"/>
        <w:numPr>
          <w:ilvl w:val="1"/>
          <w:numId w:val="26"/>
        </w:numPr>
      </w:pPr>
      <w:r>
        <w:t xml:space="preserve">Medication order for Metformin (ATC code A10BA02) dose = 500mg, </w:t>
      </w:r>
      <w:r w:rsidR="00B84D25">
        <w:t xml:space="preserve">route = by mouth, timing </w:t>
      </w:r>
      <w:r>
        <w:t xml:space="preserve">= 2 times per day (with meals) for 4 weeks, status = </w:t>
      </w:r>
      <w:r w:rsidR="00B84D25">
        <w:t>cancel</w:t>
      </w:r>
      <w:r w:rsidR="009C68CF">
        <w:t>led</w:t>
      </w:r>
      <w:r w:rsidR="00E36CBB">
        <w:t xml:space="preserve">, reasonCode = </w:t>
      </w:r>
      <w:r w:rsidR="00084230">
        <w:t xml:space="preserve">{select code from list in </w:t>
      </w:r>
      <w:r w:rsidR="007A063B">
        <w:fldChar w:fldCharType="begin"/>
      </w:r>
      <w:r w:rsidR="007A063B">
        <w:instrText xml:space="preserve"> REF _Ref107491538 \h </w:instrText>
      </w:r>
      <w:r w:rsidR="007A063B">
        <w:fldChar w:fldCharType="separate"/>
      </w:r>
      <w:r w:rsidR="006F7973">
        <w:t xml:space="preserve">Figure </w:t>
      </w:r>
      <w:r w:rsidR="006F7973">
        <w:rPr>
          <w:noProof/>
        </w:rPr>
        <w:t>37</w:t>
      </w:r>
      <w:r w:rsidR="007A063B">
        <w:fldChar w:fldCharType="end"/>
      </w:r>
      <w:r w:rsidR="00F92A8A">
        <w:t>}</w:t>
      </w:r>
    </w:p>
    <w:p w14:paraId="25851C0C" w14:textId="77777777" w:rsidR="006D2A72" w:rsidRDefault="00F92A8A" w:rsidP="006D2A72">
      <w:pPr>
        <w:keepNext/>
        <w:jc w:val="center"/>
      </w:pPr>
      <w:r>
        <w:rPr>
          <w:noProof/>
        </w:rPr>
        <w:drawing>
          <wp:inline distT="0" distB="0" distL="0" distR="0" wp14:anchorId="5F768F47" wp14:editId="2BBCB0F4">
            <wp:extent cx="5149869" cy="2382252"/>
            <wp:effectExtent l="0" t="0" r="0" b="0"/>
            <wp:docPr id="62" name="Picture 6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Graphical user interface, text&#10;&#10;Description automatically generated"/>
                    <pic:cNvPicPr/>
                  </pic:nvPicPr>
                  <pic:blipFill rotWithShape="1">
                    <a:blip r:embed="rId67"/>
                    <a:srcRect l="19737" t="24478" r="20734" b="24684"/>
                    <a:stretch/>
                  </pic:blipFill>
                  <pic:spPr bwMode="auto">
                    <a:xfrm>
                      <a:off x="0" y="0"/>
                      <a:ext cx="5190229" cy="2400922"/>
                    </a:xfrm>
                    <a:prstGeom prst="rect">
                      <a:avLst/>
                    </a:prstGeom>
                    <a:ln>
                      <a:noFill/>
                    </a:ln>
                    <a:extLst>
                      <a:ext uri="{53640926-AAD7-44D8-BBD7-CCE9431645EC}">
                        <a14:shadowObscured xmlns:a14="http://schemas.microsoft.com/office/drawing/2010/main"/>
                      </a:ext>
                    </a:extLst>
                  </pic:spPr>
                </pic:pic>
              </a:graphicData>
            </a:graphic>
          </wp:inline>
        </w:drawing>
      </w:r>
    </w:p>
    <w:p w14:paraId="08F58379" w14:textId="7489D37F" w:rsidR="00F92A8A" w:rsidRDefault="006D2A72" w:rsidP="006D2A72">
      <w:pPr>
        <w:pStyle w:val="Caption"/>
        <w:jc w:val="center"/>
      </w:pPr>
      <w:bookmarkStart w:id="78" w:name="_Ref107491538"/>
      <w:r>
        <w:t xml:space="preserve">Figure </w:t>
      </w:r>
      <w:r>
        <w:fldChar w:fldCharType="begin"/>
      </w:r>
      <w:r>
        <w:instrText xml:space="preserve"> SEQ Figure \* ARABIC </w:instrText>
      </w:r>
      <w:r>
        <w:fldChar w:fldCharType="separate"/>
      </w:r>
      <w:r w:rsidR="00706B6A">
        <w:rPr>
          <w:noProof/>
        </w:rPr>
        <w:t>37</w:t>
      </w:r>
      <w:r>
        <w:fldChar w:fldCharType="end"/>
      </w:r>
      <w:bookmarkEnd w:id="78"/>
      <w:r>
        <w:t xml:space="preserve"> – </w:t>
      </w:r>
      <w:r w:rsidR="007A063B">
        <w:t xml:space="preserve">Normative list of </w:t>
      </w:r>
      <w:r>
        <w:t>Medication Status Reason Codes</w:t>
      </w:r>
    </w:p>
    <w:p w14:paraId="46D3BB84" w14:textId="294AA80C" w:rsidR="00FD5ADF" w:rsidRDefault="00BB2274" w:rsidP="00FD5ADF">
      <w:r>
        <w:t xml:space="preserve">As may be noted from the Metformin example – the logic rules expressed by the C-A-R operationalize the </w:t>
      </w:r>
      <w:r w:rsidR="00B07943">
        <w:t>The country</w:t>
      </w:r>
      <w:r>
        <w:t xml:space="preserve"> care guideline</w:t>
      </w:r>
      <w:r w:rsidR="00DD6947">
        <w:t xml:space="preserve">. If the </w:t>
      </w:r>
      <w:r w:rsidR="00DD6947" w:rsidRPr="008636B3">
        <w:rPr>
          <w:b/>
          <w:bCs/>
          <w:color w:val="FF0000"/>
        </w:rPr>
        <w:t>C</w:t>
      </w:r>
      <w:r w:rsidR="00DD6947">
        <w:t xml:space="preserve">onditions are met, a clinician will be presented with the recommended </w:t>
      </w:r>
      <w:r w:rsidR="008636B3" w:rsidRPr="008636B3">
        <w:rPr>
          <w:b/>
          <w:bCs/>
          <w:color w:val="FF0000"/>
        </w:rPr>
        <w:t>A</w:t>
      </w:r>
      <w:r w:rsidR="00DD6947">
        <w:t>ction to begin Metformin for their patient</w:t>
      </w:r>
      <w:r w:rsidR="008636B3">
        <w:t xml:space="preserve">. The </w:t>
      </w:r>
      <w:r w:rsidR="008636B3" w:rsidRPr="00D8081F">
        <w:rPr>
          <w:b/>
          <w:bCs/>
          <w:color w:val="FF0000"/>
        </w:rPr>
        <w:t>R</w:t>
      </w:r>
      <w:r w:rsidR="008636B3">
        <w:t xml:space="preserve">esult written to the patient’s health summary document will either be an active prescription for Metformin, or </w:t>
      </w:r>
      <w:r w:rsidR="005E11D6">
        <w:t xml:space="preserve">a cancelled prescription for Metformin with a reason code indicating why the clinician has foregone the </w:t>
      </w:r>
      <w:r w:rsidR="00D8081F">
        <w:t xml:space="preserve">guideline-based </w:t>
      </w:r>
      <w:r w:rsidR="005E11D6">
        <w:t xml:space="preserve">recommendation. </w:t>
      </w:r>
      <w:r w:rsidR="00D8081F">
        <w:t xml:space="preserve">It should be noted that, </w:t>
      </w:r>
      <w:r w:rsidR="004B09C0">
        <w:t xml:space="preserve">if a clinician has foregone the Metformin option, the alternate </w:t>
      </w:r>
      <w:r w:rsidR="003D0785">
        <w:lastRenderedPageBreak/>
        <w:t>Sulfonylureas option will be next proposed (defined by a separate card). F</w:t>
      </w:r>
      <w:r w:rsidR="00D8081F">
        <w:t xml:space="preserve">or patients who are already on Metformin, there will be cards defined that would gradually increase their dosage levels, per the guidelines, </w:t>
      </w:r>
      <w:r w:rsidR="0043492B">
        <w:t xml:space="preserve">until such point as the second line option should be tried (if blood glucose levels were not brought back </w:t>
      </w:r>
      <w:r w:rsidR="004B09C0">
        <w:t>to target levels)</w:t>
      </w:r>
      <w:r w:rsidR="0043492B">
        <w:t xml:space="preserve">. </w:t>
      </w:r>
    </w:p>
    <w:p w14:paraId="57E0BA9F" w14:textId="357A342E" w:rsidR="00D90DCF" w:rsidRDefault="00D90DCF" w:rsidP="00FD5ADF">
      <w:r>
        <w:t xml:space="preserve">There are card “types” defined for </w:t>
      </w:r>
      <w:r w:rsidR="00FB5FD7">
        <w:t>the tasks that occur during a</w:t>
      </w:r>
      <w:r w:rsidR="003A1F4B">
        <w:t xml:space="preserve"> care</w:t>
      </w:r>
      <w:r w:rsidR="00FB5FD7">
        <w:t xml:space="preserve"> encounter. These include medication order cards (as illustrated by the previous example), </w:t>
      </w:r>
      <w:r w:rsidR="00BD2115">
        <w:t>stop medication cards, cards to record observations (e.g. height, weight, blood pressure</w:t>
      </w:r>
      <w:r w:rsidR="008A683C">
        <w:t xml:space="preserve">, heartrate, etc.), cards to order lab tests (e.g. HbA1C, </w:t>
      </w:r>
      <w:r w:rsidR="00704640">
        <w:t xml:space="preserve">CBC, x-rays, etc.) </w:t>
      </w:r>
      <w:r w:rsidR="008C2219">
        <w:t>or procedures (foot exam, eye exam, etc.)</w:t>
      </w:r>
      <w:r w:rsidR="00DE13AA">
        <w:t>, cards to schedule follow-up visits,</w:t>
      </w:r>
      <w:r w:rsidR="00E476C3">
        <w:t xml:space="preserve"> and cards to </w:t>
      </w:r>
      <w:r w:rsidR="00A210FE">
        <w:t xml:space="preserve">augment or </w:t>
      </w:r>
      <w:r w:rsidR="00E476C3">
        <w:t xml:space="preserve">escalate care by </w:t>
      </w:r>
      <w:r w:rsidR="00A210FE">
        <w:t xml:space="preserve">creating a patient </w:t>
      </w:r>
      <w:r w:rsidR="00936CE1">
        <w:t>referral</w:t>
      </w:r>
      <w:r w:rsidR="00E476C3">
        <w:t xml:space="preserve">. </w:t>
      </w:r>
      <w:r w:rsidR="00E277B0">
        <w:t xml:space="preserve">There are also cards to </w:t>
      </w:r>
      <w:r w:rsidR="00DE33DD">
        <w:t xml:space="preserve">record the </w:t>
      </w:r>
      <w:r w:rsidR="00E277B0">
        <w:t>action</w:t>
      </w:r>
      <w:r w:rsidR="00DE33DD">
        <w:t>ing of</w:t>
      </w:r>
      <w:r w:rsidR="00E277B0">
        <w:t xml:space="preserve"> any order (e.g. dispense medications, report lab test results, report procedure results, etc.). </w:t>
      </w:r>
    </w:p>
    <w:p w14:paraId="3F10B98F" w14:textId="77777777" w:rsidR="00072A2C" w:rsidRDefault="00F760A3" w:rsidP="00072A2C">
      <w:pPr>
        <w:keepNext/>
        <w:jc w:val="center"/>
      </w:pPr>
      <w:r>
        <w:rPr>
          <w:noProof/>
        </w:rPr>
        <w:drawing>
          <wp:inline distT="0" distB="0" distL="0" distR="0" wp14:anchorId="4BE414FB" wp14:editId="67BA241A">
            <wp:extent cx="4397542" cy="4177503"/>
            <wp:effectExtent l="0" t="0" r="3175" b="0"/>
            <wp:docPr id="63" name="Picture 6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picture containing graphical user interface&#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06458" cy="4185973"/>
                    </a:xfrm>
                    <a:prstGeom prst="rect">
                      <a:avLst/>
                    </a:prstGeom>
                    <a:noFill/>
                    <a:ln>
                      <a:noFill/>
                    </a:ln>
                  </pic:spPr>
                </pic:pic>
              </a:graphicData>
            </a:graphic>
          </wp:inline>
        </w:drawing>
      </w:r>
    </w:p>
    <w:p w14:paraId="0F207A14" w14:textId="3015B62E" w:rsidR="00E876D7" w:rsidRDefault="00072A2C" w:rsidP="00072A2C">
      <w:pPr>
        <w:pStyle w:val="Caption"/>
        <w:jc w:val="center"/>
      </w:pPr>
      <w:bookmarkStart w:id="79" w:name="_Ref107496132"/>
      <w:r>
        <w:t xml:space="preserve">Figure </w:t>
      </w:r>
      <w:r>
        <w:fldChar w:fldCharType="begin"/>
      </w:r>
      <w:r>
        <w:instrText xml:space="preserve"> SEQ Figure \* ARABIC </w:instrText>
      </w:r>
      <w:r>
        <w:fldChar w:fldCharType="separate"/>
      </w:r>
      <w:r w:rsidR="00706B6A">
        <w:rPr>
          <w:noProof/>
        </w:rPr>
        <w:t>38</w:t>
      </w:r>
      <w:r>
        <w:fldChar w:fldCharType="end"/>
      </w:r>
      <w:bookmarkEnd w:id="79"/>
      <w:r>
        <w:t xml:space="preserve"> - TX-D: CCG Execution</w:t>
      </w:r>
    </w:p>
    <w:p w14:paraId="0F9F2442" w14:textId="38936732" w:rsidR="004C40D6" w:rsidRDefault="004C40D6" w:rsidP="004C40D6">
      <w:r>
        <w:t xml:space="preserve">The patient-safe card processing algorithm (shown in </w:t>
      </w:r>
      <w:r>
        <w:fldChar w:fldCharType="begin"/>
      </w:r>
      <w:r>
        <w:instrText xml:space="preserve"> REF _Ref107496132 \h </w:instrText>
      </w:r>
      <w:r>
        <w:fldChar w:fldCharType="separate"/>
      </w:r>
      <w:r w:rsidR="006F7973">
        <w:t xml:space="preserve">Figure </w:t>
      </w:r>
      <w:r w:rsidR="006F7973">
        <w:rPr>
          <w:noProof/>
        </w:rPr>
        <w:t>38</w:t>
      </w:r>
      <w:r>
        <w:fldChar w:fldCharType="end"/>
      </w:r>
      <w:r>
        <w:t>) may be described as follows:</w:t>
      </w:r>
    </w:p>
    <w:p w14:paraId="673EAD19" w14:textId="16705E66" w:rsidR="004C40D6" w:rsidRDefault="004C40D6" w:rsidP="00C52BFC">
      <w:pPr>
        <w:pStyle w:val="ListParagraph"/>
        <w:numPr>
          <w:ilvl w:val="0"/>
          <w:numId w:val="27"/>
        </w:numPr>
      </w:pPr>
      <w:r>
        <w:t>The patient’s health summary is retrieved along with applicable CCG folders</w:t>
      </w:r>
      <w:r w:rsidR="00897AA9">
        <w:t xml:space="preserve"> in TX-C</w:t>
      </w:r>
      <w:r>
        <w:t>; if a clinician so chooses, one or more new CCG folders may be associated to the patient during the assessment phase of the encounter</w:t>
      </w:r>
    </w:p>
    <w:p w14:paraId="5436E88C" w14:textId="77777777" w:rsidR="004C40D6" w:rsidRDefault="004C40D6" w:rsidP="00C52BFC">
      <w:pPr>
        <w:pStyle w:val="ListParagraph"/>
        <w:numPr>
          <w:ilvl w:val="0"/>
          <w:numId w:val="27"/>
        </w:numPr>
      </w:pPr>
      <w:r>
        <w:t>Iteratively LOOP…</w:t>
      </w:r>
    </w:p>
    <w:p w14:paraId="14754C8F" w14:textId="4D98DB1F" w:rsidR="00090E92" w:rsidRDefault="00090E92" w:rsidP="00C52BFC">
      <w:pPr>
        <w:pStyle w:val="ListParagraph"/>
        <w:numPr>
          <w:ilvl w:val="1"/>
          <w:numId w:val="27"/>
        </w:numPr>
      </w:pPr>
      <w:r>
        <w:t xml:space="preserve">The updated patient summary (IPS) is submitted to </w:t>
      </w:r>
      <w:r w:rsidR="00F57E33">
        <w:t>the CCG engine</w:t>
      </w:r>
    </w:p>
    <w:p w14:paraId="59841953" w14:textId="191FC006" w:rsidR="004C40D6" w:rsidRDefault="004C40D6" w:rsidP="00C52BFC">
      <w:pPr>
        <w:pStyle w:val="ListParagraph"/>
        <w:numPr>
          <w:ilvl w:val="1"/>
          <w:numId w:val="27"/>
        </w:numPr>
      </w:pPr>
      <w:r>
        <w:t xml:space="preserve">All the cards </w:t>
      </w:r>
      <w:r w:rsidR="00F57E33">
        <w:t xml:space="preserve">from all applicable folders </w:t>
      </w:r>
      <w:r>
        <w:t>are evaluated based on the current content in the health summary</w:t>
      </w:r>
      <w:r w:rsidR="00F57E33">
        <w:t xml:space="preserve"> (</w:t>
      </w:r>
      <w:r w:rsidR="00CF1723">
        <w:t>invoked via a $apply operation submitted to the CCG engine)</w:t>
      </w:r>
    </w:p>
    <w:p w14:paraId="3BCC7685" w14:textId="77777777" w:rsidR="004C40D6" w:rsidRDefault="004C40D6" w:rsidP="00C52BFC">
      <w:pPr>
        <w:pStyle w:val="ListParagraph"/>
        <w:numPr>
          <w:ilvl w:val="1"/>
          <w:numId w:val="27"/>
        </w:numPr>
      </w:pPr>
      <w:r>
        <w:lastRenderedPageBreak/>
        <w:t xml:space="preserve">For every card whose </w:t>
      </w:r>
      <w:r w:rsidRPr="004F06D0">
        <w:rPr>
          <w:b/>
          <w:bCs/>
          <w:color w:val="FF0000"/>
        </w:rPr>
        <w:t>C</w:t>
      </w:r>
      <w:r>
        <w:t>onditions evaluated to TRUE</w:t>
      </w:r>
    </w:p>
    <w:p w14:paraId="2DEB9F57" w14:textId="77777777" w:rsidR="004C40D6" w:rsidRDefault="004C40D6" w:rsidP="00C52BFC">
      <w:pPr>
        <w:pStyle w:val="ListParagraph"/>
        <w:numPr>
          <w:ilvl w:val="2"/>
          <w:numId w:val="27"/>
        </w:numPr>
      </w:pPr>
      <w:r>
        <w:t xml:space="preserve">The clinician is shown the recommended </w:t>
      </w:r>
      <w:r w:rsidRPr="0014689B">
        <w:rPr>
          <w:b/>
          <w:bCs/>
          <w:color w:val="FF0000"/>
        </w:rPr>
        <w:t>A</w:t>
      </w:r>
      <w:r>
        <w:t>ction</w:t>
      </w:r>
    </w:p>
    <w:p w14:paraId="434C89F9" w14:textId="77777777" w:rsidR="004C40D6" w:rsidRDefault="004C40D6" w:rsidP="00C52BFC">
      <w:pPr>
        <w:pStyle w:val="ListParagraph"/>
        <w:numPr>
          <w:ilvl w:val="2"/>
          <w:numId w:val="27"/>
        </w:numPr>
      </w:pPr>
      <w:r>
        <w:t xml:space="preserve">The clinician has either accepted the recommendation or indicated why it will be followed – and the appropriate </w:t>
      </w:r>
      <w:r w:rsidRPr="002E1839">
        <w:rPr>
          <w:b/>
          <w:bCs/>
          <w:color w:val="FF0000"/>
        </w:rPr>
        <w:t>R</w:t>
      </w:r>
      <w:r>
        <w:t>esult has been written to the health summary</w:t>
      </w:r>
    </w:p>
    <w:p w14:paraId="1DDF03BD" w14:textId="5C1EA86D" w:rsidR="004C40D6" w:rsidRPr="004C40D6" w:rsidRDefault="004C40D6" w:rsidP="00C52BFC">
      <w:pPr>
        <w:pStyle w:val="ListParagraph"/>
        <w:numPr>
          <w:ilvl w:val="0"/>
          <w:numId w:val="27"/>
        </w:numPr>
      </w:pPr>
      <w:r>
        <w:t>…UNTIL no cards evaluate true</w:t>
      </w:r>
    </w:p>
    <w:p w14:paraId="78D161BD" w14:textId="3877BD15" w:rsidR="00C90FE7" w:rsidRDefault="003D2A36" w:rsidP="001F7930">
      <w:pPr>
        <w:pStyle w:val="Heading3"/>
      </w:pPr>
      <w:bookmarkStart w:id="80" w:name="_Toc173263512"/>
      <w:r>
        <w:t>TX-</w:t>
      </w:r>
      <w:r w:rsidR="00C13318">
        <w:t>E</w:t>
      </w:r>
      <w:r>
        <w:t xml:space="preserve">: </w:t>
      </w:r>
      <w:r w:rsidR="004849E0">
        <w:t xml:space="preserve">Post </w:t>
      </w:r>
      <w:r>
        <w:t xml:space="preserve">Encounter </w:t>
      </w:r>
      <w:r w:rsidR="004849E0">
        <w:t xml:space="preserve">details and updated </w:t>
      </w:r>
      <w:r w:rsidR="00780E1D">
        <w:t>Patient IPS to HIE</w:t>
      </w:r>
      <w:bookmarkEnd w:id="80"/>
    </w:p>
    <w:p w14:paraId="0D1CEF93" w14:textId="77777777" w:rsidR="00E31E87" w:rsidRDefault="008C5DEC" w:rsidP="00E31E87">
      <w:pPr>
        <w:keepNext/>
        <w:jc w:val="center"/>
      </w:pPr>
      <w:r>
        <w:rPr>
          <w:noProof/>
        </w:rPr>
        <w:drawing>
          <wp:inline distT="0" distB="0" distL="0" distR="0" wp14:anchorId="47A2F372" wp14:editId="5CC49D74">
            <wp:extent cx="5072400" cy="5011200"/>
            <wp:effectExtent l="0" t="0" r="0" b="0"/>
            <wp:docPr id="60" name="Picture 60"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Timeline&#10;&#10;Description automatically generated with low confidenc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72400" cy="5011200"/>
                    </a:xfrm>
                    <a:prstGeom prst="rect">
                      <a:avLst/>
                    </a:prstGeom>
                    <a:noFill/>
                    <a:ln>
                      <a:noFill/>
                    </a:ln>
                  </pic:spPr>
                </pic:pic>
              </a:graphicData>
            </a:graphic>
          </wp:inline>
        </w:drawing>
      </w:r>
    </w:p>
    <w:p w14:paraId="5E8C50C8" w14:textId="011FFF77" w:rsidR="004849E0" w:rsidRPr="004849E0" w:rsidRDefault="00E31E87" w:rsidP="00E31E87">
      <w:pPr>
        <w:pStyle w:val="Caption"/>
        <w:jc w:val="center"/>
      </w:pPr>
      <w:bookmarkStart w:id="81" w:name="_Ref107483401"/>
      <w:r>
        <w:t xml:space="preserve">Figure </w:t>
      </w:r>
      <w:r>
        <w:fldChar w:fldCharType="begin"/>
      </w:r>
      <w:r>
        <w:instrText xml:space="preserve"> SEQ Figure \* ARABIC </w:instrText>
      </w:r>
      <w:r>
        <w:fldChar w:fldCharType="separate"/>
      </w:r>
      <w:r w:rsidR="00706B6A">
        <w:rPr>
          <w:noProof/>
        </w:rPr>
        <w:t>39</w:t>
      </w:r>
      <w:r>
        <w:fldChar w:fldCharType="end"/>
      </w:r>
      <w:bookmarkEnd w:id="81"/>
      <w:r>
        <w:t xml:space="preserve"> - TX-E: Post Encounter details and updated IPS to HIE</w:t>
      </w:r>
    </w:p>
    <w:p w14:paraId="4D9A5A00" w14:textId="42CEFE71" w:rsidR="00814C72" w:rsidRDefault="00101085" w:rsidP="00114A4F">
      <w:r>
        <w:t>The patient</w:t>
      </w:r>
      <w:r w:rsidR="00637F6B">
        <w:t xml:space="preserve"> encounter update transaction (TX-</w:t>
      </w:r>
      <w:r w:rsidR="00C13318">
        <w:t>E</w:t>
      </w:r>
      <w:r w:rsidR="00637F6B">
        <w:t>) is illustrated by the sequence diagram in</w:t>
      </w:r>
      <w:r w:rsidR="004849E0">
        <w:t xml:space="preserve"> </w:t>
      </w:r>
      <w:r w:rsidR="00A640B5">
        <w:fldChar w:fldCharType="begin"/>
      </w:r>
      <w:r w:rsidR="00A640B5">
        <w:instrText xml:space="preserve"> REF _Ref107483401 \h </w:instrText>
      </w:r>
      <w:r w:rsidR="00A640B5">
        <w:fldChar w:fldCharType="separate"/>
      </w:r>
      <w:r w:rsidR="006F7973">
        <w:t xml:space="preserve">Figure </w:t>
      </w:r>
      <w:r w:rsidR="006F7973">
        <w:rPr>
          <w:noProof/>
        </w:rPr>
        <w:t>39</w:t>
      </w:r>
      <w:r w:rsidR="00A640B5">
        <w:fldChar w:fldCharType="end"/>
      </w:r>
      <w:r w:rsidR="00637F6B">
        <w:t>.</w:t>
      </w:r>
      <w:r w:rsidR="00F46525">
        <w:t xml:space="preserve"> As illustrated by the diagram, </w:t>
      </w:r>
      <w:r w:rsidR="006A483C">
        <w:t>following the successful execution of TX-</w:t>
      </w:r>
      <w:r w:rsidR="00C13318">
        <w:t>B</w:t>
      </w:r>
      <w:r w:rsidR="006A483C">
        <w:t xml:space="preserve"> and TX-</w:t>
      </w:r>
      <w:r w:rsidR="00C13318">
        <w:t>C</w:t>
      </w:r>
      <w:r w:rsidR="006A483C">
        <w:t xml:space="preserve">, </w:t>
      </w:r>
      <w:r w:rsidR="00484A11">
        <w:t xml:space="preserve">guideline-based </w:t>
      </w:r>
      <w:r w:rsidR="00EC4B78">
        <w:t xml:space="preserve">care delivery activities </w:t>
      </w:r>
      <w:r w:rsidR="0033265B">
        <w:t>are undertaken</w:t>
      </w:r>
      <w:r w:rsidR="00484A11">
        <w:t xml:space="preserve"> as per TX-D</w:t>
      </w:r>
      <w:r w:rsidR="00390D9C">
        <w:t xml:space="preserve">. The outcomes of these activities are reflected in an Encounter resource (which </w:t>
      </w:r>
      <w:r w:rsidR="00E5633B">
        <w:t xml:space="preserve">faithfully captures </w:t>
      </w:r>
      <w:r w:rsidR="00440D69">
        <w:t>the context of the care encounter</w:t>
      </w:r>
      <w:r w:rsidR="009D5091">
        <w:t xml:space="preserve">) </w:t>
      </w:r>
      <w:r w:rsidR="00322A2D">
        <w:t>plus an updated</w:t>
      </w:r>
      <w:r w:rsidR="0058511B">
        <w:t xml:space="preserve"> patient</w:t>
      </w:r>
      <w:r w:rsidR="00322A2D">
        <w:t xml:space="preserve"> IPS document. </w:t>
      </w:r>
      <w:r w:rsidR="00F213BC">
        <w:t xml:space="preserve">The app creates a bundle </w:t>
      </w:r>
      <w:r w:rsidR="0058511B">
        <w:t xml:space="preserve">including </w:t>
      </w:r>
      <w:r w:rsidR="00F213BC">
        <w:t xml:space="preserve">the Encounter and </w:t>
      </w:r>
      <w:r w:rsidR="005B05EF">
        <w:t xml:space="preserve">the updated patient </w:t>
      </w:r>
      <w:r w:rsidR="00F213BC">
        <w:t xml:space="preserve">IPS </w:t>
      </w:r>
      <w:r w:rsidR="00D5173D">
        <w:t xml:space="preserve">and persists </w:t>
      </w:r>
      <w:r w:rsidR="000B3464">
        <w:t xml:space="preserve">this bundle </w:t>
      </w:r>
      <w:r w:rsidR="00D5173D">
        <w:t>to the SHR.</w:t>
      </w:r>
    </w:p>
    <w:p w14:paraId="1BBC4D4D" w14:textId="62D20646" w:rsidR="00291DBA" w:rsidRDefault="000F5B14" w:rsidP="000F5B14">
      <w:pPr>
        <w:pStyle w:val="Heading2"/>
      </w:pPr>
      <w:bookmarkStart w:id="82" w:name="_Toc173263513"/>
      <w:r>
        <w:lastRenderedPageBreak/>
        <w:t>Demonstrating CCG-based Diabetes Care</w:t>
      </w:r>
      <w:bookmarkEnd w:id="82"/>
    </w:p>
    <w:p w14:paraId="59323A09" w14:textId="335508C1" w:rsidR="002F681D" w:rsidRDefault="00961865" w:rsidP="000F5B14">
      <w:r>
        <w:t xml:space="preserve">A critical slice </w:t>
      </w:r>
      <w:r w:rsidR="007C6D99">
        <w:t xml:space="preserve">“demonstration” </w:t>
      </w:r>
      <w:r>
        <w:t xml:space="preserve">implementation of diabetes care, adherent to </w:t>
      </w:r>
      <w:r w:rsidR="00F27B24">
        <w:t>the</w:t>
      </w:r>
      <w:r w:rsidR="00B07943">
        <w:t xml:space="preserve"> country</w:t>
      </w:r>
      <w:r>
        <w:t xml:space="preserve">’s </w:t>
      </w:r>
      <w:r w:rsidR="007C6D99">
        <w:t xml:space="preserve">Clinical Practice Guidelines for </w:t>
      </w:r>
      <w:r>
        <w:t>Type 2 Diabetes</w:t>
      </w:r>
      <w:r w:rsidR="002B22E1">
        <w:t>,</w:t>
      </w:r>
      <w:r w:rsidR="007C6D99">
        <w:t xml:space="preserve"> would require the </w:t>
      </w:r>
      <w:r w:rsidR="008A7F7F">
        <w:t>architectural actors as described in the previous section</w:t>
      </w:r>
      <w:r w:rsidR="007A0F17">
        <w:t xml:space="preserve">. </w:t>
      </w:r>
      <w:r w:rsidR="001D1DE9">
        <w:t xml:space="preserve">This means </w:t>
      </w:r>
      <w:r w:rsidR="002F681D">
        <w:t>a simple HIE will need to be operationalized (perhaps leveraging a generic FHIR server</w:t>
      </w:r>
      <w:r w:rsidR="00062B8B">
        <w:t xml:space="preserve"> plus a SanteMPI instance</w:t>
      </w:r>
      <w:r w:rsidR="002F681D">
        <w:t>).</w:t>
      </w:r>
    </w:p>
    <w:p w14:paraId="09243A17" w14:textId="37D46BFF" w:rsidR="000F5B14" w:rsidRDefault="002B22E1" w:rsidP="000F5B14">
      <w:r>
        <w:t>To</w:t>
      </w:r>
      <w:r w:rsidR="000C4B48">
        <w:t xml:space="preserve"> </w:t>
      </w:r>
      <w:r w:rsidR="00B167FA">
        <w:t xml:space="preserve">successfully </w:t>
      </w:r>
      <w:r w:rsidR="00542CB1">
        <w:t xml:space="preserve">model the </w:t>
      </w:r>
      <w:r w:rsidR="00220B18">
        <w:t>operationaliz</w:t>
      </w:r>
      <w:r w:rsidR="00542CB1">
        <w:t>ation of</w:t>
      </w:r>
      <w:r w:rsidR="00220B18">
        <w:t xml:space="preserve"> CCG-based care workflows, including care escalation, </w:t>
      </w:r>
      <w:r w:rsidR="00542CB1">
        <w:t>at least two point of service EMR instances</w:t>
      </w:r>
      <w:r w:rsidR="00B167FA">
        <w:t xml:space="preserve"> are needed</w:t>
      </w:r>
      <w:r w:rsidR="00D162BA">
        <w:t xml:space="preserve">. </w:t>
      </w:r>
      <w:r w:rsidR="00356DE9">
        <w:t xml:space="preserve">If at least a rudimentary CCG is created, including </w:t>
      </w:r>
      <w:r w:rsidR="00B167FA">
        <w:t xml:space="preserve">at least one </w:t>
      </w:r>
      <w:r w:rsidR="00356DE9">
        <w:t>care escalation “card”</w:t>
      </w:r>
      <w:r w:rsidR="00482678">
        <w:t xml:space="preserve"> (e.g. referral to ophthalmologist</w:t>
      </w:r>
      <w:r w:rsidR="00B967F7">
        <w:t>)</w:t>
      </w:r>
      <w:r w:rsidR="00482678">
        <w:t xml:space="preserve">, then the managed </w:t>
      </w:r>
      <w:r>
        <w:t xml:space="preserve">movement of a patient through the care network can be modeled. </w:t>
      </w:r>
    </w:p>
    <w:p w14:paraId="3C49584C" w14:textId="10F0B4B3" w:rsidR="00AA186B" w:rsidRDefault="00AA186B" w:rsidP="000F5B14">
      <w:r>
        <w:t>To model care continuity, over time, and across multiple care sites, the following simple scenario</w:t>
      </w:r>
      <w:r w:rsidR="00BB2DD6">
        <w:t xml:space="preserve"> may be leveraged:</w:t>
      </w:r>
    </w:p>
    <w:p w14:paraId="23809134" w14:textId="16639E6E" w:rsidR="00BB2DD6" w:rsidRDefault="00BB1003" w:rsidP="00C52BFC">
      <w:pPr>
        <w:pStyle w:val="ListParagraph"/>
        <w:numPr>
          <w:ilvl w:val="0"/>
          <w:numId w:val="28"/>
        </w:numPr>
      </w:pPr>
      <w:r>
        <w:t>At a primary care facility, o</w:t>
      </w:r>
      <w:r w:rsidR="00BB2DD6">
        <w:t xml:space="preserve">nboard a new diabetic patient </w:t>
      </w:r>
      <w:r w:rsidR="00B62FEB">
        <w:t xml:space="preserve">not found in the CR. Leverage </w:t>
      </w:r>
      <w:r w:rsidR="00E1242E">
        <w:t xml:space="preserve">the history, examination, and blood tests outline for an </w:t>
      </w:r>
      <w:r w:rsidR="00E1242E" w:rsidRPr="00BB1003">
        <w:rPr>
          <w:b/>
          <w:bCs/>
        </w:rPr>
        <w:t>Initial Visit</w:t>
      </w:r>
      <w:r w:rsidR="00E1242E">
        <w:t xml:space="preserve">. </w:t>
      </w:r>
      <w:r w:rsidR="00DE20A9">
        <w:t>Execute TX</w:t>
      </w:r>
      <w:r w:rsidR="00C70BDB">
        <w:t>-A to TX-E</w:t>
      </w:r>
      <w:r w:rsidR="00BB4958">
        <w:t xml:space="preserve"> to establish baseline information about the patient</w:t>
      </w:r>
      <w:r w:rsidR="00B62FEB">
        <w:t>, which is saved to the patient’s IPS on the HIE.</w:t>
      </w:r>
    </w:p>
    <w:p w14:paraId="6A5F37EE" w14:textId="06C19F7B" w:rsidR="00C70BDB" w:rsidRDefault="00E54E2F" w:rsidP="00C52BFC">
      <w:pPr>
        <w:pStyle w:val="ListParagraph"/>
        <w:numPr>
          <w:ilvl w:val="0"/>
          <w:numId w:val="28"/>
        </w:numPr>
      </w:pPr>
      <w:r>
        <w:t>Subsequently, a</w:t>
      </w:r>
      <w:r w:rsidR="00BB1003">
        <w:t>t the same facility, e</w:t>
      </w:r>
      <w:r w:rsidR="00C70BDB">
        <w:t xml:space="preserve">xecute a </w:t>
      </w:r>
      <w:r w:rsidR="006C5DAF" w:rsidRPr="00BB1003">
        <w:rPr>
          <w:b/>
          <w:bCs/>
        </w:rPr>
        <w:t>F</w:t>
      </w:r>
      <w:r w:rsidR="00C70BDB" w:rsidRPr="00BB1003">
        <w:rPr>
          <w:b/>
          <w:bCs/>
        </w:rPr>
        <w:t xml:space="preserve">ollow-up </w:t>
      </w:r>
      <w:r w:rsidR="006C5DAF" w:rsidRPr="00BB1003">
        <w:rPr>
          <w:b/>
          <w:bCs/>
        </w:rPr>
        <w:t>V</w:t>
      </w:r>
      <w:r w:rsidR="00C70BDB" w:rsidRPr="00BB1003">
        <w:rPr>
          <w:b/>
          <w:bCs/>
        </w:rPr>
        <w:t>isit</w:t>
      </w:r>
      <w:r w:rsidR="00C70BDB">
        <w:t xml:space="preserve"> for the same patient</w:t>
      </w:r>
      <w:r w:rsidR="00BB4958">
        <w:t>. Execute TX-A to TX-E</w:t>
      </w:r>
      <w:r w:rsidR="00C57727">
        <w:t xml:space="preserve">. Confirm details from step 1 are available in the patient’s IPS. </w:t>
      </w:r>
      <w:r w:rsidR="003F1FF7">
        <w:t xml:space="preserve">Update the patient’s phone number. </w:t>
      </w:r>
      <w:r w:rsidR="00237AB2">
        <w:t>Record readings which e</w:t>
      </w:r>
      <w:r w:rsidR="005562E9">
        <w:t>stablish that blood glucose levels warrant the first-line initiation of Metformin.</w:t>
      </w:r>
      <w:r w:rsidR="00C64E3F">
        <w:t xml:space="preserve"> </w:t>
      </w:r>
      <w:r w:rsidR="00D0362F">
        <w:t>Order and d</w:t>
      </w:r>
      <w:r w:rsidR="00C64E3F">
        <w:t>ispense the Metformin from the facility</w:t>
      </w:r>
      <w:r w:rsidR="00D0362F">
        <w:t xml:space="preserve">. Record encounter details in </w:t>
      </w:r>
      <w:r w:rsidR="00C64E3F">
        <w:t>the IPS.</w:t>
      </w:r>
    </w:p>
    <w:p w14:paraId="1DD94E73" w14:textId="4D0FEA07" w:rsidR="006C5DAF" w:rsidRDefault="00E54E2F" w:rsidP="00C52BFC">
      <w:pPr>
        <w:pStyle w:val="ListParagraph"/>
        <w:numPr>
          <w:ilvl w:val="0"/>
          <w:numId w:val="28"/>
        </w:numPr>
      </w:pPr>
      <w:r>
        <w:t>Subsequently, a</w:t>
      </w:r>
      <w:r w:rsidR="00F42A39">
        <w:t>t the same facility, e</w:t>
      </w:r>
      <w:r w:rsidR="006C5DAF">
        <w:t xml:space="preserve">xecute an </w:t>
      </w:r>
      <w:r w:rsidR="006C5DAF" w:rsidRPr="00BB1003">
        <w:rPr>
          <w:b/>
          <w:bCs/>
        </w:rPr>
        <w:t>Annual Visit</w:t>
      </w:r>
      <w:r w:rsidR="006C5DAF">
        <w:t xml:space="preserve"> </w:t>
      </w:r>
      <w:r w:rsidR="00426167">
        <w:t xml:space="preserve"> for the same patient</w:t>
      </w:r>
      <w:r w:rsidR="00C64E3F">
        <w:t>. Confirm the details from visits 1 &amp; 2 are available in the patient’s IPS</w:t>
      </w:r>
      <w:r w:rsidR="00426167">
        <w:t>. Execute TX-A to TX-E</w:t>
      </w:r>
      <w:r w:rsidR="005632A3">
        <w:t xml:space="preserve">. </w:t>
      </w:r>
      <w:r w:rsidR="00E61DBF">
        <w:t>Record results which e</w:t>
      </w:r>
      <w:r w:rsidR="005632A3">
        <w:t>stablish that Metformin has successfully reduced blood glucose levels to within target. E</w:t>
      </w:r>
      <w:r w:rsidR="00426167">
        <w:t xml:space="preserve">stablish </w:t>
      </w:r>
      <w:r w:rsidR="00710A2E">
        <w:t xml:space="preserve">a referral to an </w:t>
      </w:r>
      <w:r w:rsidR="00710A2E" w:rsidRPr="00F42A39">
        <w:rPr>
          <w:b/>
          <w:bCs/>
        </w:rPr>
        <w:t>ophthalmic specialist</w:t>
      </w:r>
      <w:r w:rsidR="00710A2E">
        <w:t xml:space="preserve"> </w:t>
      </w:r>
      <w:r w:rsidR="00AD7C41">
        <w:t xml:space="preserve">for the </w:t>
      </w:r>
      <w:r w:rsidR="00F42A39">
        <w:t xml:space="preserve">annual </w:t>
      </w:r>
      <w:r w:rsidR="00AD7C41">
        <w:t>eye examination.</w:t>
      </w:r>
    </w:p>
    <w:p w14:paraId="048F9FB4" w14:textId="03159547" w:rsidR="00AD7C41" w:rsidRDefault="00E54E2F" w:rsidP="00C52BFC">
      <w:pPr>
        <w:pStyle w:val="ListParagraph"/>
        <w:numPr>
          <w:ilvl w:val="0"/>
          <w:numId w:val="28"/>
        </w:numPr>
      </w:pPr>
      <w:r>
        <w:t>Subsequently, a</w:t>
      </w:r>
      <w:r w:rsidR="00AD7C41">
        <w:t xml:space="preserve">t the ophthalmic specialist’s </w:t>
      </w:r>
      <w:r w:rsidR="00F42A39">
        <w:t>facility</w:t>
      </w:r>
      <w:r w:rsidR="003452FA">
        <w:t xml:space="preserve">, </w:t>
      </w:r>
      <w:r w:rsidR="009D7636">
        <w:t xml:space="preserve">execute a </w:t>
      </w:r>
      <w:r w:rsidR="009D7636" w:rsidRPr="009D7636">
        <w:rPr>
          <w:b/>
          <w:bCs/>
        </w:rPr>
        <w:t>Referral Visit</w:t>
      </w:r>
      <w:r w:rsidR="009D7636">
        <w:t>. C</w:t>
      </w:r>
      <w:r w:rsidR="007952DA">
        <w:t>onfirm the patient’s IPS details reflect steps 1, 2 &amp; 3. E</w:t>
      </w:r>
      <w:r w:rsidR="003452FA">
        <w:t>xecute the eye examination and record favourable results</w:t>
      </w:r>
      <w:r w:rsidR="002569C0">
        <w:t xml:space="preserve"> to the patient IPS</w:t>
      </w:r>
      <w:r w:rsidR="003452FA">
        <w:t>.</w:t>
      </w:r>
    </w:p>
    <w:p w14:paraId="41248651" w14:textId="053412F9" w:rsidR="002569C0" w:rsidRDefault="00E54E2F" w:rsidP="00C52BFC">
      <w:pPr>
        <w:pStyle w:val="ListParagraph"/>
        <w:numPr>
          <w:ilvl w:val="0"/>
          <w:numId w:val="28"/>
        </w:numPr>
      </w:pPr>
      <w:r>
        <w:t>Subsequently, a</w:t>
      </w:r>
      <w:r w:rsidR="009461A2">
        <w:t>t the primary care facility, e</w:t>
      </w:r>
      <w:r w:rsidR="002569C0">
        <w:t xml:space="preserve">xecute a </w:t>
      </w:r>
      <w:r w:rsidR="002569C0" w:rsidRPr="009D7636">
        <w:rPr>
          <w:b/>
          <w:bCs/>
        </w:rPr>
        <w:t>Follow-up</w:t>
      </w:r>
      <w:r w:rsidR="002B3F93" w:rsidRPr="009D7636">
        <w:rPr>
          <w:b/>
          <w:bCs/>
        </w:rPr>
        <w:t xml:space="preserve"> </w:t>
      </w:r>
      <w:r w:rsidR="009461A2" w:rsidRPr="009D7636">
        <w:rPr>
          <w:b/>
          <w:bCs/>
        </w:rPr>
        <w:t>Visit</w:t>
      </w:r>
      <w:r w:rsidR="009461A2">
        <w:t>. Confirm the results of the referral are found in the IPS.</w:t>
      </w:r>
      <w:r w:rsidR="00F53B8C">
        <w:t xml:space="preserve"> Execute TX-A to TX-E to record unremarkable results</w:t>
      </w:r>
      <w:r w:rsidR="001640A7">
        <w:t>.</w:t>
      </w:r>
    </w:p>
    <w:p w14:paraId="5D8F8048" w14:textId="3A246796" w:rsidR="001640A7" w:rsidRDefault="001640A7" w:rsidP="001640A7">
      <w:r>
        <w:t xml:space="preserve">This </w:t>
      </w:r>
      <w:r w:rsidR="001B44A3">
        <w:t xml:space="preserve">simple </w:t>
      </w:r>
      <w:r w:rsidR="003F1FF7">
        <w:t>scenario:</w:t>
      </w:r>
    </w:p>
    <w:p w14:paraId="22473784" w14:textId="5A89048A" w:rsidR="003F1FF7" w:rsidRDefault="003F1FF7" w:rsidP="00C52BFC">
      <w:pPr>
        <w:pStyle w:val="ListParagraph"/>
        <w:numPr>
          <w:ilvl w:val="0"/>
          <w:numId w:val="29"/>
        </w:numPr>
      </w:pPr>
      <w:r>
        <w:t>Creates a new patient in the CR</w:t>
      </w:r>
    </w:p>
    <w:p w14:paraId="2C36F702" w14:textId="5CC9848C" w:rsidR="003F1FF7" w:rsidRDefault="0047369E" w:rsidP="00C52BFC">
      <w:pPr>
        <w:pStyle w:val="ListParagraph"/>
        <w:numPr>
          <w:ilvl w:val="0"/>
          <w:numId w:val="29"/>
        </w:numPr>
      </w:pPr>
      <w:r>
        <w:t>Finds</w:t>
      </w:r>
      <w:r w:rsidR="001B44A3">
        <w:t>, retrieves,</w:t>
      </w:r>
      <w:r>
        <w:t xml:space="preserve"> and updates an existing </w:t>
      </w:r>
      <w:r w:rsidR="001B44A3">
        <w:t xml:space="preserve">patient’s </w:t>
      </w:r>
      <w:r>
        <w:t>CR record</w:t>
      </w:r>
    </w:p>
    <w:p w14:paraId="726D3F73" w14:textId="10CF4A5E" w:rsidR="004A1E53" w:rsidRDefault="004A1E53" w:rsidP="00C52BFC">
      <w:pPr>
        <w:pStyle w:val="ListParagraph"/>
        <w:numPr>
          <w:ilvl w:val="0"/>
          <w:numId w:val="29"/>
        </w:numPr>
      </w:pPr>
      <w:r>
        <w:t xml:space="preserve">Creates a new </w:t>
      </w:r>
      <w:r w:rsidR="0003552C">
        <w:t xml:space="preserve">patient </w:t>
      </w:r>
      <w:r>
        <w:t xml:space="preserve">IPS </w:t>
      </w:r>
      <w:r w:rsidR="0003552C">
        <w:t>and saves it to the SHR</w:t>
      </w:r>
    </w:p>
    <w:p w14:paraId="73768E55" w14:textId="6C77CE76" w:rsidR="004A1E53" w:rsidRDefault="004A1E53" w:rsidP="00C52BFC">
      <w:pPr>
        <w:pStyle w:val="ListParagraph"/>
        <w:numPr>
          <w:ilvl w:val="0"/>
          <w:numId w:val="29"/>
        </w:numPr>
      </w:pPr>
      <w:r>
        <w:t xml:space="preserve">Retrieves a patient’s </w:t>
      </w:r>
      <w:r w:rsidR="003246EC">
        <w:t xml:space="preserve">most recent </w:t>
      </w:r>
      <w:r>
        <w:t>IPS</w:t>
      </w:r>
      <w:r w:rsidR="003246EC">
        <w:t xml:space="preserve"> from the </w:t>
      </w:r>
      <w:r w:rsidR="0003552C">
        <w:t>SHR</w:t>
      </w:r>
    </w:p>
    <w:p w14:paraId="7F6DECE2" w14:textId="785F4264" w:rsidR="004A1E53" w:rsidRDefault="004A1E53" w:rsidP="00C52BFC">
      <w:pPr>
        <w:pStyle w:val="ListParagraph"/>
        <w:numPr>
          <w:ilvl w:val="0"/>
          <w:numId w:val="29"/>
        </w:numPr>
      </w:pPr>
      <w:r>
        <w:t xml:space="preserve">Saves an updated IPS </w:t>
      </w:r>
      <w:r w:rsidR="0003552C">
        <w:t>to the SHR</w:t>
      </w:r>
    </w:p>
    <w:p w14:paraId="40A3077C" w14:textId="341BC61C" w:rsidR="00CC633D" w:rsidRDefault="00BC551E" w:rsidP="00C52BFC">
      <w:pPr>
        <w:pStyle w:val="ListParagraph"/>
        <w:numPr>
          <w:ilvl w:val="0"/>
          <w:numId w:val="29"/>
        </w:numPr>
      </w:pPr>
      <w:r>
        <w:t>Triggers CCG-based recommendations based on data collected during an encounter</w:t>
      </w:r>
    </w:p>
    <w:p w14:paraId="56AA0C98" w14:textId="00140C5A" w:rsidR="0055678C" w:rsidRDefault="0055678C" w:rsidP="00C52BFC">
      <w:pPr>
        <w:pStyle w:val="ListParagraph"/>
        <w:numPr>
          <w:ilvl w:val="1"/>
          <w:numId w:val="29"/>
        </w:numPr>
      </w:pPr>
      <w:r>
        <w:t>Orders and dispenses meds</w:t>
      </w:r>
    </w:p>
    <w:p w14:paraId="0A42E3DC" w14:textId="694853C8" w:rsidR="0055678C" w:rsidRPr="000F5B14" w:rsidRDefault="0055678C" w:rsidP="00C52BFC">
      <w:pPr>
        <w:pStyle w:val="ListParagraph"/>
        <w:numPr>
          <w:ilvl w:val="1"/>
          <w:numId w:val="29"/>
        </w:numPr>
      </w:pPr>
      <w:r>
        <w:t>Refers a patient to another care provider</w:t>
      </w:r>
    </w:p>
    <w:p w14:paraId="6068AA0F" w14:textId="0DB76FE7" w:rsidR="005A7ECF" w:rsidRDefault="005A7ECF">
      <w:r>
        <w:br w:type="page"/>
      </w:r>
    </w:p>
    <w:p w14:paraId="0FFF18E2" w14:textId="5D93B937" w:rsidR="00D559F9" w:rsidRDefault="00D559F9" w:rsidP="00D559F9">
      <w:pPr>
        <w:pStyle w:val="Heading1"/>
      </w:pPr>
      <w:bookmarkStart w:id="83" w:name="_Toc138262282"/>
      <w:bookmarkStart w:id="84" w:name="_Toc173263514"/>
      <w:r>
        <w:lastRenderedPageBreak/>
        <w:t xml:space="preserve">Appendix 2: 10-year HIE Investment </w:t>
      </w:r>
      <w:bookmarkEnd w:id="83"/>
      <w:bookmarkEnd w:id="84"/>
      <w:r w:rsidR="00382290">
        <w:t>Rationale</w:t>
      </w:r>
    </w:p>
    <w:p w14:paraId="5525F645" w14:textId="531C9C39" w:rsidR="00DE559D" w:rsidRPr="00FD7DD0" w:rsidRDefault="00C32E7F" w:rsidP="00D559F9">
      <w:pPr>
        <w:rPr>
          <w:i/>
          <w:iCs/>
          <w:color w:val="C00000"/>
        </w:rPr>
      </w:pPr>
      <w:r w:rsidRPr="00FD7DD0">
        <w:rPr>
          <w:i/>
          <w:iCs/>
          <w:color w:val="C00000"/>
        </w:rPr>
        <w:t xml:space="preserve">[This appendix will reflect the results of using the </w:t>
      </w:r>
      <w:r w:rsidR="0006657B" w:rsidRPr="00FD7DD0">
        <w:rPr>
          <w:i/>
          <w:iCs/>
          <w:color w:val="C00000"/>
        </w:rPr>
        <w:t xml:space="preserve">HIE </w:t>
      </w:r>
      <w:r w:rsidRPr="00FD7DD0">
        <w:rPr>
          <w:i/>
          <w:iCs/>
          <w:color w:val="C00000"/>
        </w:rPr>
        <w:t xml:space="preserve">Investment </w:t>
      </w:r>
      <w:r w:rsidR="00817CEA">
        <w:rPr>
          <w:i/>
          <w:iCs/>
          <w:color w:val="C00000"/>
        </w:rPr>
        <w:t>Rationale</w:t>
      </w:r>
      <w:r w:rsidRPr="00FD7DD0">
        <w:rPr>
          <w:i/>
          <w:iCs/>
          <w:color w:val="C00000"/>
        </w:rPr>
        <w:t xml:space="preserve"> spreadsheet tool</w:t>
      </w:r>
      <w:r w:rsidR="0006657B" w:rsidRPr="00FD7DD0">
        <w:rPr>
          <w:i/>
          <w:iCs/>
          <w:color w:val="C00000"/>
        </w:rPr>
        <w:t xml:space="preserve"> to develop and 10-year cost-utility analysis (CUA) for implementing the country’s national HIE. </w:t>
      </w:r>
      <w:r w:rsidR="00534238" w:rsidRPr="00FD7DD0">
        <w:rPr>
          <w:i/>
          <w:iCs/>
          <w:color w:val="C00000"/>
        </w:rPr>
        <w:t>The following section develops an illustrative report of using this tool with country content from Sierra Leone</w:t>
      </w:r>
      <w:r w:rsidR="0039194A" w:rsidRPr="00FD7DD0">
        <w:rPr>
          <w:i/>
          <w:iCs/>
          <w:color w:val="C00000"/>
        </w:rPr>
        <w:t xml:space="preserve"> (SL) leveraged as the target country. </w:t>
      </w:r>
      <w:r w:rsidR="0039194A" w:rsidRPr="00FD7DD0">
        <w:rPr>
          <w:b/>
          <w:bCs/>
          <w:i/>
          <w:iCs/>
          <w:color w:val="C00000"/>
        </w:rPr>
        <w:t>This is not a work product of the Government of Sierra Leone</w:t>
      </w:r>
      <w:r w:rsidR="00366476" w:rsidRPr="00FD7DD0">
        <w:rPr>
          <w:i/>
          <w:iCs/>
          <w:color w:val="C00000"/>
        </w:rPr>
        <w:t xml:space="preserve"> – it is an illustration only, leveraging example data for that country.</w:t>
      </w:r>
      <w:r w:rsidR="00FD7DD0" w:rsidRPr="00FD7DD0">
        <w:rPr>
          <w:i/>
          <w:iCs/>
          <w:color w:val="C00000"/>
        </w:rPr>
        <w:t>]</w:t>
      </w:r>
    </w:p>
    <w:p w14:paraId="486A4E86" w14:textId="379D4AC4" w:rsidR="00D559F9" w:rsidRDefault="00D559F9" w:rsidP="00D559F9">
      <w:r>
        <w:t xml:space="preserve">This section will describe the assumptions behind a 10-year investment </w:t>
      </w:r>
      <w:r w:rsidR="005F703C">
        <w:t>rationale</w:t>
      </w:r>
      <w:r>
        <w:t xml:space="preserve"> model and report the results of leveraging these assumptions in a digital health investment </w:t>
      </w:r>
      <w:r w:rsidR="00306466">
        <w:t>rationale</w:t>
      </w:r>
      <w:r>
        <w:t xml:space="preserve"> spreadsheet tool evolved from the one used at the 2017 AeHIN General Meeting in Myanmar. </w:t>
      </w:r>
    </w:p>
    <w:p w14:paraId="31533BE7" w14:textId="77777777" w:rsidR="00D559F9" w:rsidRDefault="00D559F9" w:rsidP="00D559F9">
      <w:pPr>
        <w:pStyle w:val="Heading2"/>
      </w:pPr>
      <w:bookmarkStart w:id="85" w:name="_Toc138262283"/>
      <w:bookmarkStart w:id="86" w:name="_Toc173263515"/>
      <w:r>
        <w:t>Assumptions</w:t>
      </w:r>
      <w:bookmarkEnd w:id="85"/>
      <w:bookmarkEnd w:id="86"/>
    </w:p>
    <w:p w14:paraId="612DE2DC" w14:textId="77777777" w:rsidR="00D559F9" w:rsidRDefault="00D559F9" w:rsidP="00D559F9">
      <w:pPr>
        <w:pStyle w:val="Heading3"/>
      </w:pPr>
      <w:bookmarkStart w:id="87" w:name="_Toc138262284"/>
      <w:bookmarkStart w:id="88" w:name="_Toc173263516"/>
      <w:r>
        <w:t>Demographics</w:t>
      </w:r>
      <w:bookmarkEnd w:id="87"/>
      <w:bookmarkEnd w:id="88"/>
    </w:p>
    <w:p w14:paraId="3864F8E0" w14:textId="77777777" w:rsidR="00D559F9" w:rsidRDefault="00D559F9" w:rsidP="00D559F9">
      <w:r>
        <w:t xml:space="preserve">As reported in the IHME metrics, the population of </w:t>
      </w:r>
      <w:r w:rsidRPr="00262AA3">
        <w:rPr>
          <w:highlight w:val="yellow"/>
        </w:rPr>
        <w:t>Sierra Leone (SL)</w:t>
      </w:r>
      <w:r>
        <w:t xml:space="preserve"> is estimated to be </w:t>
      </w:r>
      <w:r w:rsidRPr="00262AA3">
        <w:rPr>
          <w:highlight w:val="yellow"/>
        </w:rPr>
        <w:t>8.5</w:t>
      </w:r>
      <w:r>
        <w:t xml:space="preserve"> million with an anticipated growth rate over the coming 10 years of </w:t>
      </w:r>
      <w:r w:rsidRPr="00262AA3">
        <w:rPr>
          <w:highlight w:val="yellow"/>
        </w:rPr>
        <w:t>2.6%</w:t>
      </w:r>
      <w:r>
        <w:t xml:space="preserve"> (to a total of </w:t>
      </w:r>
      <w:r w:rsidRPr="00262AA3">
        <w:rPr>
          <w:highlight w:val="yellow"/>
        </w:rPr>
        <w:t>11</w:t>
      </w:r>
      <w:r>
        <w:t xml:space="preserve"> million). It is assumed there are </w:t>
      </w:r>
      <w:r w:rsidRPr="00262AA3">
        <w:rPr>
          <w:highlight w:val="yellow"/>
        </w:rPr>
        <w:t>16</w:t>
      </w:r>
      <w:r>
        <w:t xml:space="preserve"> districts and </w:t>
      </w:r>
      <w:r w:rsidRPr="00262AA3">
        <w:rPr>
          <w:highlight w:val="yellow"/>
        </w:rPr>
        <w:t>190</w:t>
      </w:r>
      <w:r>
        <w:t xml:space="preserve"> operating units (one per chiefdom).</w:t>
      </w:r>
      <w:r>
        <w:rPr>
          <w:rStyle w:val="FootnoteReference"/>
        </w:rPr>
        <w:footnoteReference w:id="49"/>
      </w:r>
    </w:p>
    <w:p w14:paraId="14AC72E2" w14:textId="77777777" w:rsidR="00D559F9" w:rsidRDefault="00D559F9" w:rsidP="00D559F9">
      <w:pPr>
        <w:jc w:val="center"/>
      </w:pPr>
      <w:r w:rsidRPr="00094E23">
        <w:rPr>
          <w:noProof/>
        </w:rPr>
        <w:drawing>
          <wp:inline distT="0" distB="0" distL="0" distR="0" wp14:anchorId="64E39828" wp14:editId="0A5133E4">
            <wp:extent cx="4728377" cy="3063847"/>
            <wp:effectExtent l="0" t="0" r="0" b="3810"/>
            <wp:docPr id="221667056" name="Picture 22166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30964" cy="3065523"/>
                    </a:xfrm>
                    <a:prstGeom prst="rect">
                      <a:avLst/>
                    </a:prstGeom>
                    <a:noFill/>
                    <a:ln>
                      <a:noFill/>
                    </a:ln>
                  </pic:spPr>
                </pic:pic>
              </a:graphicData>
            </a:graphic>
          </wp:inline>
        </w:drawing>
      </w:r>
    </w:p>
    <w:p w14:paraId="36C002D9" w14:textId="77777777" w:rsidR="00D559F9" w:rsidRDefault="00D559F9" w:rsidP="00D559F9">
      <w:pPr>
        <w:pStyle w:val="Caption"/>
        <w:jc w:val="center"/>
      </w:pPr>
      <w:r>
        <w:t xml:space="preserve">Figure </w:t>
      </w:r>
      <w:r>
        <w:fldChar w:fldCharType="begin"/>
      </w:r>
      <w:r>
        <w:instrText xml:space="preserve"> SEQ Figure \* ARABIC </w:instrText>
      </w:r>
      <w:r w:rsidR="00CA02B8">
        <w:fldChar w:fldCharType="separate"/>
      </w:r>
      <w:r>
        <w:fldChar w:fldCharType="end"/>
      </w:r>
      <w:r>
        <w:t xml:space="preserve"> - Health Human Resources (WHO, 2023)</w:t>
      </w:r>
      <w:r>
        <w:rPr>
          <w:rStyle w:val="FootnoteReference"/>
        </w:rPr>
        <w:footnoteReference w:id="50"/>
      </w:r>
    </w:p>
    <w:p w14:paraId="7F3A01E4" w14:textId="77777777" w:rsidR="00D559F9" w:rsidRPr="009B7E24" w:rsidRDefault="00D559F9" w:rsidP="00D559F9">
      <w:r>
        <w:t xml:space="preserve">It will be assumed, for purposes of the model, that the total population of health workers is </w:t>
      </w:r>
      <w:r w:rsidRPr="00262AA3">
        <w:rPr>
          <w:highlight w:val="yellow"/>
        </w:rPr>
        <w:t>24,000</w:t>
      </w:r>
      <w:r>
        <w:t xml:space="preserve"> and that this population will grow at the same rate as the population growth rate.</w:t>
      </w:r>
    </w:p>
    <w:p w14:paraId="6F677778" w14:textId="77777777" w:rsidR="00D559F9" w:rsidRDefault="00D559F9" w:rsidP="00D559F9">
      <w:pPr>
        <w:pStyle w:val="Heading3"/>
      </w:pPr>
      <w:bookmarkStart w:id="89" w:name="_Toc138262285"/>
      <w:bookmarkStart w:id="90" w:name="_Toc173263517"/>
      <w:r>
        <w:lastRenderedPageBreak/>
        <w:t>Facilities</w:t>
      </w:r>
      <w:bookmarkEnd w:id="89"/>
      <w:bookmarkEnd w:id="90"/>
      <w:r>
        <w:t xml:space="preserve"> </w:t>
      </w:r>
    </w:p>
    <w:p w14:paraId="6F5F294E" w14:textId="77777777" w:rsidR="00D559F9" w:rsidRDefault="00D559F9" w:rsidP="00D559F9">
      <w:pPr>
        <w:keepNext/>
        <w:jc w:val="center"/>
      </w:pPr>
      <w:r w:rsidRPr="008F6B43">
        <w:rPr>
          <w:noProof/>
        </w:rPr>
        <w:drawing>
          <wp:inline distT="0" distB="0" distL="0" distR="0" wp14:anchorId="684060E2" wp14:editId="08D19AA4">
            <wp:extent cx="3944806" cy="2542208"/>
            <wp:effectExtent l="0" t="0" r="0" b="0"/>
            <wp:docPr id="823112029" name="Picture 82311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945947" cy="2542943"/>
                    </a:xfrm>
                    <a:prstGeom prst="rect">
                      <a:avLst/>
                    </a:prstGeom>
                    <a:noFill/>
                    <a:ln>
                      <a:noFill/>
                    </a:ln>
                  </pic:spPr>
                </pic:pic>
              </a:graphicData>
            </a:graphic>
          </wp:inline>
        </w:drawing>
      </w:r>
    </w:p>
    <w:p w14:paraId="30C09923" w14:textId="77777777" w:rsidR="00D559F9" w:rsidRDefault="00D559F9" w:rsidP="00D559F9">
      <w:pPr>
        <w:pStyle w:val="Caption"/>
        <w:jc w:val="center"/>
      </w:pPr>
      <w:r>
        <w:t xml:space="preserve">Figure </w:t>
      </w:r>
      <w:r>
        <w:fldChar w:fldCharType="begin"/>
      </w:r>
      <w:r>
        <w:instrText xml:space="preserve"> SEQ Figure \* ARABIC </w:instrText>
      </w:r>
      <w:r w:rsidR="00CA02B8">
        <w:fldChar w:fldCharType="separate"/>
      </w:r>
      <w:r>
        <w:rPr>
          <w:noProof/>
        </w:rPr>
        <w:fldChar w:fldCharType="end"/>
      </w:r>
      <w:r>
        <w:t xml:space="preserve"> - Facilities as per WHO Assessment (2015)</w:t>
      </w:r>
      <w:r>
        <w:rPr>
          <w:rStyle w:val="FootnoteReference"/>
        </w:rPr>
        <w:footnoteReference w:id="51"/>
      </w:r>
      <w:r w:rsidRPr="00262AA3">
        <w:rPr>
          <w:vertAlign w:val="superscript"/>
        </w:rPr>
        <w:t>,</w:t>
      </w:r>
      <w:r>
        <w:rPr>
          <w:rStyle w:val="FootnoteReference"/>
        </w:rPr>
        <w:footnoteReference w:id="52"/>
      </w:r>
    </w:p>
    <w:p w14:paraId="67BF9AAB" w14:textId="77777777" w:rsidR="00D559F9" w:rsidRDefault="00D559F9" w:rsidP="00D559F9">
      <w:r>
        <w:t>It is assumed that digital health will be deployed at all facilities in the SL care delivery network. To drive the costing model, three different cost categories are assumed:</w:t>
      </w:r>
    </w:p>
    <w:p w14:paraId="3C9D92D9" w14:textId="77777777" w:rsidR="00D559F9" w:rsidRPr="00C301B7" w:rsidRDefault="00D559F9" w:rsidP="00C52BFC">
      <w:pPr>
        <w:pStyle w:val="ListParagraph"/>
        <w:numPr>
          <w:ilvl w:val="0"/>
          <w:numId w:val="22"/>
        </w:numPr>
      </w:pPr>
      <w:r>
        <w:t xml:space="preserve">Large-scale digital health implementations with a one-time cost of </w:t>
      </w:r>
      <w:r w:rsidRPr="00262AA3">
        <w:rPr>
          <w:highlight w:val="yellow"/>
        </w:rPr>
        <w:t>$50,000</w:t>
      </w:r>
      <w:r>
        <w:t xml:space="preserve"> and digital system operating costs of </w:t>
      </w:r>
      <w:r w:rsidRPr="00262AA3">
        <w:rPr>
          <w:highlight w:val="yellow"/>
        </w:rPr>
        <w:t>$1000</w:t>
      </w:r>
      <w:r>
        <w:t xml:space="preserve"> per month (e.g. implement a cloud hosted solution; provide hardware and training for dozens of digital solution users; sustain hardware maintenance, network access, and local help desk support). For the model, it is assumed </w:t>
      </w:r>
      <w:r w:rsidRPr="00C301B7">
        <w:t>National, provincial, and referral hospitals</w:t>
      </w:r>
      <w:r>
        <w:t xml:space="preserve"> are in this cost category.</w:t>
      </w:r>
      <w:r w:rsidRPr="00C301B7">
        <w:t xml:space="preserve"> (est. </w:t>
      </w:r>
      <w:r w:rsidRPr="00262AA3">
        <w:rPr>
          <w:highlight w:val="yellow"/>
        </w:rPr>
        <w:t>60</w:t>
      </w:r>
      <w:r>
        <w:t xml:space="preserve"> facilities</w:t>
      </w:r>
      <w:r w:rsidRPr="00C301B7">
        <w:t>)</w:t>
      </w:r>
    </w:p>
    <w:p w14:paraId="04176AEC" w14:textId="77777777" w:rsidR="00D559F9" w:rsidRDefault="00D559F9" w:rsidP="00C52BFC">
      <w:pPr>
        <w:pStyle w:val="ListParagraph"/>
        <w:numPr>
          <w:ilvl w:val="0"/>
          <w:numId w:val="22"/>
        </w:numPr>
      </w:pPr>
      <w:r>
        <w:t xml:space="preserve">Medium-scale implementations with a one-time cost of </w:t>
      </w:r>
      <w:r w:rsidRPr="00262AA3">
        <w:rPr>
          <w:highlight w:val="yellow"/>
        </w:rPr>
        <w:t>$10,000</w:t>
      </w:r>
      <w:r>
        <w:t xml:space="preserve"> and operating costs of </w:t>
      </w:r>
      <w:r w:rsidRPr="00262AA3">
        <w:rPr>
          <w:highlight w:val="yellow"/>
        </w:rPr>
        <w:t>$100</w:t>
      </w:r>
      <w:r>
        <w:t xml:space="preserve"> per month (e.g. implement a cloud hosted solution; provide hardware and training for ~10 users; sustain hardware maintenance, network access, and remote help desk support). (est. </w:t>
      </w:r>
      <w:r w:rsidRPr="00262AA3">
        <w:rPr>
          <w:highlight w:val="yellow"/>
        </w:rPr>
        <w:t>190</w:t>
      </w:r>
      <w:r>
        <w:t xml:space="preserve"> facilities)</w:t>
      </w:r>
    </w:p>
    <w:p w14:paraId="116D9C48" w14:textId="77777777" w:rsidR="00D559F9" w:rsidRDefault="00D559F9" w:rsidP="00C52BFC">
      <w:pPr>
        <w:pStyle w:val="ListParagraph"/>
        <w:numPr>
          <w:ilvl w:val="0"/>
          <w:numId w:val="22"/>
        </w:numPr>
      </w:pPr>
      <w:r>
        <w:t xml:space="preserve">Small-scale implementations with a one-time cost of </w:t>
      </w:r>
      <w:r w:rsidRPr="00262AA3">
        <w:rPr>
          <w:highlight w:val="yellow"/>
        </w:rPr>
        <w:t>$5000</w:t>
      </w:r>
      <w:r>
        <w:t xml:space="preserve"> and monthly operating costs of </w:t>
      </w:r>
      <w:r w:rsidRPr="00262AA3">
        <w:rPr>
          <w:highlight w:val="yellow"/>
        </w:rPr>
        <w:t>$100</w:t>
      </w:r>
      <w:r>
        <w:t xml:space="preserve"> (e.g. implement a cloud hosted solution; provide hardware and training for ~5 users; sustain hardware maintenance, network access, and remote help desk support). Health centres are assumed to be in this category. (est. </w:t>
      </w:r>
      <w:r w:rsidRPr="00262AA3">
        <w:rPr>
          <w:highlight w:val="yellow"/>
        </w:rPr>
        <w:t>1000</w:t>
      </w:r>
      <w:r>
        <w:t xml:space="preserve"> facilities)</w:t>
      </w:r>
    </w:p>
    <w:p w14:paraId="351120A4" w14:textId="77777777" w:rsidR="00D559F9" w:rsidRPr="00D1753A" w:rsidRDefault="00D559F9" w:rsidP="00D559F9">
      <w:pPr>
        <w:pStyle w:val="Heading3"/>
      </w:pPr>
      <w:bookmarkStart w:id="91" w:name="_Toc138262286"/>
      <w:bookmarkStart w:id="92" w:name="_Toc173263518"/>
      <w:r>
        <w:t>Economics</w:t>
      </w:r>
      <w:bookmarkEnd w:id="91"/>
      <w:bookmarkEnd w:id="92"/>
      <w:r>
        <w:t xml:space="preserve"> </w:t>
      </w:r>
    </w:p>
    <w:p w14:paraId="6D1E0D0A" w14:textId="77777777" w:rsidR="00D559F9" w:rsidRDefault="00D559F9" w:rsidP="00D559F9">
      <w:r>
        <w:t xml:space="preserve">Based on historical trends, an annual inflation rate of </w:t>
      </w:r>
      <w:r w:rsidRPr="00262AA3">
        <w:rPr>
          <w:highlight w:val="yellow"/>
        </w:rPr>
        <w:t>15%</w:t>
      </w:r>
      <w:r>
        <w:rPr>
          <w:rStyle w:val="FootnoteReference"/>
        </w:rPr>
        <w:footnoteReference w:id="53"/>
      </w:r>
      <w:r>
        <w:t xml:space="preserve"> was assumed. This rate drives the year over year cost escalation over the course of the 10-year model horizon. </w:t>
      </w:r>
    </w:p>
    <w:p w14:paraId="34E73431" w14:textId="77777777" w:rsidR="00D559F9" w:rsidRDefault="00D559F9" w:rsidP="00D559F9">
      <w:r>
        <w:t xml:space="preserve">As reported in the IHME metrics, the per capita total health expenditure (THE) for SL in 2019 was </w:t>
      </w:r>
      <w:r w:rsidRPr="00262AA3">
        <w:rPr>
          <w:highlight w:val="yellow"/>
        </w:rPr>
        <w:t>$45</w:t>
      </w:r>
      <w:r>
        <w:t xml:space="preserve"> (2019).</w:t>
      </w:r>
    </w:p>
    <w:p w14:paraId="24CA0382" w14:textId="77777777" w:rsidR="00D559F9" w:rsidRDefault="00D559F9" w:rsidP="00D559F9">
      <w:r>
        <w:lastRenderedPageBreak/>
        <w:t xml:space="preserve">According to World Bank, SL’s GDP per capita was </w:t>
      </w:r>
      <w:r w:rsidRPr="00262AA3">
        <w:rPr>
          <w:highlight w:val="yellow"/>
        </w:rPr>
        <w:t>$480</w:t>
      </w:r>
      <w:r>
        <w:t xml:space="preserve"> (2021). </w:t>
      </w:r>
    </w:p>
    <w:p w14:paraId="74F5658B" w14:textId="77777777" w:rsidR="00D559F9" w:rsidRDefault="00D559F9" w:rsidP="00D559F9">
      <w:pPr>
        <w:pStyle w:val="Heading3"/>
      </w:pPr>
      <w:bookmarkStart w:id="93" w:name="_Ref107578301"/>
      <w:bookmarkStart w:id="94" w:name="_Toc138262287"/>
      <w:bookmarkStart w:id="95" w:name="_Toc173263519"/>
      <w:r>
        <w:t>Theoretical DALYs</w:t>
      </w:r>
      <w:bookmarkEnd w:id="93"/>
      <w:bookmarkEnd w:id="94"/>
      <w:bookmarkEnd w:id="95"/>
    </w:p>
    <w:p w14:paraId="0545851A" w14:textId="77777777" w:rsidR="00D559F9" w:rsidRDefault="00D559F9" w:rsidP="00D559F9">
      <w:pPr>
        <w:rPr>
          <w:rFonts w:ascii="Verdana" w:hAnsi="Verdana"/>
          <w:color w:val="454545"/>
          <w:sz w:val="18"/>
          <w:szCs w:val="18"/>
          <w:shd w:val="clear" w:color="auto" w:fill="FFFFFF"/>
        </w:rPr>
      </w:pPr>
      <w:r>
        <w:t xml:space="preserve">Values from IHME were used to develop the potential DALYs averted by the target interventions of this model: </w:t>
      </w:r>
      <w:hyperlink r:id="rId72" w:history="1">
        <w:r w:rsidRPr="007B5474">
          <w:rPr>
            <w:rStyle w:val="Hyperlink"/>
            <w:rFonts w:ascii="Verdana" w:hAnsi="Verdana"/>
            <w:sz w:val="18"/>
            <w:szCs w:val="18"/>
            <w:shd w:val="clear" w:color="auto" w:fill="FFFFFF"/>
          </w:rPr>
          <w:t>https://vizhub.healthdata.org/gbd-results?params=gbd-api-2019-permalink/d4464bfd84a2dd357ca4f181b6994fe2</w:t>
        </w:r>
      </w:hyperlink>
      <w:r>
        <w:rPr>
          <w:rFonts w:ascii="Verdana" w:hAnsi="Verdana"/>
          <w:color w:val="454545"/>
          <w:sz w:val="18"/>
          <w:szCs w:val="18"/>
          <w:shd w:val="clear" w:color="auto" w:fill="FFFFFF"/>
        </w:rPr>
        <w:t xml:space="preserve"> </w:t>
      </w:r>
    </w:p>
    <w:p w14:paraId="570FF6CF" w14:textId="77777777" w:rsidR="00D559F9" w:rsidRDefault="00D559F9" w:rsidP="00D559F9">
      <w:pPr>
        <w:jc w:val="center"/>
      </w:pPr>
      <w:r w:rsidRPr="005F3B3D">
        <w:rPr>
          <w:noProof/>
        </w:rPr>
        <w:drawing>
          <wp:inline distT="0" distB="0" distL="0" distR="0" wp14:anchorId="6C264591" wp14:editId="1347AA2A">
            <wp:extent cx="4993640" cy="1916430"/>
            <wp:effectExtent l="0" t="0" r="0" b="7620"/>
            <wp:docPr id="1555582731" name="Picture 155558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993640" cy="1916430"/>
                    </a:xfrm>
                    <a:prstGeom prst="rect">
                      <a:avLst/>
                    </a:prstGeom>
                    <a:noFill/>
                    <a:ln>
                      <a:noFill/>
                    </a:ln>
                  </pic:spPr>
                </pic:pic>
              </a:graphicData>
            </a:graphic>
          </wp:inline>
        </w:drawing>
      </w:r>
    </w:p>
    <w:p w14:paraId="1A7C3E2A" w14:textId="77777777" w:rsidR="00D559F9" w:rsidRDefault="00D559F9" w:rsidP="00D559F9">
      <w:pPr>
        <w:pStyle w:val="Caption"/>
        <w:jc w:val="center"/>
      </w:pPr>
      <w:bookmarkStart w:id="96" w:name="_Ref107503419"/>
      <w:r>
        <w:t xml:space="preserve">Table </w:t>
      </w:r>
      <w:r>
        <w:fldChar w:fldCharType="begin"/>
      </w:r>
      <w:r>
        <w:instrText xml:space="preserve"> SEQ Table \* ARABIC </w:instrText>
      </w:r>
      <w:r w:rsidR="00CA02B8">
        <w:fldChar w:fldCharType="separate"/>
      </w:r>
      <w:r>
        <w:fldChar w:fldCharType="end"/>
      </w:r>
      <w:bookmarkEnd w:id="96"/>
      <w:r>
        <w:t xml:space="preserve"> - DALYs by Cause (IHME, 2019)</w:t>
      </w:r>
    </w:p>
    <w:p w14:paraId="2B69985E" w14:textId="77777777" w:rsidR="00D559F9" w:rsidRDefault="00D559F9" w:rsidP="00D559F9">
      <w:r>
        <w:t xml:space="preserve">The disability-adjusted life-years (DALYs) associated with significant causes of death and disability are shown in Table 1. On a theoretical basis, it can be proposed that if 100% of the burden of disease could be alleviated by the application of digital health solutions for Malaria (#1 in the list), then 825 thousand “life-years” of lost health could be averted. </w:t>
      </w:r>
    </w:p>
    <w:p w14:paraId="0D071017" w14:textId="77777777" w:rsidR="00D559F9" w:rsidRDefault="00D559F9" w:rsidP="00D559F9">
      <w:r>
        <w:t>It is not possible to drive the disease burden to zero using digital health. Even so – sensitivity analysis can be leveraged to answer the question: “how much reduction in disease burden is reasonable to expect from the implementation of digital health – and what are the health impacts, expressed in economic terms, of such a reduction?”</w:t>
      </w:r>
    </w:p>
    <w:p w14:paraId="6300EFD6" w14:textId="77777777" w:rsidR="00D559F9" w:rsidRDefault="00D559F9" w:rsidP="00D559F9">
      <w:r>
        <w:t xml:space="preserve">Evaluating the economic value of health impacts is controversial. The long-standing rule of thumb from WHO is that an averted DALY that costs less than 3 annual GDP per capita is a “good buy” and an averted DALY that costs less than 1 annual GDP per capita is a “great buy”. Although this is a much-debated topic – the 1-GDP-per-capita-per-DALY is a simple and widely used heuristic and therefore is leveraged in this model. </w:t>
      </w:r>
    </w:p>
    <w:p w14:paraId="35FDC866" w14:textId="34FDEF57" w:rsidR="00D559F9" w:rsidRDefault="00D559F9" w:rsidP="00D559F9">
      <w:pPr>
        <w:pStyle w:val="Heading2"/>
      </w:pPr>
      <w:bookmarkStart w:id="97" w:name="_Toc138262288"/>
      <w:bookmarkStart w:id="98" w:name="_Toc173263520"/>
      <w:r>
        <w:t xml:space="preserve">Investment </w:t>
      </w:r>
      <w:r w:rsidR="00A71622">
        <w:t>Rationale</w:t>
      </w:r>
      <w:r>
        <w:t xml:space="preserve"> Model (example)</w:t>
      </w:r>
      <w:bookmarkEnd w:id="97"/>
      <w:bookmarkEnd w:id="98"/>
    </w:p>
    <w:p w14:paraId="63FDBADB" w14:textId="6FA76130" w:rsidR="00D559F9" w:rsidRDefault="00D559F9" w:rsidP="00D559F9">
      <w:r>
        <w:t xml:space="preserve">This section describes the values entered into the investment </w:t>
      </w:r>
      <w:r w:rsidR="007D7049">
        <w:t>rationale</w:t>
      </w:r>
      <w:r>
        <w:t xml:space="preserve"> model to develop a first-draft 10-year projection. These values are starting point examples. The relevant fields for each worksheet tab in the spreadsheet are noted in the following sections. NOTE: in the model – the </w:t>
      </w:r>
      <w:r w:rsidRPr="00262AA3">
        <w:rPr>
          <w:b/>
          <w:bCs/>
          <w:color w:val="00B050"/>
          <w:highlight w:val="yellow"/>
        </w:rPr>
        <w:t>green</w:t>
      </w:r>
      <w:r>
        <w:t xml:space="preserve"> fields are filled in… all others are calculated.</w:t>
      </w:r>
    </w:p>
    <w:p w14:paraId="17F6608B" w14:textId="77777777" w:rsidR="00D559F9" w:rsidRDefault="00D559F9" w:rsidP="00D559F9">
      <w:pPr>
        <w:pStyle w:val="Heading3"/>
      </w:pPr>
      <w:bookmarkStart w:id="99" w:name="_Toc138262289"/>
      <w:bookmarkStart w:id="100" w:name="_Toc173263521"/>
      <w:r>
        <w:t>Summary</w:t>
      </w:r>
      <w:bookmarkEnd w:id="99"/>
      <w:bookmarkEnd w:id="100"/>
    </w:p>
    <w:p w14:paraId="61E26712" w14:textId="77777777" w:rsidR="00D559F9" w:rsidRPr="009B2523" w:rsidRDefault="00D559F9" w:rsidP="00D559F9">
      <w:r>
        <w:t>The fields data-entered in the Summary tab are shown below.</w:t>
      </w:r>
    </w:p>
    <w:tbl>
      <w:tblPr>
        <w:tblStyle w:val="TableGrid"/>
        <w:tblW w:w="0" w:type="auto"/>
        <w:tblLook w:val="04A0" w:firstRow="1" w:lastRow="0" w:firstColumn="1" w:lastColumn="0" w:noHBand="0" w:noVBand="1"/>
      </w:tblPr>
      <w:tblGrid>
        <w:gridCol w:w="3681"/>
        <w:gridCol w:w="1782"/>
      </w:tblGrid>
      <w:tr w:rsidR="00D559F9" w:rsidRPr="00A00B09" w14:paraId="577B0907" w14:textId="77777777" w:rsidTr="00212BCD">
        <w:trPr>
          <w:trHeight w:val="300"/>
        </w:trPr>
        <w:tc>
          <w:tcPr>
            <w:tcW w:w="3681" w:type="dxa"/>
            <w:noWrap/>
            <w:hideMark/>
          </w:tcPr>
          <w:p w14:paraId="45990EAE" w14:textId="77777777" w:rsidR="00D559F9" w:rsidRPr="00A00B09" w:rsidRDefault="00D559F9" w:rsidP="00212BCD">
            <w:pPr>
              <w:rPr>
                <w:rFonts w:ascii="Calibri" w:eastAsia="Times New Roman" w:hAnsi="Calibri" w:cs="Calibri"/>
                <w:color w:val="000000"/>
                <w:lang w:val="en-CA" w:eastAsia="en-CA"/>
              </w:rPr>
            </w:pPr>
            <w:r w:rsidRPr="00A00B09">
              <w:rPr>
                <w:rFonts w:ascii="Calibri" w:eastAsia="Times New Roman" w:hAnsi="Calibri" w:cs="Calibri"/>
                <w:color w:val="000000"/>
                <w:lang w:val="en-CA" w:eastAsia="en-CA"/>
              </w:rPr>
              <w:t>Year-over-year cost escalation (%)</w:t>
            </w:r>
          </w:p>
        </w:tc>
        <w:tc>
          <w:tcPr>
            <w:tcW w:w="1782" w:type="dxa"/>
            <w:noWrap/>
            <w:hideMark/>
          </w:tcPr>
          <w:p w14:paraId="1BD50DB1" w14:textId="77777777" w:rsidR="00D559F9" w:rsidRPr="00A00B09" w:rsidRDefault="00D559F9" w:rsidP="00212BCD">
            <w:pPr>
              <w:jc w:val="right"/>
              <w:rPr>
                <w:rFonts w:ascii="Calibri" w:eastAsia="Times New Roman" w:hAnsi="Calibri" w:cs="Calibri"/>
                <w:b/>
                <w:bCs/>
                <w:color w:val="00B050"/>
                <w:lang w:val="en-CA" w:eastAsia="en-CA"/>
              </w:rPr>
            </w:pPr>
            <w:r w:rsidRPr="00A00B09">
              <w:rPr>
                <w:rFonts w:ascii="Calibri" w:eastAsia="Times New Roman" w:hAnsi="Calibri" w:cs="Calibri"/>
                <w:b/>
                <w:bCs/>
                <w:color w:val="00B050"/>
                <w:lang w:val="en-CA" w:eastAsia="en-CA"/>
              </w:rPr>
              <w:t>15.0%</w:t>
            </w:r>
          </w:p>
        </w:tc>
      </w:tr>
      <w:tr w:rsidR="00D559F9" w:rsidRPr="00A00B09" w14:paraId="5ACD7DB5" w14:textId="77777777" w:rsidTr="00212BCD">
        <w:trPr>
          <w:trHeight w:val="300"/>
        </w:trPr>
        <w:tc>
          <w:tcPr>
            <w:tcW w:w="3681" w:type="dxa"/>
            <w:noWrap/>
            <w:hideMark/>
          </w:tcPr>
          <w:p w14:paraId="2616478F" w14:textId="77777777" w:rsidR="00D559F9" w:rsidRPr="00A00B09" w:rsidRDefault="00D559F9" w:rsidP="00212BCD">
            <w:pPr>
              <w:rPr>
                <w:rFonts w:ascii="Calibri" w:eastAsia="Times New Roman" w:hAnsi="Calibri" w:cs="Calibri"/>
                <w:color w:val="000000"/>
                <w:lang w:val="en-CA" w:eastAsia="en-CA"/>
              </w:rPr>
            </w:pPr>
            <w:r w:rsidRPr="00A00B09">
              <w:rPr>
                <w:rFonts w:ascii="Calibri" w:eastAsia="Times New Roman" w:hAnsi="Calibri" w:cs="Calibri"/>
                <w:color w:val="000000"/>
                <w:lang w:val="en-CA" w:eastAsia="en-CA"/>
              </w:rPr>
              <w:t>Annual facility growth rate</w:t>
            </w:r>
          </w:p>
        </w:tc>
        <w:tc>
          <w:tcPr>
            <w:tcW w:w="1782" w:type="dxa"/>
            <w:noWrap/>
            <w:hideMark/>
          </w:tcPr>
          <w:p w14:paraId="3FC3EFA6" w14:textId="77777777" w:rsidR="00D559F9" w:rsidRPr="00A00B09" w:rsidRDefault="00D559F9" w:rsidP="00212BCD">
            <w:pPr>
              <w:jc w:val="right"/>
              <w:rPr>
                <w:rFonts w:ascii="Calibri" w:eastAsia="Times New Roman" w:hAnsi="Calibri" w:cs="Calibri"/>
                <w:b/>
                <w:bCs/>
                <w:color w:val="00B050"/>
                <w:lang w:val="en-CA" w:eastAsia="en-CA"/>
              </w:rPr>
            </w:pPr>
            <w:r w:rsidRPr="00A00B09">
              <w:rPr>
                <w:rFonts w:ascii="Calibri" w:eastAsia="Times New Roman" w:hAnsi="Calibri" w:cs="Calibri"/>
                <w:b/>
                <w:bCs/>
                <w:color w:val="00B050"/>
                <w:lang w:val="en-CA" w:eastAsia="en-CA"/>
              </w:rPr>
              <w:t>1.0%</w:t>
            </w:r>
          </w:p>
        </w:tc>
      </w:tr>
      <w:tr w:rsidR="00D559F9" w:rsidRPr="00A00B09" w14:paraId="1C8C5B8E" w14:textId="77777777" w:rsidTr="00212BCD">
        <w:trPr>
          <w:trHeight w:val="300"/>
        </w:trPr>
        <w:tc>
          <w:tcPr>
            <w:tcW w:w="3681" w:type="dxa"/>
            <w:noWrap/>
            <w:hideMark/>
          </w:tcPr>
          <w:p w14:paraId="185C70C2" w14:textId="77777777" w:rsidR="00D559F9" w:rsidRPr="00A00B09" w:rsidRDefault="00D559F9" w:rsidP="00212BCD">
            <w:pPr>
              <w:rPr>
                <w:rFonts w:ascii="Calibri" w:eastAsia="Times New Roman" w:hAnsi="Calibri" w:cs="Calibri"/>
                <w:color w:val="000000"/>
                <w:lang w:val="en-CA" w:eastAsia="en-CA"/>
              </w:rPr>
            </w:pPr>
            <w:r w:rsidRPr="00A00B09">
              <w:rPr>
                <w:rFonts w:ascii="Calibri" w:eastAsia="Times New Roman" w:hAnsi="Calibri" w:cs="Calibri"/>
                <w:color w:val="000000"/>
                <w:lang w:val="en-CA" w:eastAsia="en-CA"/>
              </w:rPr>
              <w:lastRenderedPageBreak/>
              <w:t># Regions</w:t>
            </w:r>
          </w:p>
        </w:tc>
        <w:tc>
          <w:tcPr>
            <w:tcW w:w="1782" w:type="dxa"/>
            <w:noWrap/>
            <w:hideMark/>
          </w:tcPr>
          <w:p w14:paraId="2D5E7A73" w14:textId="77777777" w:rsidR="00D559F9" w:rsidRPr="00A00B09" w:rsidRDefault="00D559F9" w:rsidP="00212BCD">
            <w:pPr>
              <w:rPr>
                <w:rFonts w:ascii="Calibri" w:eastAsia="Times New Roman" w:hAnsi="Calibri" w:cs="Calibri"/>
                <w:b/>
                <w:bCs/>
                <w:color w:val="00B050"/>
                <w:lang w:val="en-CA" w:eastAsia="en-CA"/>
              </w:rPr>
            </w:pPr>
            <w:r w:rsidRPr="00A00B09">
              <w:rPr>
                <w:rFonts w:ascii="Calibri" w:eastAsia="Times New Roman" w:hAnsi="Calibri" w:cs="Calibri"/>
                <w:b/>
                <w:bCs/>
                <w:color w:val="00B050"/>
                <w:lang w:val="en-CA" w:eastAsia="en-CA"/>
              </w:rPr>
              <w:t xml:space="preserve">                           16 </w:t>
            </w:r>
          </w:p>
        </w:tc>
      </w:tr>
      <w:tr w:rsidR="00D559F9" w:rsidRPr="00A00B09" w14:paraId="521A410A" w14:textId="77777777" w:rsidTr="00212BCD">
        <w:trPr>
          <w:trHeight w:val="300"/>
        </w:trPr>
        <w:tc>
          <w:tcPr>
            <w:tcW w:w="3681" w:type="dxa"/>
            <w:noWrap/>
            <w:hideMark/>
          </w:tcPr>
          <w:p w14:paraId="4FA11EE4" w14:textId="77777777" w:rsidR="00D559F9" w:rsidRPr="00A00B09" w:rsidRDefault="00D559F9" w:rsidP="00212BCD">
            <w:pPr>
              <w:rPr>
                <w:rFonts w:ascii="Calibri" w:eastAsia="Times New Roman" w:hAnsi="Calibri" w:cs="Calibri"/>
                <w:color w:val="000000"/>
                <w:lang w:val="en-CA" w:eastAsia="en-CA"/>
              </w:rPr>
            </w:pPr>
            <w:r w:rsidRPr="00A00B09">
              <w:rPr>
                <w:rFonts w:ascii="Calibri" w:eastAsia="Times New Roman" w:hAnsi="Calibri" w:cs="Calibri"/>
                <w:color w:val="000000"/>
                <w:lang w:val="en-CA" w:eastAsia="en-CA"/>
              </w:rPr>
              <w:t># Districts</w:t>
            </w:r>
          </w:p>
        </w:tc>
        <w:tc>
          <w:tcPr>
            <w:tcW w:w="1782" w:type="dxa"/>
            <w:noWrap/>
            <w:hideMark/>
          </w:tcPr>
          <w:p w14:paraId="732AF587" w14:textId="77777777" w:rsidR="00D559F9" w:rsidRPr="00A00B09" w:rsidRDefault="00D559F9" w:rsidP="00212BCD">
            <w:pPr>
              <w:rPr>
                <w:rFonts w:ascii="Calibri" w:eastAsia="Times New Roman" w:hAnsi="Calibri" w:cs="Calibri"/>
                <w:b/>
                <w:bCs/>
                <w:color w:val="00B050"/>
                <w:lang w:val="en-CA" w:eastAsia="en-CA"/>
              </w:rPr>
            </w:pPr>
            <w:r w:rsidRPr="00A00B09">
              <w:rPr>
                <w:rFonts w:ascii="Calibri" w:eastAsia="Times New Roman" w:hAnsi="Calibri" w:cs="Calibri"/>
                <w:b/>
                <w:bCs/>
                <w:color w:val="00B050"/>
                <w:lang w:val="en-CA" w:eastAsia="en-CA"/>
              </w:rPr>
              <w:t xml:space="preserve">                        190 </w:t>
            </w:r>
          </w:p>
        </w:tc>
      </w:tr>
      <w:tr w:rsidR="00D559F9" w:rsidRPr="00A00B09" w14:paraId="4D0917B3" w14:textId="77777777" w:rsidTr="00212BCD">
        <w:trPr>
          <w:trHeight w:val="300"/>
        </w:trPr>
        <w:tc>
          <w:tcPr>
            <w:tcW w:w="3681" w:type="dxa"/>
            <w:noWrap/>
            <w:hideMark/>
          </w:tcPr>
          <w:p w14:paraId="543E065B" w14:textId="77777777" w:rsidR="00D559F9" w:rsidRPr="00A00B09" w:rsidRDefault="00D559F9" w:rsidP="00212BCD">
            <w:pPr>
              <w:rPr>
                <w:rFonts w:ascii="Calibri" w:eastAsia="Times New Roman" w:hAnsi="Calibri" w:cs="Calibri"/>
                <w:color w:val="000000"/>
                <w:lang w:val="en-CA" w:eastAsia="en-CA"/>
              </w:rPr>
            </w:pPr>
            <w:r w:rsidRPr="00A00B09">
              <w:rPr>
                <w:rFonts w:ascii="Calibri" w:eastAsia="Times New Roman" w:hAnsi="Calibri" w:cs="Calibri"/>
                <w:color w:val="000000"/>
                <w:lang w:val="en-CA" w:eastAsia="en-CA"/>
              </w:rPr>
              <w:t xml:space="preserve">Population size </w:t>
            </w:r>
          </w:p>
        </w:tc>
        <w:tc>
          <w:tcPr>
            <w:tcW w:w="1782" w:type="dxa"/>
            <w:noWrap/>
            <w:hideMark/>
          </w:tcPr>
          <w:p w14:paraId="6A86B636" w14:textId="77777777" w:rsidR="00D559F9" w:rsidRPr="00A00B09" w:rsidRDefault="00D559F9" w:rsidP="00212BCD">
            <w:pPr>
              <w:rPr>
                <w:rFonts w:ascii="Calibri" w:eastAsia="Times New Roman" w:hAnsi="Calibri" w:cs="Calibri"/>
                <w:b/>
                <w:bCs/>
                <w:color w:val="00B050"/>
                <w:lang w:val="en-CA" w:eastAsia="en-CA"/>
              </w:rPr>
            </w:pPr>
            <w:r w:rsidRPr="00A00B09">
              <w:rPr>
                <w:rFonts w:ascii="Calibri" w:eastAsia="Times New Roman" w:hAnsi="Calibri" w:cs="Calibri"/>
                <w:b/>
                <w:bCs/>
                <w:color w:val="00B050"/>
                <w:lang w:val="en-CA" w:eastAsia="en-CA"/>
              </w:rPr>
              <w:t xml:space="preserve">            8,500,000 </w:t>
            </w:r>
          </w:p>
        </w:tc>
      </w:tr>
      <w:tr w:rsidR="00D559F9" w:rsidRPr="00A00B09" w14:paraId="0FA76745" w14:textId="77777777" w:rsidTr="00212BCD">
        <w:trPr>
          <w:trHeight w:val="300"/>
        </w:trPr>
        <w:tc>
          <w:tcPr>
            <w:tcW w:w="3681" w:type="dxa"/>
            <w:noWrap/>
            <w:hideMark/>
          </w:tcPr>
          <w:p w14:paraId="70DEFEF2" w14:textId="77777777" w:rsidR="00D559F9" w:rsidRPr="00A00B09" w:rsidRDefault="00D559F9" w:rsidP="00212BCD">
            <w:pPr>
              <w:rPr>
                <w:rFonts w:ascii="Calibri" w:eastAsia="Times New Roman" w:hAnsi="Calibri" w:cs="Calibri"/>
                <w:color w:val="000000"/>
                <w:lang w:val="en-CA" w:eastAsia="en-CA"/>
              </w:rPr>
            </w:pPr>
            <w:r w:rsidRPr="00A00B09">
              <w:rPr>
                <w:rFonts w:ascii="Calibri" w:eastAsia="Times New Roman" w:hAnsi="Calibri" w:cs="Calibri"/>
                <w:color w:val="000000"/>
                <w:lang w:val="en-CA" w:eastAsia="en-CA"/>
              </w:rPr>
              <w:t>Annual population growth rate</w:t>
            </w:r>
          </w:p>
        </w:tc>
        <w:tc>
          <w:tcPr>
            <w:tcW w:w="1782" w:type="dxa"/>
            <w:noWrap/>
            <w:hideMark/>
          </w:tcPr>
          <w:p w14:paraId="35E790B6" w14:textId="77777777" w:rsidR="00D559F9" w:rsidRPr="00A00B09" w:rsidRDefault="00D559F9" w:rsidP="00212BCD">
            <w:pPr>
              <w:jc w:val="right"/>
              <w:rPr>
                <w:rFonts w:ascii="Calibri" w:eastAsia="Times New Roman" w:hAnsi="Calibri" w:cs="Calibri"/>
                <w:b/>
                <w:bCs/>
                <w:color w:val="00B050"/>
                <w:lang w:val="en-CA" w:eastAsia="en-CA"/>
              </w:rPr>
            </w:pPr>
            <w:r w:rsidRPr="00A00B09">
              <w:rPr>
                <w:rFonts w:ascii="Calibri" w:eastAsia="Times New Roman" w:hAnsi="Calibri" w:cs="Calibri"/>
                <w:b/>
                <w:bCs/>
                <w:color w:val="00B050"/>
                <w:lang w:val="en-CA" w:eastAsia="en-CA"/>
              </w:rPr>
              <w:t>2.6%</w:t>
            </w:r>
          </w:p>
        </w:tc>
      </w:tr>
      <w:tr w:rsidR="00D559F9" w:rsidRPr="00A00B09" w14:paraId="38447BDD" w14:textId="77777777" w:rsidTr="00212BCD">
        <w:trPr>
          <w:trHeight w:val="300"/>
        </w:trPr>
        <w:tc>
          <w:tcPr>
            <w:tcW w:w="3681" w:type="dxa"/>
            <w:noWrap/>
            <w:hideMark/>
          </w:tcPr>
          <w:p w14:paraId="24316AAE" w14:textId="77777777" w:rsidR="00D559F9" w:rsidRPr="00A00B09" w:rsidRDefault="00D559F9" w:rsidP="00212BCD">
            <w:pPr>
              <w:rPr>
                <w:rFonts w:ascii="Calibri" w:eastAsia="Times New Roman" w:hAnsi="Calibri" w:cs="Calibri"/>
                <w:color w:val="000000"/>
                <w:lang w:val="en-CA" w:eastAsia="en-CA"/>
              </w:rPr>
            </w:pPr>
            <w:r w:rsidRPr="00A00B09">
              <w:rPr>
                <w:rFonts w:ascii="Calibri" w:eastAsia="Times New Roman" w:hAnsi="Calibri" w:cs="Calibri"/>
                <w:color w:val="000000"/>
                <w:lang w:val="en-CA" w:eastAsia="en-CA"/>
              </w:rPr>
              <w:t>ID penetration rate (%/yr)</w:t>
            </w:r>
          </w:p>
        </w:tc>
        <w:tc>
          <w:tcPr>
            <w:tcW w:w="1782" w:type="dxa"/>
            <w:noWrap/>
            <w:hideMark/>
          </w:tcPr>
          <w:p w14:paraId="16D659EC" w14:textId="77777777" w:rsidR="00D559F9" w:rsidRPr="00A00B09" w:rsidRDefault="00D559F9" w:rsidP="00212BCD">
            <w:pPr>
              <w:jc w:val="right"/>
              <w:rPr>
                <w:rFonts w:ascii="Calibri" w:eastAsia="Times New Roman" w:hAnsi="Calibri" w:cs="Calibri"/>
                <w:b/>
                <w:bCs/>
                <w:color w:val="00B050"/>
                <w:lang w:val="en-CA" w:eastAsia="en-CA"/>
              </w:rPr>
            </w:pPr>
            <w:r w:rsidRPr="00A00B09">
              <w:rPr>
                <w:rFonts w:ascii="Calibri" w:eastAsia="Times New Roman" w:hAnsi="Calibri" w:cs="Calibri"/>
                <w:b/>
                <w:bCs/>
                <w:color w:val="00B050"/>
                <w:lang w:val="en-CA" w:eastAsia="en-CA"/>
              </w:rPr>
              <w:t>33%</w:t>
            </w:r>
          </w:p>
        </w:tc>
      </w:tr>
      <w:tr w:rsidR="00D559F9" w:rsidRPr="00A00B09" w14:paraId="5F05F541" w14:textId="77777777" w:rsidTr="00212BCD">
        <w:trPr>
          <w:trHeight w:val="300"/>
        </w:trPr>
        <w:tc>
          <w:tcPr>
            <w:tcW w:w="3681" w:type="dxa"/>
            <w:noWrap/>
            <w:hideMark/>
          </w:tcPr>
          <w:p w14:paraId="3650B1EA" w14:textId="77777777" w:rsidR="00D559F9" w:rsidRPr="00A00B09" w:rsidRDefault="00D559F9" w:rsidP="00212BCD">
            <w:pPr>
              <w:rPr>
                <w:rFonts w:ascii="Calibri" w:eastAsia="Times New Roman" w:hAnsi="Calibri" w:cs="Calibri"/>
                <w:color w:val="000000"/>
                <w:lang w:val="en-CA" w:eastAsia="en-CA"/>
              </w:rPr>
            </w:pPr>
            <w:r w:rsidRPr="00A00B09">
              <w:rPr>
                <w:rFonts w:ascii="Calibri" w:eastAsia="Times New Roman" w:hAnsi="Calibri" w:cs="Calibri"/>
                <w:color w:val="000000"/>
                <w:lang w:val="en-CA" w:eastAsia="en-CA"/>
              </w:rPr>
              <w:t xml:space="preserve"># Health Workers </w:t>
            </w:r>
          </w:p>
        </w:tc>
        <w:tc>
          <w:tcPr>
            <w:tcW w:w="1782" w:type="dxa"/>
            <w:noWrap/>
            <w:hideMark/>
          </w:tcPr>
          <w:p w14:paraId="50C635AC" w14:textId="77777777" w:rsidR="00D559F9" w:rsidRPr="00A00B09" w:rsidRDefault="00D559F9" w:rsidP="00212BCD">
            <w:pPr>
              <w:rPr>
                <w:rFonts w:ascii="Calibri" w:eastAsia="Times New Roman" w:hAnsi="Calibri" w:cs="Calibri"/>
                <w:b/>
                <w:bCs/>
                <w:color w:val="00B050"/>
                <w:lang w:val="en-CA" w:eastAsia="en-CA"/>
              </w:rPr>
            </w:pPr>
            <w:r w:rsidRPr="00A00B09">
              <w:rPr>
                <w:rFonts w:ascii="Calibri" w:eastAsia="Times New Roman" w:hAnsi="Calibri" w:cs="Calibri"/>
                <w:b/>
                <w:bCs/>
                <w:color w:val="00B050"/>
                <w:lang w:val="en-CA" w:eastAsia="en-CA"/>
              </w:rPr>
              <w:t xml:space="preserve">                  24,000 </w:t>
            </w:r>
          </w:p>
        </w:tc>
      </w:tr>
      <w:tr w:rsidR="00D559F9" w:rsidRPr="00A00B09" w14:paraId="5207D029" w14:textId="77777777" w:rsidTr="00212BCD">
        <w:trPr>
          <w:trHeight w:val="300"/>
        </w:trPr>
        <w:tc>
          <w:tcPr>
            <w:tcW w:w="3681" w:type="dxa"/>
            <w:noWrap/>
            <w:hideMark/>
          </w:tcPr>
          <w:p w14:paraId="029E9C6D" w14:textId="77777777" w:rsidR="00D559F9" w:rsidRPr="00A00B09" w:rsidRDefault="00D559F9" w:rsidP="00212BCD">
            <w:pPr>
              <w:rPr>
                <w:rFonts w:ascii="Calibri" w:eastAsia="Times New Roman" w:hAnsi="Calibri" w:cs="Calibri"/>
                <w:color w:val="000000"/>
                <w:lang w:val="en-CA" w:eastAsia="en-CA"/>
              </w:rPr>
            </w:pPr>
            <w:r w:rsidRPr="00A00B09">
              <w:rPr>
                <w:rFonts w:ascii="Calibri" w:eastAsia="Times New Roman" w:hAnsi="Calibri" w:cs="Calibri"/>
                <w:color w:val="000000"/>
                <w:lang w:val="en-CA" w:eastAsia="en-CA"/>
              </w:rPr>
              <w:t>HW population growth rate</w:t>
            </w:r>
          </w:p>
        </w:tc>
        <w:tc>
          <w:tcPr>
            <w:tcW w:w="1782" w:type="dxa"/>
            <w:noWrap/>
            <w:hideMark/>
          </w:tcPr>
          <w:p w14:paraId="19E3C4F6" w14:textId="77777777" w:rsidR="00D559F9" w:rsidRPr="00A00B09" w:rsidRDefault="00D559F9" w:rsidP="00212BCD">
            <w:pPr>
              <w:jc w:val="right"/>
              <w:rPr>
                <w:rFonts w:ascii="Calibri" w:eastAsia="Times New Roman" w:hAnsi="Calibri" w:cs="Calibri"/>
                <w:b/>
                <w:bCs/>
                <w:color w:val="00B050"/>
                <w:lang w:val="en-CA" w:eastAsia="en-CA"/>
              </w:rPr>
            </w:pPr>
            <w:r w:rsidRPr="00A00B09">
              <w:rPr>
                <w:rFonts w:ascii="Calibri" w:eastAsia="Times New Roman" w:hAnsi="Calibri" w:cs="Calibri"/>
                <w:b/>
                <w:bCs/>
                <w:color w:val="00B050"/>
                <w:lang w:val="en-CA" w:eastAsia="en-CA"/>
              </w:rPr>
              <w:t>2.6%</w:t>
            </w:r>
          </w:p>
        </w:tc>
      </w:tr>
    </w:tbl>
    <w:p w14:paraId="10C9879E" w14:textId="77777777" w:rsidR="00D559F9" w:rsidRDefault="00D559F9" w:rsidP="00D559F9"/>
    <w:tbl>
      <w:tblPr>
        <w:tblStyle w:val="TableGrid"/>
        <w:tblW w:w="0" w:type="auto"/>
        <w:tblLook w:val="04A0" w:firstRow="1" w:lastRow="0" w:firstColumn="1" w:lastColumn="0" w:noHBand="0" w:noVBand="1"/>
      </w:tblPr>
      <w:tblGrid>
        <w:gridCol w:w="1146"/>
        <w:gridCol w:w="1745"/>
        <w:gridCol w:w="1782"/>
        <w:gridCol w:w="1764"/>
      </w:tblGrid>
      <w:tr w:rsidR="00D559F9" w:rsidRPr="00D42796" w14:paraId="4E9C54F0" w14:textId="77777777" w:rsidTr="00212BCD">
        <w:trPr>
          <w:trHeight w:val="300"/>
        </w:trPr>
        <w:tc>
          <w:tcPr>
            <w:tcW w:w="1146" w:type="dxa"/>
            <w:noWrap/>
            <w:hideMark/>
          </w:tcPr>
          <w:p w14:paraId="1E648042" w14:textId="77777777" w:rsidR="00D559F9" w:rsidRPr="00D42796" w:rsidRDefault="00D559F9" w:rsidP="00212BCD">
            <w:pPr>
              <w:rPr>
                <w:rFonts w:ascii="Times New Roman" w:eastAsia="Times New Roman" w:hAnsi="Times New Roman" w:cs="Times New Roman"/>
                <w:sz w:val="24"/>
                <w:szCs w:val="24"/>
                <w:lang w:val="en-CA" w:eastAsia="en-CA"/>
              </w:rPr>
            </w:pPr>
          </w:p>
        </w:tc>
        <w:tc>
          <w:tcPr>
            <w:tcW w:w="1745" w:type="dxa"/>
            <w:noWrap/>
            <w:hideMark/>
          </w:tcPr>
          <w:p w14:paraId="10991EE0" w14:textId="77777777" w:rsidR="00D559F9" w:rsidRPr="00D42796" w:rsidRDefault="00D559F9" w:rsidP="00212BCD">
            <w:pPr>
              <w:jc w:val="right"/>
              <w:rPr>
                <w:rFonts w:ascii="Calibri" w:eastAsia="Times New Roman" w:hAnsi="Calibri" w:cs="Calibri"/>
                <w:color w:val="000000"/>
                <w:lang w:val="en-CA" w:eastAsia="en-CA"/>
              </w:rPr>
            </w:pPr>
            <w:r w:rsidRPr="00D42796">
              <w:rPr>
                <w:rFonts w:ascii="Calibri" w:eastAsia="Times New Roman" w:hAnsi="Calibri" w:cs="Calibri"/>
                <w:color w:val="000000"/>
                <w:lang w:val="en-CA" w:eastAsia="en-CA"/>
              </w:rPr>
              <w:t>TYPE 1</w:t>
            </w:r>
          </w:p>
        </w:tc>
        <w:tc>
          <w:tcPr>
            <w:tcW w:w="1782" w:type="dxa"/>
            <w:noWrap/>
            <w:hideMark/>
          </w:tcPr>
          <w:p w14:paraId="5D422202" w14:textId="77777777" w:rsidR="00D559F9" w:rsidRPr="00D42796" w:rsidRDefault="00D559F9" w:rsidP="00212BCD">
            <w:pPr>
              <w:jc w:val="right"/>
              <w:rPr>
                <w:rFonts w:ascii="Calibri" w:eastAsia="Times New Roman" w:hAnsi="Calibri" w:cs="Calibri"/>
                <w:color w:val="000000"/>
                <w:lang w:val="en-CA" w:eastAsia="en-CA"/>
              </w:rPr>
            </w:pPr>
            <w:r w:rsidRPr="00D42796">
              <w:rPr>
                <w:rFonts w:ascii="Calibri" w:eastAsia="Times New Roman" w:hAnsi="Calibri" w:cs="Calibri"/>
                <w:color w:val="000000"/>
                <w:lang w:val="en-CA" w:eastAsia="en-CA"/>
              </w:rPr>
              <w:t>TYPE 2</w:t>
            </w:r>
          </w:p>
        </w:tc>
        <w:tc>
          <w:tcPr>
            <w:tcW w:w="1764" w:type="dxa"/>
            <w:noWrap/>
            <w:hideMark/>
          </w:tcPr>
          <w:p w14:paraId="4D1F8E21" w14:textId="77777777" w:rsidR="00D559F9" w:rsidRPr="00D42796" w:rsidRDefault="00D559F9" w:rsidP="00212BCD">
            <w:pPr>
              <w:jc w:val="right"/>
              <w:rPr>
                <w:rFonts w:ascii="Calibri" w:eastAsia="Times New Roman" w:hAnsi="Calibri" w:cs="Calibri"/>
                <w:color w:val="000000"/>
                <w:lang w:val="en-CA" w:eastAsia="en-CA"/>
              </w:rPr>
            </w:pPr>
            <w:r w:rsidRPr="00D42796">
              <w:rPr>
                <w:rFonts w:ascii="Calibri" w:eastAsia="Times New Roman" w:hAnsi="Calibri" w:cs="Calibri"/>
                <w:color w:val="000000"/>
                <w:lang w:val="en-CA" w:eastAsia="en-CA"/>
              </w:rPr>
              <w:t>TYPE 3</w:t>
            </w:r>
          </w:p>
        </w:tc>
      </w:tr>
      <w:tr w:rsidR="00D559F9" w:rsidRPr="00D42796" w14:paraId="295D425D" w14:textId="77777777" w:rsidTr="00212BCD">
        <w:trPr>
          <w:trHeight w:val="300"/>
        </w:trPr>
        <w:tc>
          <w:tcPr>
            <w:tcW w:w="1146" w:type="dxa"/>
            <w:noWrap/>
            <w:hideMark/>
          </w:tcPr>
          <w:p w14:paraId="5E7369EE" w14:textId="77777777" w:rsidR="00D559F9" w:rsidRPr="00D42796" w:rsidRDefault="00D559F9" w:rsidP="00212BCD">
            <w:pPr>
              <w:jc w:val="right"/>
              <w:rPr>
                <w:rFonts w:ascii="Calibri" w:eastAsia="Times New Roman" w:hAnsi="Calibri" w:cs="Calibri"/>
                <w:color w:val="000000"/>
                <w:lang w:val="en-CA" w:eastAsia="en-CA"/>
              </w:rPr>
            </w:pPr>
          </w:p>
        </w:tc>
        <w:tc>
          <w:tcPr>
            <w:tcW w:w="1745" w:type="dxa"/>
            <w:noWrap/>
            <w:hideMark/>
          </w:tcPr>
          <w:p w14:paraId="0CB3BB23" w14:textId="77777777" w:rsidR="00D559F9" w:rsidRPr="00D42796" w:rsidRDefault="00D559F9" w:rsidP="00212BCD">
            <w:pPr>
              <w:jc w:val="right"/>
              <w:rPr>
                <w:rFonts w:ascii="Calibri" w:eastAsia="Times New Roman" w:hAnsi="Calibri" w:cs="Calibri"/>
                <w:lang w:val="en-CA" w:eastAsia="en-CA"/>
              </w:rPr>
            </w:pPr>
            <w:r w:rsidRPr="00D42796">
              <w:rPr>
                <w:rFonts w:ascii="Calibri" w:eastAsia="Times New Roman" w:hAnsi="Calibri" w:cs="Calibri"/>
                <w:lang w:val="en-CA" w:eastAsia="en-CA"/>
              </w:rPr>
              <w:t>4.8%</w:t>
            </w:r>
          </w:p>
        </w:tc>
        <w:tc>
          <w:tcPr>
            <w:tcW w:w="1782" w:type="dxa"/>
            <w:noWrap/>
            <w:hideMark/>
          </w:tcPr>
          <w:p w14:paraId="661EE1DD" w14:textId="77777777" w:rsidR="00D559F9" w:rsidRPr="00D42796" w:rsidRDefault="00D559F9" w:rsidP="00212BCD">
            <w:pPr>
              <w:jc w:val="right"/>
              <w:rPr>
                <w:rFonts w:ascii="Calibri" w:eastAsia="Times New Roman" w:hAnsi="Calibri" w:cs="Calibri"/>
                <w:lang w:val="en-CA" w:eastAsia="en-CA"/>
              </w:rPr>
            </w:pPr>
            <w:r w:rsidRPr="00D42796">
              <w:rPr>
                <w:rFonts w:ascii="Calibri" w:eastAsia="Times New Roman" w:hAnsi="Calibri" w:cs="Calibri"/>
                <w:lang w:val="en-CA" w:eastAsia="en-CA"/>
              </w:rPr>
              <w:t>15.2%</w:t>
            </w:r>
          </w:p>
        </w:tc>
        <w:tc>
          <w:tcPr>
            <w:tcW w:w="1764" w:type="dxa"/>
            <w:noWrap/>
            <w:hideMark/>
          </w:tcPr>
          <w:p w14:paraId="49CBC54F" w14:textId="77777777" w:rsidR="00D559F9" w:rsidRPr="00D42796" w:rsidRDefault="00D559F9" w:rsidP="00212BCD">
            <w:pPr>
              <w:jc w:val="right"/>
              <w:rPr>
                <w:rFonts w:ascii="Calibri" w:eastAsia="Times New Roman" w:hAnsi="Calibri" w:cs="Calibri"/>
                <w:lang w:val="en-CA" w:eastAsia="en-CA"/>
              </w:rPr>
            </w:pPr>
            <w:r w:rsidRPr="00D42796">
              <w:rPr>
                <w:rFonts w:ascii="Calibri" w:eastAsia="Times New Roman" w:hAnsi="Calibri" w:cs="Calibri"/>
                <w:lang w:val="en-CA" w:eastAsia="en-CA"/>
              </w:rPr>
              <w:t>80.0%</w:t>
            </w:r>
          </w:p>
        </w:tc>
      </w:tr>
      <w:tr w:rsidR="00D559F9" w:rsidRPr="00D42796" w14:paraId="5706B99A" w14:textId="77777777" w:rsidTr="00212BCD">
        <w:trPr>
          <w:trHeight w:val="300"/>
        </w:trPr>
        <w:tc>
          <w:tcPr>
            <w:tcW w:w="1146" w:type="dxa"/>
            <w:noWrap/>
            <w:hideMark/>
          </w:tcPr>
          <w:p w14:paraId="79C7BB61" w14:textId="77777777" w:rsidR="00D559F9" w:rsidRPr="00D42796" w:rsidRDefault="00D559F9" w:rsidP="00212BCD">
            <w:pPr>
              <w:jc w:val="right"/>
              <w:rPr>
                <w:rFonts w:ascii="Calibri" w:eastAsia="Times New Roman" w:hAnsi="Calibri" w:cs="Calibri"/>
                <w:lang w:val="en-CA" w:eastAsia="en-CA"/>
              </w:rPr>
            </w:pPr>
            <w:r w:rsidRPr="00D42796">
              <w:rPr>
                <w:rFonts w:ascii="Calibri" w:eastAsia="Times New Roman" w:hAnsi="Calibri" w:cs="Calibri"/>
                <w:lang w:val="en-CA" w:eastAsia="en-CA"/>
              </w:rPr>
              <w:t xml:space="preserve">            1,250 </w:t>
            </w:r>
          </w:p>
        </w:tc>
        <w:tc>
          <w:tcPr>
            <w:tcW w:w="1745" w:type="dxa"/>
            <w:noWrap/>
            <w:hideMark/>
          </w:tcPr>
          <w:p w14:paraId="7E6C7105" w14:textId="77777777" w:rsidR="00D559F9" w:rsidRPr="00D42796" w:rsidRDefault="00D559F9" w:rsidP="00212BCD">
            <w:pPr>
              <w:jc w:val="right"/>
              <w:rPr>
                <w:rFonts w:ascii="Calibri" w:eastAsia="Times New Roman" w:hAnsi="Calibri" w:cs="Calibri"/>
                <w:b/>
                <w:bCs/>
                <w:color w:val="00B050"/>
                <w:lang w:val="en-CA" w:eastAsia="en-CA"/>
              </w:rPr>
            </w:pPr>
            <w:r w:rsidRPr="00D42796">
              <w:rPr>
                <w:rFonts w:ascii="Calibri" w:eastAsia="Times New Roman" w:hAnsi="Calibri" w:cs="Calibri"/>
                <w:b/>
                <w:bCs/>
                <w:color w:val="00B050"/>
                <w:lang w:val="en-CA" w:eastAsia="en-CA"/>
              </w:rPr>
              <w:t xml:space="preserve">                          60 </w:t>
            </w:r>
          </w:p>
        </w:tc>
        <w:tc>
          <w:tcPr>
            <w:tcW w:w="1782" w:type="dxa"/>
            <w:noWrap/>
            <w:hideMark/>
          </w:tcPr>
          <w:p w14:paraId="2138C587" w14:textId="77777777" w:rsidR="00D559F9" w:rsidRPr="00D42796" w:rsidRDefault="00D559F9" w:rsidP="00212BCD">
            <w:pPr>
              <w:rPr>
                <w:rFonts w:ascii="Calibri" w:eastAsia="Times New Roman" w:hAnsi="Calibri" w:cs="Calibri"/>
                <w:b/>
                <w:bCs/>
                <w:color w:val="00B050"/>
                <w:lang w:val="en-CA" w:eastAsia="en-CA"/>
              </w:rPr>
            </w:pPr>
            <w:r w:rsidRPr="00D42796">
              <w:rPr>
                <w:rFonts w:ascii="Calibri" w:eastAsia="Times New Roman" w:hAnsi="Calibri" w:cs="Calibri"/>
                <w:b/>
                <w:bCs/>
                <w:color w:val="00B050"/>
                <w:lang w:val="en-CA" w:eastAsia="en-CA"/>
              </w:rPr>
              <w:t xml:space="preserve">                        190 </w:t>
            </w:r>
          </w:p>
        </w:tc>
        <w:tc>
          <w:tcPr>
            <w:tcW w:w="1764" w:type="dxa"/>
            <w:noWrap/>
            <w:hideMark/>
          </w:tcPr>
          <w:p w14:paraId="19FE9780" w14:textId="77777777" w:rsidR="00D559F9" w:rsidRPr="00D42796" w:rsidRDefault="00D559F9" w:rsidP="00212BCD">
            <w:pPr>
              <w:rPr>
                <w:rFonts w:ascii="Calibri" w:eastAsia="Times New Roman" w:hAnsi="Calibri" w:cs="Calibri"/>
                <w:b/>
                <w:bCs/>
                <w:color w:val="00B050"/>
                <w:lang w:val="en-CA" w:eastAsia="en-CA"/>
              </w:rPr>
            </w:pPr>
            <w:r w:rsidRPr="00D42796">
              <w:rPr>
                <w:rFonts w:ascii="Calibri" w:eastAsia="Times New Roman" w:hAnsi="Calibri" w:cs="Calibri"/>
                <w:b/>
                <w:bCs/>
                <w:color w:val="00B050"/>
                <w:lang w:val="en-CA" w:eastAsia="en-CA"/>
              </w:rPr>
              <w:t xml:space="preserve">                     1,000 </w:t>
            </w:r>
          </w:p>
        </w:tc>
      </w:tr>
    </w:tbl>
    <w:p w14:paraId="380B3A50" w14:textId="77777777" w:rsidR="00D559F9" w:rsidRDefault="00D559F9" w:rsidP="00D559F9"/>
    <w:p w14:paraId="21C8E216" w14:textId="77777777" w:rsidR="00D559F9" w:rsidRDefault="00D559F9" w:rsidP="00D559F9">
      <w:r>
        <w:t xml:space="preserve">These numbers reflect the assumptions listed in the previous section. The ID penetration rate of </w:t>
      </w:r>
      <w:r w:rsidRPr="00262AA3">
        <w:rPr>
          <w:highlight w:val="yellow"/>
        </w:rPr>
        <w:t>33%</w:t>
      </w:r>
      <w:r>
        <w:t xml:space="preserve"> per year indicates an expectation that, over a </w:t>
      </w:r>
      <w:r w:rsidRPr="00262AA3">
        <w:rPr>
          <w:highlight w:val="yellow"/>
        </w:rPr>
        <w:t>3</w:t>
      </w:r>
      <w:r>
        <w:t xml:space="preserve"> year period, every SL resident will be issued a health ID card.</w:t>
      </w:r>
    </w:p>
    <w:p w14:paraId="3296235C" w14:textId="77777777" w:rsidR="00D559F9" w:rsidRDefault="00D559F9" w:rsidP="00D559F9">
      <w:pPr>
        <w:pStyle w:val="Heading3"/>
      </w:pPr>
      <w:bookmarkStart w:id="101" w:name="_Toc138262290"/>
      <w:bookmarkStart w:id="102" w:name="_Toc173263522"/>
      <w:r>
        <w:t>Governance</w:t>
      </w:r>
      <w:bookmarkEnd w:id="101"/>
      <w:bookmarkEnd w:id="102"/>
    </w:p>
    <w:p w14:paraId="44D75132" w14:textId="77777777" w:rsidR="00D559F9" w:rsidRDefault="00D559F9" w:rsidP="00D559F9">
      <w:r>
        <w:t>The fields data-entered in the Governance tab are shown below.</w:t>
      </w:r>
    </w:p>
    <w:tbl>
      <w:tblPr>
        <w:tblStyle w:val="TableGrid"/>
        <w:tblW w:w="0" w:type="auto"/>
        <w:tblLook w:val="04A0" w:firstRow="1" w:lastRow="0" w:firstColumn="1" w:lastColumn="0" w:noHBand="0" w:noVBand="1"/>
      </w:tblPr>
      <w:tblGrid>
        <w:gridCol w:w="2953"/>
        <w:gridCol w:w="440"/>
        <w:gridCol w:w="1287"/>
        <w:gridCol w:w="2105"/>
        <w:gridCol w:w="1649"/>
      </w:tblGrid>
      <w:tr w:rsidR="00D559F9" w:rsidRPr="00E34E0C" w14:paraId="7A317619" w14:textId="77777777" w:rsidTr="00212BCD">
        <w:trPr>
          <w:trHeight w:val="315"/>
        </w:trPr>
        <w:tc>
          <w:tcPr>
            <w:tcW w:w="0" w:type="auto"/>
            <w:noWrap/>
            <w:hideMark/>
          </w:tcPr>
          <w:p w14:paraId="1352BDAA" w14:textId="77777777" w:rsidR="00D559F9" w:rsidRPr="00E34E0C" w:rsidRDefault="00D559F9" w:rsidP="00212BCD">
            <w:pPr>
              <w:rPr>
                <w:rFonts w:ascii="Times New Roman" w:eastAsia="Times New Roman" w:hAnsi="Times New Roman" w:cs="Times New Roman"/>
                <w:sz w:val="24"/>
                <w:szCs w:val="24"/>
                <w:lang w:val="en-CA" w:eastAsia="en-CA"/>
              </w:rPr>
            </w:pPr>
          </w:p>
        </w:tc>
        <w:tc>
          <w:tcPr>
            <w:tcW w:w="0" w:type="auto"/>
            <w:noWrap/>
            <w:hideMark/>
          </w:tcPr>
          <w:p w14:paraId="6842D5B5"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w:t>
            </w:r>
          </w:p>
        </w:tc>
        <w:tc>
          <w:tcPr>
            <w:tcW w:w="0" w:type="auto"/>
            <w:noWrap/>
            <w:hideMark/>
          </w:tcPr>
          <w:p w14:paraId="670D6E5F" w14:textId="77777777" w:rsidR="00D559F9" w:rsidRPr="00E34E0C" w:rsidRDefault="00D559F9" w:rsidP="00212BCD">
            <w:pPr>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Units</w:t>
            </w:r>
          </w:p>
        </w:tc>
        <w:tc>
          <w:tcPr>
            <w:tcW w:w="0" w:type="auto"/>
            <w:noWrap/>
            <w:hideMark/>
          </w:tcPr>
          <w:p w14:paraId="095028C1"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Cost per Unit</w:t>
            </w:r>
          </w:p>
        </w:tc>
        <w:tc>
          <w:tcPr>
            <w:tcW w:w="0" w:type="auto"/>
            <w:noWrap/>
            <w:hideMark/>
          </w:tcPr>
          <w:p w14:paraId="6338195A"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Extended Cost</w:t>
            </w:r>
          </w:p>
        </w:tc>
      </w:tr>
      <w:tr w:rsidR="00D559F9" w:rsidRPr="00E34E0C" w14:paraId="1D4185C6" w14:textId="77777777" w:rsidTr="00212BCD">
        <w:trPr>
          <w:trHeight w:val="300"/>
        </w:trPr>
        <w:tc>
          <w:tcPr>
            <w:tcW w:w="0" w:type="auto"/>
            <w:noWrap/>
            <w:hideMark/>
          </w:tcPr>
          <w:p w14:paraId="568C8635" w14:textId="77777777" w:rsidR="00D559F9" w:rsidRPr="00E34E0C" w:rsidRDefault="00D559F9" w:rsidP="00212BCD">
            <w:pPr>
              <w:rPr>
                <w:rFonts w:ascii="Calibri" w:eastAsia="Times New Roman" w:hAnsi="Calibri" w:cs="Calibri"/>
                <w:b/>
                <w:bCs/>
                <w:color w:val="000000"/>
                <w:lang w:val="en-CA" w:eastAsia="en-CA"/>
              </w:rPr>
            </w:pPr>
            <w:r w:rsidRPr="00E34E0C">
              <w:rPr>
                <w:rFonts w:ascii="Calibri" w:eastAsia="Times New Roman" w:hAnsi="Calibri" w:cs="Calibri"/>
                <w:b/>
                <w:bCs/>
                <w:color w:val="000000"/>
                <w:lang w:val="en-CA" w:eastAsia="en-CA"/>
              </w:rPr>
              <w:t>Digital Health Strategy</w:t>
            </w:r>
          </w:p>
        </w:tc>
        <w:tc>
          <w:tcPr>
            <w:tcW w:w="0" w:type="auto"/>
            <w:noWrap/>
            <w:hideMark/>
          </w:tcPr>
          <w:p w14:paraId="68057319" w14:textId="77777777" w:rsidR="00D559F9" w:rsidRPr="00E34E0C" w:rsidRDefault="00D559F9" w:rsidP="00212BCD">
            <w:pPr>
              <w:rPr>
                <w:rFonts w:ascii="Calibri" w:eastAsia="Times New Roman" w:hAnsi="Calibri" w:cs="Calibri"/>
                <w:b/>
                <w:bCs/>
                <w:color w:val="000000"/>
                <w:lang w:val="en-CA" w:eastAsia="en-CA"/>
              </w:rPr>
            </w:pPr>
          </w:p>
        </w:tc>
        <w:tc>
          <w:tcPr>
            <w:tcW w:w="0" w:type="auto"/>
            <w:noWrap/>
            <w:hideMark/>
          </w:tcPr>
          <w:p w14:paraId="341D69BD"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676E4176"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0BD248DA" w14:textId="77777777" w:rsidR="00D559F9" w:rsidRPr="00E34E0C" w:rsidRDefault="00D559F9" w:rsidP="00212BCD">
            <w:pPr>
              <w:jc w:val="right"/>
              <w:rPr>
                <w:rFonts w:ascii="Calibri" w:eastAsia="Times New Roman" w:hAnsi="Calibri" w:cs="Calibri"/>
                <w:color w:val="FF0000"/>
                <w:lang w:val="en-CA" w:eastAsia="en-CA"/>
              </w:rPr>
            </w:pPr>
          </w:p>
        </w:tc>
      </w:tr>
      <w:tr w:rsidR="00D559F9" w:rsidRPr="00E34E0C" w14:paraId="0A545466" w14:textId="77777777" w:rsidTr="00212BCD">
        <w:trPr>
          <w:trHeight w:val="300"/>
        </w:trPr>
        <w:tc>
          <w:tcPr>
            <w:tcW w:w="0" w:type="auto"/>
            <w:noWrap/>
            <w:hideMark/>
          </w:tcPr>
          <w:p w14:paraId="75B5C7B5"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External advisors</w:t>
            </w:r>
          </w:p>
        </w:tc>
        <w:tc>
          <w:tcPr>
            <w:tcW w:w="0" w:type="auto"/>
            <w:noWrap/>
            <w:hideMark/>
          </w:tcPr>
          <w:p w14:paraId="59BB4F3B"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40</w:t>
            </w:r>
          </w:p>
        </w:tc>
        <w:tc>
          <w:tcPr>
            <w:tcW w:w="0" w:type="auto"/>
            <w:noWrap/>
            <w:hideMark/>
          </w:tcPr>
          <w:p w14:paraId="01DB7A9B" w14:textId="77777777" w:rsidR="00D559F9" w:rsidRPr="00E34E0C" w:rsidRDefault="00D559F9" w:rsidP="00212BCD">
            <w:pPr>
              <w:rPr>
                <w:rFonts w:ascii="Calibri" w:eastAsia="Times New Roman" w:hAnsi="Calibri" w:cs="Calibri"/>
                <w:lang w:val="en-CA" w:eastAsia="en-CA"/>
              </w:rPr>
            </w:pPr>
            <w:r w:rsidRPr="00E34E0C">
              <w:rPr>
                <w:rFonts w:ascii="Calibri" w:eastAsia="Times New Roman" w:hAnsi="Calibri" w:cs="Calibri"/>
                <w:lang w:val="en-CA" w:eastAsia="en-CA"/>
              </w:rPr>
              <w:t>days</w:t>
            </w:r>
          </w:p>
        </w:tc>
        <w:tc>
          <w:tcPr>
            <w:tcW w:w="0" w:type="auto"/>
            <w:noWrap/>
            <w:hideMark/>
          </w:tcPr>
          <w:p w14:paraId="5BFB3C90"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 xml:space="preserve"> $                        1,000 </w:t>
            </w:r>
          </w:p>
        </w:tc>
        <w:tc>
          <w:tcPr>
            <w:tcW w:w="0" w:type="auto"/>
            <w:noWrap/>
            <w:hideMark/>
          </w:tcPr>
          <w:p w14:paraId="504F3941"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40,000 </w:t>
            </w:r>
          </w:p>
        </w:tc>
      </w:tr>
      <w:tr w:rsidR="00D559F9" w:rsidRPr="00E34E0C" w14:paraId="4B084FF2" w14:textId="77777777" w:rsidTr="00212BCD">
        <w:trPr>
          <w:trHeight w:val="300"/>
        </w:trPr>
        <w:tc>
          <w:tcPr>
            <w:tcW w:w="0" w:type="auto"/>
            <w:noWrap/>
            <w:hideMark/>
          </w:tcPr>
          <w:p w14:paraId="6036821A"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Workshops</w:t>
            </w:r>
          </w:p>
        </w:tc>
        <w:tc>
          <w:tcPr>
            <w:tcW w:w="0" w:type="auto"/>
            <w:noWrap/>
            <w:hideMark/>
          </w:tcPr>
          <w:p w14:paraId="262A105D"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1</w:t>
            </w:r>
          </w:p>
        </w:tc>
        <w:tc>
          <w:tcPr>
            <w:tcW w:w="0" w:type="auto"/>
            <w:noWrap/>
            <w:hideMark/>
          </w:tcPr>
          <w:p w14:paraId="36C28F5C" w14:textId="77777777" w:rsidR="00D559F9" w:rsidRPr="00E34E0C" w:rsidRDefault="00D559F9" w:rsidP="00212BCD">
            <w:pPr>
              <w:rPr>
                <w:rFonts w:ascii="Calibri" w:eastAsia="Times New Roman" w:hAnsi="Calibri" w:cs="Calibri"/>
                <w:lang w:val="en-CA" w:eastAsia="en-CA"/>
              </w:rPr>
            </w:pPr>
            <w:r w:rsidRPr="00E34E0C">
              <w:rPr>
                <w:rFonts w:ascii="Calibri" w:eastAsia="Times New Roman" w:hAnsi="Calibri" w:cs="Calibri"/>
                <w:lang w:val="en-CA" w:eastAsia="en-CA"/>
              </w:rPr>
              <w:t>each</w:t>
            </w:r>
          </w:p>
        </w:tc>
        <w:tc>
          <w:tcPr>
            <w:tcW w:w="0" w:type="auto"/>
            <w:noWrap/>
            <w:hideMark/>
          </w:tcPr>
          <w:p w14:paraId="61029283"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 xml:space="preserve"> $                      10,000 </w:t>
            </w:r>
          </w:p>
        </w:tc>
        <w:tc>
          <w:tcPr>
            <w:tcW w:w="0" w:type="auto"/>
            <w:noWrap/>
            <w:hideMark/>
          </w:tcPr>
          <w:p w14:paraId="3ABBA07B"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10,000 </w:t>
            </w:r>
          </w:p>
        </w:tc>
      </w:tr>
      <w:tr w:rsidR="00D559F9" w:rsidRPr="00E34E0C" w14:paraId="3799EAAC" w14:textId="77777777" w:rsidTr="00212BCD">
        <w:trPr>
          <w:trHeight w:val="300"/>
        </w:trPr>
        <w:tc>
          <w:tcPr>
            <w:tcW w:w="0" w:type="auto"/>
            <w:noWrap/>
            <w:hideMark/>
          </w:tcPr>
          <w:p w14:paraId="18EFD8C6"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Regional meetings</w:t>
            </w:r>
          </w:p>
        </w:tc>
        <w:tc>
          <w:tcPr>
            <w:tcW w:w="0" w:type="auto"/>
            <w:noWrap/>
            <w:hideMark/>
          </w:tcPr>
          <w:p w14:paraId="445BDFF3"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4</w:t>
            </w:r>
          </w:p>
        </w:tc>
        <w:tc>
          <w:tcPr>
            <w:tcW w:w="0" w:type="auto"/>
            <w:noWrap/>
            <w:hideMark/>
          </w:tcPr>
          <w:p w14:paraId="13AB33B7" w14:textId="77777777" w:rsidR="00D559F9" w:rsidRPr="00E34E0C" w:rsidRDefault="00D559F9" w:rsidP="00212BCD">
            <w:pPr>
              <w:rPr>
                <w:rFonts w:ascii="Calibri" w:eastAsia="Times New Roman" w:hAnsi="Calibri" w:cs="Calibri"/>
                <w:lang w:val="en-CA" w:eastAsia="en-CA"/>
              </w:rPr>
            </w:pPr>
            <w:r w:rsidRPr="00E34E0C">
              <w:rPr>
                <w:rFonts w:ascii="Calibri" w:eastAsia="Times New Roman" w:hAnsi="Calibri" w:cs="Calibri"/>
                <w:lang w:val="en-CA" w:eastAsia="en-CA"/>
              </w:rPr>
              <w:t>each</w:t>
            </w:r>
          </w:p>
        </w:tc>
        <w:tc>
          <w:tcPr>
            <w:tcW w:w="0" w:type="auto"/>
            <w:noWrap/>
            <w:hideMark/>
          </w:tcPr>
          <w:p w14:paraId="29EB9D11"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 xml:space="preserve"> $                      10,000 </w:t>
            </w:r>
          </w:p>
        </w:tc>
        <w:tc>
          <w:tcPr>
            <w:tcW w:w="0" w:type="auto"/>
            <w:noWrap/>
            <w:hideMark/>
          </w:tcPr>
          <w:p w14:paraId="4EF567BF"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40,000 </w:t>
            </w:r>
          </w:p>
        </w:tc>
      </w:tr>
      <w:tr w:rsidR="00D559F9" w:rsidRPr="00E34E0C" w14:paraId="4663FF31" w14:textId="77777777" w:rsidTr="00212BCD">
        <w:trPr>
          <w:trHeight w:val="300"/>
        </w:trPr>
        <w:tc>
          <w:tcPr>
            <w:tcW w:w="0" w:type="auto"/>
            <w:noWrap/>
            <w:hideMark/>
          </w:tcPr>
          <w:p w14:paraId="26CC8B9F" w14:textId="77777777" w:rsidR="00D559F9" w:rsidRPr="00E34E0C" w:rsidRDefault="00D559F9" w:rsidP="00212BCD">
            <w:pPr>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Subtotal</w:t>
            </w:r>
          </w:p>
        </w:tc>
        <w:tc>
          <w:tcPr>
            <w:tcW w:w="0" w:type="auto"/>
            <w:noWrap/>
            <w:hideMark/>
          </w:tcPr>
          <w:p w14:paraId="10152303" w14:textId="77777777" w:rsidR="00D559F9" w:rsidRPr="00E34E0C" w:rsidRDefault="00D559F9" w:rsidP="00212BCD">
            <w:pPr>
              <w:rPr>
                <w:rFonts w:ascii="Calibri" w:eastAsia="Times New Roman" w:hAnsi="Calibri" w:cs="Calibri"/>
                <w:color w:val="000000"/>
                <w:lang w:val="en-CA" w:eastAsia="en-CA"/>
              </w:rPr>
            </w:pPr>
          </w:p>
        </w:tc>
        <w:tc>
          <w:tcPr>
            <w:tcW w:w="0" w:type="auto"/>
            <w:noWrap/>
            <w:hideMark/>
          </w:tcPr>
          <w:p w14:paraId="15ECF22C"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3E1351C9"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063550A8"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90,000 </w:t>
            </w:r>
          </w:p>
        </w:tc>
      </w:tr>
      <w:tr w:rsidR="00D559F9" w:rsidRPr="00E34E0C" w14:paraId="066C4338" w14:textId="77777777" w:rsidTr="00212BCD">
        <w:trPr>
          <w:trHeight w:val="300"/>
        </w:trPr>
        <w:tc>
          <w:tcPr>
            <w:tcW w:w="0" w:type="auto"/>
            <w:noWrap/>
            <w:hideMark/>
          </w:tcPr>
          <w:p w14:paraId="0541E38E" w14:textId="77777777" w:rsidR="00D559F9" w:rsidRPr="00E34E0C" w:rsidRDefault="00D559F9" w:rsidP="00212BCD">
            <w:pPr>
              <w:jc w:val="right"/>
              <w:rPr>
                <w:rFonts w:ascii="Calibri" w:eastAsia="Times New Roman" w:hAnsi="Calibri" w:cs="Calibri"/>
                <w:color w:val="000000"/>
                <w:lang w:val="en-CA" w:eastAsia="en-CA"/>
              </w:rPr>
            </w:pPr>
          </w:p>
        </w:tc>
        <w:tc>
          <w:tcPr>
            <w:tcW w:w="0" w:type="auto"/>
            <w:noWrap/>
            <w:hideMark/>
          </w:tcPr>
          <w:p w14:paraId="4BC36F84"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2399E5E2"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6214DB27"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55284F05"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r>
      <w:tr w:rsidR="00D559F9" w:rsidRPr="00E34E0C" w14:paraId="1A68ABDD" w14:textId="77777777" w:rsidTr="00212BCD">
        <w:trPr>
          <w:trHeight w:val="300"/>
        </w:trPr>
        <w:tc>
          <w:tcPr>
            <w:tcW w:w="0" w:type="auto"/>
            <w:noWrap/>
            <w:hideMark/>
          </w:tcPr>
          <w:p w14:paraId="025B6B01" w14:textId="77777777" w:rsidR="00D559F9" w:rsidRPr="00E34E0C" w:rsidRDefault="00D559F9" w:rsidP="00212BCD">
            <w:pPr>
              <w:rPr>
                <w:rFonts w:ascii="Calibri" w:eastAsia="Times New Roman" w:hAnsi="Calibri" w:cs="Calibri"/>
                <w:b/>
                <w:bCs/>
                <w:color w:val="000000"/>
                <w:lang w:val="en-CA" w:eastAsia="en-CA"/>
              </w:rPr>
            </w:pPr>
            <w:r w:rsidRPr="00E34E0C">
              <w:rPr>
                <w:rFonts w:ascii="Calibri" w:eastAsia="Times New Roman" w:hAnsi="Calibri" w:cs="Calibri"/>
                <w:b/>
                <w:bCs/>
                <w:color w:val="000000"/>
                <w:lang w:val="en-CA" w:eastAsia="en-CA"/>
              </w:rPr>
              <w:t>Digital Health Blueprint</w:t>
            </w:r>
          </w:p>
        </w:tc>
        <w:tc>
          <w:tcPr>
            <w:tcW w:w="0" w:type="auto"/>
            <w:noWrap/>
            <w:hideMark/>
          </w:tcPr>
          <w:p w14:paraId="0824A68F" w14:textId="77777777" w:rsidR="00D559F9" w:rsidRPr="00E34E0C" w:rsidRDefault="00D559F9" w:rsidP="00212BCD">
            <w:pPr>
              <w:rPr>
                <w:rFonts w:ascii="Calibri" w:eastAsia="Times New Roman" w:hAnsi="Calibri" w:cs="Calibri"/>
                <w:b/>
                <w:bCs/>
                <w:color w:val="000000"/>
                <w:lang w:val="en-CA" w:eastAsia="en-CA"/>
              </w:rPr>
            </w:pPr>
          </w:p>
        </w:tc>
        <w:tc>
          <w:tcPr>
            <w:tcW w:w="0" w:type="auto"/>
            <w:noWrap/>
            <w:hideMark/>
          </w:tcPr>
          <w:p w14:paraId="01168157"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576C925A"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7B377AA3" w14:textId="77777777" w:rsidR="00D559F9" w:rsidRPr="00E34E0C" w:rsidRDefault="00D559F9" w:rsidP="00212BCD">
            <w:pPr>
              <w:jc w:val="right"/>
              <w:rPr>
                <w:rFonts w:ascii="Calibri" w:eastAsia="Times New Roman" w:hAnsi="Calibri" w:cs="Calibri"/>
                <w:color w:val="FF0000"/>
                <w:lang w:val="en-CA" w:eastAsia="en-CA"/>
              </w:rPr>
            </w:pPr>
          </w:p>
        </w:tc>
      </w:tr>
      <w:tr w:rsidR="00D559F9" w:rsidRPr="00E34E0C" w14:paraId="26D04732" w14:textId="77777777" w:rsidTr="00212BCD">
        <w:trPr>
          <w:trHeight w:val="300"/>
        </w:trPr>
        <w:tc>
          <w:tcPr>
            <w:tcW w:w="0" w:type="auto"/>
            <w:noWrap/>
            <w:hideMark/>
          </w:tcPr>
          <w:p w14:paraId="3C95FF73"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External advisors</w:t>
            </w:r>
          </w:p>
        </w:tc>
        <w:tc>
          <w:tcPr>
            <w:tcW w:w="0" w:type="auto"/>
            <w:noWrap/>
            <w:hideMark/>
          </w:tcPr>
          <w:p w14:paraId="6175A129"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40</w:t>
            </w:r>
          </w:p>
        </w:tc>
        <w:tc>
          <w:tcPr>
            <w:tcW w:w="0" w:type="auto"/>
            <w:noWrap/>
            <w:hideMark/>
          </w:tcPr>
          <w:p w14:paraId="78B49F8C" w14:textId="77777777" w:rsidR="00D559F9" w:rsidRPr="00E34E0C" w:rsidRDefault="00D559F9" w:rsidP="00212BCD">
            <w:pPr>
              <w:rPr>
                <w:rFonts w:ascii="Calibri" w:eastAsia="Times New Roman" w:hAnsi="Calibri" w:cs="Calibri"/>
                <w:lang w:val="en-CA" w:eastAsia="en-CA"/>
              </w:rPr>
            </w:pPr>
            <w:r w:rsidRPr="00E34E0C">
              <w:rPr>
                <w:rFonts w:ascii="Calibri" w:eastAsia="Times New Roman" w:hAnsi="Calibri" w:cs="Calibri"/>
                <w:lang w:val="en-CA" w:eastAsia="en-CA"/>
              </w:rPr>
              <w:t>days</w:t>
            </w:r>
          </w:p>
        </w:tc>
        <w:tc>
          <w:tcPr>
            <w:tcW w:w="0" w:type="auto"/>
            <w:noWrap/>
            <w:hideMark/>
          </w:tcPr>
          <w:p w14:paraId="4459AF27"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 xml:space="preserve"> $                        1,000 </w:t>
            </w:r>
          </w:p>
        </w:tc>
        <w:tc>
          <w:tcPr>
            <w:tcW w:w="0" w:type="auto"/>
            <w:noWrap/>
            <w:hideMark/>
          </w:tcPr>
          <w:p w14:paraId="3FA13738"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40,000 </w:t>
            </w:r>
          </w:p>
        </w:tc>
      </w:tr>
      <w:tr w:rsidR="00D559F9" w:rsidRPr="00E34E0C" w14:paraId="36322AB8" w14:textId="77777777" w:rsidTr="00212BCD">
        <w:trPr>
          <w:trHeight w:val="300"/>
        </w:trPr>
        <w:tc>
          <w:tcPr>
            <w:tcW w:w="0" w:type="auto"/>
            <w:noWrap/>
            <w:hideMark/>
          </w:tcPr>
          <w:p w14:paraId="1F481990"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Workshops</w:t>
            </w:r>
          </w:p>
        </w:tc>
        <w:tc>
          <w:tcPr>
            <w:tcW w:w="0" w:type="auto"/>
            <w:noWrap/>
            <w:hideMark/>
          </w:tcPr>
          <w:p w14:paraId="2C097F55"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2</w:t>
            </w:r>
          </w:p>
        </w:tc>
        <w:tc>
          <w:tcPr>
            <w:tcW w:w="0" w:type="auto"/>
            <w:noWrap/>
            <w:hideMark/>
          </w:tcPr>
          <w:p w14:paraId="0366A770" w14:textId="77777777" w:rsidR="00D559F9" w:rsidRPr="00E34E0C" w:rsidRDefault="00D559F9" w:rsidP="00212BCD">
            <w:pPr>
              <w:rPr>
                <w:rFonts w:ascii="Calibri" w:eastAsia="Times New Roman" w:hAnsi="Calibri" w:cs="Calibri"/>
                <w:lang w:val="en-CA" w:eastAsia="en-CA"/>
              </w:rPr>
            </w:pPr>
            <w:r w:rsidRPr="00E34E0C">
              <w:rPr>
                <w:rFonts w:ascii="Calibri" w:eastAsia="Times New Roman" w:hAnsi="Calibri" w:cs="Calibri"/>
                <w:lang w:val="en-CA" w:eastAsia="en-CA"/>
              </w:rPr>
              <w:t>each</w:t>
            </w:r>
          </w:p>
        </w:tc>
        <w:tc>
          <w:tcPr>
            <w:tcW w:w="0" w:type="auto"/>
            <w:noWrap/>
            <w:hideMark/>
          </w:tcPr>
          <w:p w14:paraId="14323913"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 xml:space="preserve"> $                      10,000 </w:t>
            </w:r>
          </w:p>
        </w:tc>
        <w:tc>
          <w:tcPr>
            <w:tcW w:w="0" w:type="auto"/>
            <w:noWrap/>
            <w:hideMark/>
          </w:tcPr>
          <w:p w14:paraId="65C44905"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20,000 </w:t>
            </w:r>
          </w:p>
        </w:tc>
      </w:tr>
      <w:tr w:rsidR="00D559F9" w:rsidRPr="00E34E0C" w14:paraId="64F55F84" w14:textId="77777777" w:rsidTr="00212BCD">
        <w:trPr>
          <w:trHeight w:val="300"/>
        </w:trPr>
        <w:tc>
          <w:tcPr>
            <w:tcW w:w="0" w:type="auto"/>
            <w:noWrap/>
            <w:hideMark/>
          </w:tcPr>
          <w:p w14:paraId="3D9DAFE2"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Regional meetings</w:t>
            </w:r>
          </w:p>
        </w:tc>
        <w:tc>
          <w:tcPr>
            <w:tcW w:w="0" w:type="auto"/>
            <w:noWrap/>
            <w:hideMark/>
          </w:tcPr>
          <w:p w14:paraId="65713F2D"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0</w:t>
            </w:r>
          </w:p>
        </w:tc>
        <w:tc>
          <w:tcPr>
            <w:tcW w:w="0" w:type="auto"/>
            <w:noWrap/>
            <w:hideMark/>
          </w:tcPr>
          <w:p w14:paraId="44918587" w14:textId="77777777" w:rsidR="00D559F9" w:rsidRPr="00E34E0C" w:rsidRDefault="00D559F9" w:rsidP="00212BCD">
            <w:pPr>
              <w:rPr>
                <w:rFonts w:ascii="Calibri" w:eastAsia="Times New Roman" w:hAnsi="Calibri" w:cs="Calibri"/>
                <w:lang w:val="en-CA" w:eastAsia="en-CA"/>
              </w:rPr>
            </w:pPr>
            <w:r w:rsidRPr="00E34E0C">
              <w:rPr>
                <w:rFonts w:ascii="Calibri" w:eastAsia="Times New Roman" w:hAnsi="Calibri" w:cs="Calibri"/>
                <w:lang w:val="en-CA" w:eastAsia="en-CA"/>
              </w:rPr>
              <w:t>each</w:t>
            </w:r>
          </w:p>
        </w:tc>
        <w:tc>
          <w:tcPr>
            <w:tcW w:w="0" w:type="auto"/>
            <w:noWrap/>
            <w:hideMark/>
          </w:tcPr>
          <w:p w14:paraId="1DBC6044"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 xml:space="preserve"> $                      10,000 </w:t>
            </w:r>
          </w:p>
        </w:tc>
        <w:tc>
          <w:tcPr>
            <w:tcW w:w="0" w:type="auto"/>
            <w:noWrap/>
            <w:hideMark/>
          </w:tcPr>
          <w:p w14:paraId="5EC5CA79"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   </w:t>
            </w:r>
          </w:p>
        </w:tc>
      </w:tr>
      <w:tr w:rsidR="00D559F9" w:rsidRPr="00E34E0C" w14:paraId="3DD834B8" w14:textId="77777777" w:rsidTr="00212BCD">
        <w:trPr>
          <w:trHeight w:val="300"/>
        </w:trPr>
        <w:tc>
          <w:tcPr>
            <w:tcW w:w="0" w:type="auto"/>
            <w:noWrap/>
            <w:hideMark/>
          </w:tcPr>
          <w:p w14:paraId="345E49CF" w14:textId="77777777" w:rsidR="00D559F9" w:rsidRPr="00E34E0C" w:rsidRDefault="00D559F9" w:rsidP="00212BCD">
            <w:pPr>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Subtotal</w:t>
            </w:r>
          </w:p>
        </w:tc>
        <w:tc>
          <w:tcPr>
            <w:tcW w:w="0" w:type="auto"/>
            <w:noWrap/>
            <w:hideMark/>
          </w:tcPr>
          <w:p w14:paraId="20425189" w14:textId="77777777" w:rsidR="00D559F9" w:rsidRPr="00E34E0C" w:rsidRDefault="00D559F9" w:rsidP="00212BCD">
            <w:pPr>
              <w:rPr>
                <w:rFonts w:ascii="Calibri" w:eastAsia="Times New Roman" w:hAnsi="Calibri" w:cs="Calibri"/>
                <w:color w:val="000000"/>
                <w:lang w:val="en-CA" w:eastAsia="en-CA"/>
              </w:rPr>
            </w:pPr>
          </w:p>
        </w:tc>
        <w:tc>
          <w:tcPr>
            <w:tcW w:w="0" w:type="auto"/>
            <w:noWrap/>
            <w:hideMark/>
          </w:tcPr>
          <w:p w14:paraId="2B3EA540"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1D564FBC"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133D9DB7"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60,000 </w:t>
            </w:r>
          </w:p>
        </w:tc>
      </w:tr>
      <w:tr w:rsidR="00D559F9" w:rsidRPr="00E34E0C" w14:paraId="447F5A50" w14:textId="77777777" w:rsidTr="00212BCD">
        <w:trPr>
          <w:trHeight w:val="300"/>
        </w:trPr>
        <w:tc>
          <w:tcPr>
            <w:tcW w:w="0" w:type="auto"/>
            <w:noWrap/>
            <w:hideMark/>
          </w:tcPr>
          <w:p w14:paraId="2A6B5C60" w14:textId="77777777" w:rsidR="00D559F9" w:rsidRPr="00E34E0C" w:rsidRDefault="00D559F9" w:rsidP="00212BCD">
            <w:pPr>
              <w:jc w:val="right"/>
              <w:rPr>
                <w:rFonts w:ascii="Calibri" w:eastAsia="Times New Roman" w:hAnsi="Calibri" w:cs="Calibri"/>
                <w:color w:val="000000"/>
                <w:lang w:val="en-CA" w:eastAsia="en-CA"/>
              </w:rPr>
            </w:pPr>
          </w:p>
        </w:tc>
        <w:tc>
          <w:tcPr>
            <w:tcW w:w="0" w:type="auto"/>
            <w:noWrap/>
            <w:hideMark/>
          </w:tcPr>
          <w:p w14:paraId="73C38712"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2F21A039"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380C66BA"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4ECDB401"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r>
      <w:tr w:rsidR="00D559F9" w:rsidRPr="00E34E0C" w14:paraId="65FEFCEF" w14:textId="77777777" w:rsidTr="00212BCD">
        <w:trPr>
          <w:trHeight w:val="300"/>
        </w:trPr>
        <w:tc>
          <w:tcPr>
            <w:tcW w:w="0" w:type="auto"/>
            <w:noWrap/>
            <w:hideMark/>
          </w:tcPr>
          <w:p w14:paraId="64B881A2" w14:textId="77777777" w:rsidR="00D559F9" w:rsidRPr="00E34E0C" w:rsidRDefault="00D559F9" w:rsidP="00212BCD">
            <w:pPr>
              <w:rPr>
                <w:rFonts w:ascii="Calibri" w:eastAsia="Times New Roman" w:hAnsi="Calibri" w:cs="Calibri"/>
                <w:b/>
                <w:bCs/>
                <w:color w:val="000000"/>
                <w:lang w:val="en-CA" w:eastAsia="en-CA"/>
              </w:rPr>
            </w:pPr>
            <w:r w:rsidRPr="00E34E0C">
              <w:rPr>
                <w:rFonts w:ascii="Calibri" w:eastAsia="Times New Roman" w:hAnsi="Calibri" w:cs="Calibri"/>
                <w:b/>
                <w:bCs/>
                <w:color w:val="000000"/>
                <w:lang w:val="en-CA" w:eastAsia="en-CA"/>
              </w:rPr>
              <w:t>eHealth Norms and Standards</w:t>
            </w:r>
          </w:p>
        </w:tc>
        <w:tc>
          <w:tcPr>
            <w:tcW w:w="0" w:type="auto"/>
            <w:noWrap/>
            <w:hideMark/>
          </w:tcPr>
          <w:p w14:paraId="15520423" w14:textId="77777777" w:rsidR="00D559F9" w:rsidRPr="00E34E0C" w:rsidRDefault="00D559F9" w:rsidP="00212BCD">
            <w:pPr>
              <w:rPr>
                <w:rFonts w:ascii="Calibri" w:eastAsia="Times New Roman" w:hAnsi="Calibri" w:cs="Calibri"/>
                <w:b/>
                <w:bCs/>
                <w:color w:val="000000"/>
                <w:lang w:val="en-CA" w:eastAsia="en-CA"/>
              </w:rPr>
            </w:pPr>
          </w:p>
        </w:tc>
        <w:tc>
          <w:tcPr>
            <w:tcW w:w="0" w:type="auto"/>
            <w:noWrap/>
            <w:hideMark/>
          </w:tcPr>
          <w:p w14:paraId="067575DB"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6336FC71"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4F7F697F" w14:textId="77777777" w:rsidR="00D559F9" w:rsidRPr="00E34E0C" w:rsidRDefault="00D559F9" w:rsidP="00212BCD">
            <w:pPr>
              <w:jc w:val="right"/>
              <w:rPr>
                <w:rFonts w:ascii="Calibri" w:eastAsia="Times New Roman" w:hAnsi="Calibri" w:cs="Calibri"/>
                <w:color w:val="FF0000"/>
                <w:lang w:val="en-CA" w:eastAsia="en-CA"/>
              </w:rPr>
            </w:pPr>
          </w:p>
        </w:tc>
      </w:tr>
      <w:tr w:rsidR="00D559F9" w:rsidRPr="00E34E0C" w14:paraId="00DC3E66" w14:textId="77777777" w:rsidTr="00212BCD">
        <w:trPr>
          <w:trHeight w:val="300"/>
        </w:trPr>
        <w:tc>
          <w:tcPr>
            <w:tcW w:w="0" w:type="auto"/>
            <w:noWrap/>
            <w:hideMark/>
          </w:tcPr>
          <w:p w14:paraId="023A47D3"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External advisors</w:t>
            </w:r>
          </w:p>
        </w:tc>
        <w:tc>
          <w:tcPr>
            <w:tcW w:w="0" w:type="auto"/>
            <w:noWrap/>
            <w:hideMark/>
          </w:tcPr>
          <w:p w14:paraId="10E22BD1"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20</w:t>
            </w:r>
          </w:p>
        </w:tc>
        <w:tc>
          <w:tcPr>
            <w:tcW w:w="0" w:type="auto"/>
            <w:noWrap/>
            <w:hideMark/>
          </w:tcPr>
          <w:p w14:paraId="4FB7B350" w14:textId="77777777" w:rsidR="00D559F9" w:rsidRPr="00E34E0C" w:rsidRDefault="00D559F9" w:rsidP="00212BCD">
            <w:pPr>
              <w:rPr>
                <w:rFonts w:ascii="Calibri" w:eastAsia="Times New Roman" w:hAnsi="Calibri" w:cs="Calibri"/>
                <w:lang w:val="en-CA" w:eastAsia="en-CA"/>
              </w:rPr>
            </w:pPr>
            <w:r w:rsidRPr="00E34E0C">
              <w:rPr>
                <w:rFonts w:ascii="Calibri" w:eastAsia="Times New Roman" w:hAnsi="Calibri" w:cs="Calibri"/>
                <w:lang w:val="en-CA" w:eastAsia="en-CA"/>
              </w:rPr>
              <w:t>days</w:t>
            </w:r>
          </w:p>
        </w:tc>
        <w:tc>
          <w:tcPr>
            <w:tcW w:w="0" w:type="auto"/>
            <w:noWrap/>
            <w:hideMark/>
          </w:tcPr>
          <w:p w14:paraId="5566F25B"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 xml:space="preserve"> $                        1,000 </w:t>
            </w:r>
          </w:p>
        </w:tc>
        <w:tc>
          <w:tcPr>
            <w:tcW w:w="0" w:type="auto"/>
            <w:noWrap/>
            <w:hideMark/>
          </w:tcPr>
          <w:p w14:paraId="696C7548"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20,000 </w:t>
            </w:r>
          </w:p>
        </w:tc>
      </w:tr>
      <w:tr w:rsidR="00D559F9" w:rsidRPr="00E34E0C" w14:paraId="429960AC" w14:textId="77777777" w:rsidTr="00212BCD">
        <w:trPr>
          <w:trHeight w:val="300"/>
        </w:trPr>
        <w:tc>
          <w:tcPr>
            <w:tcW w:w="0" w:type="auto"/>
            <w:noWrap/>
            <w:hideMark/>
          </w:tcPr>
          <w:p w14:paraId="1C529078"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Workshops</w:t>
            </w:r>
          </w:p>
        </w:tc>
        <w:tc>
          <w:tcPr>
            <w:tcW w:w="0" w:type="auto"/>
            <w:noWrap/>
            <w:hideMark/>
          </w:tcPr>
          <w:p w14:paraId="267D1507"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1</w:t>
            </w:r>
          </w:p>
        </w:tc>
        <w:tc>
          <w:tcPr>
            <w:tcW w:w="0" w:type="auto"/>
            <w:noWrap/>
            <w:hideMark/>
          </w:tcPr>
          <w:p w14:paraId="279C6CD2" w14:textId="77777777" w:rsidR="00D559F9" w:rsidRPr="00E34E0C" w:rsidRDefault="00D559F9" w:rsidP="00212BCD">
            <w:pPr>
              <w:rPr>
                <w:rFonts w:ascii="Calibri" w:eastAsia="Times New Roman" w:hAnsi="Calibri" w:cs="Calibri"/>
                <w:lang w:val="en-CA" w:eastAsia="en-CA"/>
              </w:rPr>
            </w:pPr>
            <w:r w:rsidRPr="00E34E0C">
              <w:rPr>
                <w:rFonts w:ascii="Calibri" w:eastAsia="Times New Roman" w:hAnsi="Calibri" w:cs="Calibri"/>
                <w:lang w:val="en-CA" w:eastAsia="en-CA"/>
              </w:rPr>
              <w:t>each</w:t>
            </w:r>
          </w:p>
        </w:tc>
        <w:tc>
          <w:tcPr>
            <w:tcW w:w="0" w:type="auto"/>
            <w:noWrap/>
            <w:hideMark/>
          </w:tcPr>
          <w:p w14:paraId="37078A1F"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 xml:space="preserve"> $                      10,000 </w:t>
            </w:r>
          </w:p>
        </w:tc>
        <w:tc>
          <w:tcPr>
            <w:tcW w:w="0" w:type="auto"/>
            <w:noWrap/>
            <w:hideMark/>
          </w:tcPr>
          <w:p w14:paraId="374A9094"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10,000 </w:t>
            </w:r>
          </w:p>
        </w:tc>
      </w:tr>
      <w:tr w:rsidR="00D559F9" w:rsidRPr="00E34E0C" w14:paraId="78505912" w14:textId="77777777" w:rsidTr="00212BCD">
        <w:trPr>
          <w:trHeight w:val="300"/>
        </w:trPr>
        <w:tc>
          <w:tcPr>
            <w:tcW w:w="0" w:type="auto"/>
            <w:noWrap/>
            <w:hideMark/>
          </w:tcPr>
          <w:p w14:paraId="111E7756"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Regional meetings</w:t>
            </w:r>
          </w:p>
        </w:tc>
        <w:tc>
          <w:tcPr>
            <w:tcW w:w="0" w:type="auto"/>
            <w:noWrap/>
            <w:hideMark/>
          </w:tcPr>
          <w:p w14:paraId="58D4D158"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4</w:t>
            </w:r>
          </w:p>
        </w:tc>
        <w:tc>
          <w:tcPr>
            <w:tcW w:w="0" w:type="auto"/>
            <w:noWrap/>
            <w:hideMark/>
          </w:tcPr>
          <w:p w14:paraId="776FF229" w14:textId="77777777" w:rsidR="00D559F9" w:rsidRPr="00E34E0C" w:rsidRDefault="00D559F9" w:rsidP="00212BCD">
            <w:pPr>
              <w:rPr>
                <w:rFonts w:ascii="Calibri" w:eastAsia="Times New Roman" w:hAnsi="Calibri" w:cs="Calibri"/>
                <w:lang w:val="en-CA" w:eastAsia="en-CA"/>
              </w:rPr>
            </w:pPr>
            <w:r w:rsidRPr="00E34E0C">
              <w:rPr>
                <w:rFonts w:ascii="Calibri" w:eastAsia="Times New Roman" w:hAnsi="Calibri" w:cs="Calibri"/>
                <w:lang w:val="en-CA" w:eastAsia="en-CA"/>
              </w:rPr>
              <w:t>each</w:t>
            </w:r>
          </w:p>
        </w:tc>
        <w:tc>
          <w:tcPr>
            <w:tcW w:w="0" w:type="auto"/>
            <w:noWrap/>
            <w:hideMark/>
          </w:tcPr>
          <w:p w14:paraId="1CA9FCE4"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 xml:space="preserve"> $                      10,000 </w:t>
            </w:r>
          </w:p>
        </w:tc>
        <w:tc>
          <w:tcPr>
            <w:tcW w:w="0" w:type="auto"/>
            <w:noWrap/>
            <w:hideMark/>
          </w:tcPr>
          <w:p w14:paraId="4057832E"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40,000 </w:t>
            </w:r>
          </w:p>
        </w:tc>
      </w:tr>
      <w:tr w:rsidR="00D559F9" w:rsidRPr="00E34E0C" w14:paraId="1EDF11A6" w14:textId="77777777" w:rsidTr="00212BCD">
        <w:trPr>
          <w:trHeight w:val="300"/>
        </w:trPr>
        <w:tc>
          <w:tcPr>
            <w:tcW w:w="0" w:type="auto"/>
            <w:noWrap/>
            <w:hideMark/>
          </w:tcPr>
          <w:p w14:paraId="3D75EDD1" w14:textId="77777777" w:rsidR="00D559F9" w:rsidRPr="00E34E0C" w:rsidRDefault="00D559F9" w:rsidP="00212BCD">
            <w:pPr>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Subtotal</w:t>
            </w:r>
          </w:p>
        </w:tc>
        <w:tc>
          <w:tcPr>
            <w:tcW w:w="0" w:type="auto"/>
            <w:noWrap/>
            <w:hideMark/>
          </w:tcPr>
          <w:p w14:paraId="70314284" w14:textId="77777777" w:rsidR="00D559F9" w:rsidRPr="00E34E0C" w:rsidRDefault="00D559F9" w:rsidP="00212BCD">
            <w:pPr>
              <w:rPr>
                <w:rFonts w:ascii="Calibri" w:eastAsia="Times New Roman" w:hAnsi="Calibri" w:cs="Calibri"/>
                <w:color w:val="000000"/>
                <w:lang w:val="en-CA" w:eastAsia="en-CA"/>
              </w:rPr>
            </w:pPr>
          </w:p>
        </w:tc>
        <w:tc>
          <w:tcPr>
            <w:tcW w:w="0" w:type="auto"/>
            <w:noWrap/>
            <w:hideMark/>
          </w:tcPr>
          <w:p w14:paraId="2CD1A8C2"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0243D60C"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7F774D57"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70,000 </w:t>
            </w:r>
          </w:p>
        </w:tc>
      </w:tr>
      <w:tr w:rsidR="00D559F9" w:rsidRPr="00E34E0C" w14:paraId="56BAB977" w14:textId="77777777" w:rsidTr="00212BCD">
        <w:trPr>
          <w:trHeight w:val="300"/>
        </w:trPr>
        <w:tc>
          <w:tcPr>
            <w:tcW w:w="0" w:type="auto"/>
            <w:noWrap/>
            <w:hideMark/>
          </w:tcPr>
          <w:p w14:paraId="6EB4CE44" w14:textId="77777777" w:rsidR="00D559F9" w:rsidRPr="00E34E0C" w:rsidRDefault="00D559F9" w:rsidP="00212BCD">
            <w:pPr>
              <w:jc w:val="right"/>
              <w:rPr>
                <w:rFonts w:ascii="Calibri" w:eastAsia="Times New Roman" w:hAnsi="Calibri" w:cs="Calibri"/>
                <w:color w:val="000000"/>
                <w:lang w:val="en-CA" w:eastAsia="en-CA"/>
              </w:rPr>
            </w:pPr>
          </w:p>
        </w:tc>
        <w:tc>
          <w:tcPr>
            <w:tcW w:w="0" w:type="auto"/>
            <w:noWrap/>
            <w:hideMark/>
          </w:tcPr>
          <w:p w14:paraId="2959F30D"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7ACE065F"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4CD763BF"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7E1A6C53"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r>
      <w:tr w:rsidR="00D559F9" w:rsidRPr="00E34E0C" w14:paraId="15127A31" w14:textId="77777777" w:rsidTr="00212BCD">
        <w:trPr>
          <w:trHeight w:val="300"/>
        </w:trPr>
        <w:tc>
          <w:tcPr>
            <w:tcW w:w="0" w:type="auto"/>
            <w:noWrap/>
            <w:hideMark/>
          </w:tcPr>
          <w:p w14:paraId="5469FA3F" w14:textId="77777777" w:rsidR="00D559F9" w:rsidRPr="00E34E0C" w:rsidRDefault="00D559F9" w:rsidP="00212BCD">
            <w:pPr>
              <w:rPr>
                <w:rFonts w:ascii="Calibri" w:eastAsia="Times New Roman" w:hAnsi="Calibri" w:cs="Calibri"/>
                <w:b/>
                <w:bCs/>
                <w:color w:val="000000"/>
                <w:lang w:val="en-CA" w:eastAsia="en-CA"/>
              </w:rPr>
            </w:pPr>
            <w:r w:rsidRPr="00E34E0C">
              <w:rPr>
                <w:rFonts w:ascii="Calibri" w:eastAsia="Times New Roman" w:hAnsi="Calibri" w:cs="Calibri"/>
                <w:b/>
                <w:bCs/>
                <w:color w:val="000000"/>
                <w:lang w:val="en-CA" w:eastAsia="en-CA"/>
              </w:rPr>
              <w:t>Health Data Sharing Policy</w:t>
            </w:r>
          </w:p>
        </w:tc>
        <w:tc>
          <w:tcPr>
            <w:tcW w:w="0" w:type="auto"/>
            <w:noWrap/>
            <w:hideMark/>
          </w:tcPr>
          <w:p w14:paraId="00B231EF" w14:textId="77777777" w:rsidR="00D559F9" w:rsidRPr="00E34E0C" w:rsidRDefault="00D559F9" w:rsidP="00212BCD">
            <w:pPr>
              <w:rPr>
                <w:rFonts w:ascii="Calibri" w:eastAsia="Times New Roman" w:hAnsi="Calibri" w:cs="Calibri"/>
                <w:b/>
                <w:bCs/>
                <w:color w:val="000000"/>
                <w:lang w:val="en-CA" w:eastAsia="en-CA"/>
              </w:rPr>
            </w:pPr>
          </w:p>
        </w:tc>
        <w:tc>
          <w:tcPr>
            <w:tcW w:w="0" w:type="auto"/>
            <w:noWrap/>
            <w:hideMark/>
          </w:tcPr>
          <w:p w14:paraId="4F3258A4"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597F7BF8"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0AC3D015" w14:textId="77777777" w:rsidR="00D559F9" w:rsidRPr="00E34E0C" w:rsidRDefault="00D559F9" w:rsidP="00212BCD">
            <w:pPr>
              <w:jc w:val="right"/>
              <w:rPr>
                <w:rFonts w:ascii="Calibri" w:eastAsia="Times New Roman" w:hAnsi="Calibri" w:cs="Calibri"/>
                <w:color w:val="FF0000"/>
                <w:lang w:val="en-CA" w:eastAsia="en-CA"/>
              </w:rPr>
            </w:pPr>
          </w:p>
        </w:tc>
      </w:tr>
      <w:tr w:rsidR="00D559F9" w:rsidRPr="00E34E0C" w14:paraId="0CC42D20" w14:textId="77777777" w:rsidTr="00212BCD">
        <w:trPr>
          <w:trHeight w:val="300"/>
        </w:trPr>
        <w:tc>
          <w:tcPr>
            <w:tcW w:w="0" w:type="auto"/>
            <w:noWrap/>
            <w:hideMark/>
          </w:tcPr>
          <w:p w14:paraId="00E66500"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External advisors</w:t>
            </w:r>
          </w:p>
        </w:tc>
        <w:tc>
          <w:tcPr>
            <w:tcW w:w="0" w:type="auto"/>
            <w:noWrap/>
            <w:hideMark/>
          </w:tcPr>
          <w:p w14:paraId="21BD5125"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10</w:t>
            </w:r>
          </w:p>
        </w:tc>
        <w:tc>
          <w:tcPr>
            <w:tcW w:w="0" w:type="auto"/>
            <w:noWrap/>
            <w:hideMark/>
          </w:tcPr>
          <w:p w14:paraId="76DECF5B" w14:textId="77777777" w:rsidR="00D559F9" w:rsidRPr="00E34E0C" w:rsidRDefault="00D559F9" w:rsidP="00212BCD">
            <w:pPr>
              <w:rPr>
                <w:rFonts w:ascii="Calibri" w:eastAsia="Times New Roman" w:hAnsi="Calibri" w:cs="Calibri"/>
                <w:lang w:val="en-CA" w:eastAsia="en-CA"/>
              </w:rPr>
            </w:pPr>
            <w:r w:rsidRPr="00E34E0C">
              <w:rPr>
                <w:rFonts w:ascii="Calibri" w:eastAsia="Times New Roman" w:hAnsi="Calibri" w:cs="Calibri"/>
                <w:lang w:val="en-CA" w:eastAsia="en-CA"/>
              </w:rPr>
              <w:t>days</w:t>
            </w:r>
          </w:p>
        </w:tc>
        <w:tc>
          <w:tcPr>
            <w:tcW w:w="0" w:type="auto"/>
            <w:noWrap/>
            <w:hideMark/>
          </w:tcPr>
          <w:p w14:paraId="5CC5D65F"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 xml:space="preserve"> $                        1,000 </w:t>
            </w:r>
          </w:p>
        </w:tc>
        <w:tc>
          <w:tcPr>
            <w:tcW w:w="0" w:type="auto"/>
            <w:noWrap/>
            <w:hideMark/>
          </w:tcPr>
          <w:p w14:paraId="2CBDE9EE"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10,000 </w:t>
            </w:r>
          </w:p>
        </w:tc>
      </w:tr>
      <w:tr w:rsidR="00D559F9" w:rsidRPr="00E34E0C" w14:paraId="10F35289" w14:textId="77777777" w:rsidTr="00212BCD">
        <w:trPr>
          <w:trHeight w:val="300"/>
        </w:trPr>
        <w:tc>
          <w:tcPr>
            <w:tcW w:w="0" w:type="auto"/>
            <w:noWrap/>
            <w:hideMark/>
          </w:tcPr>
          <w:p w14:paraId="5D03DA0C"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Workshops</w:t>
            </w:r>
          </w:p>
        </w:tc>
        <w:tc>
          <w:tcPr>
            <w:tcW w:w="0" w:type="auto"/>
            <w:noWrap/>
            <w:hideMark/>
          </w:tcPr>
          <w:p w14:paraId="77D0EBC0"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1</w:t>
            </w:r>
          </w:p>
        </w:tc>
        <w:tc>
          <w:tcPr>
            <w:tcW w:w="0" w:type="auto"/>
            <w:noWrap/>
            <w:hideMark/>
          </w:tcPr>
          <w:p w14:paraId="24F12C72" w14:textId="77777777" w:rsidR="00D559F9" w:rsidRPr="00E34E0C" w:rsidRDefault="00D559F9" w:rsidP="00212BCD">
            <w:pPr>
              <w:rPr>
                <w:rFonts w:ascii="Calibri" w:eastAsia="Times New Roman" w:hAnsi="Calibri" w:cs="Calibri"/>
                <w:lang w:val="en-CA" w:eastAsia="en-CA"/>
              </w:rPr>
            </w:pPr>
            <w:r w:rsidRPr="00E34E0C">
              <w:rPr>
                <w:rFonts w:ascii="Calibri" w:eastAsia="Times New Roman" w:hAnsi="Calibri" w:cs="Calibri"/>
                <w:lang w:val="en-CA" w:eastAsia="en-CA"/>
              </w:rPr>
              <w:t>each</w:t>
            </w:r>
          </w:p>
        </w:tc>
        <w:tc>
          <w:tcPr>
            <w:tcW w:w="0" w:type="auto"/>
            <w:noWrap/>
            <w:hideMark/>
          </w:tcPr>
          <w:p w14:paraId="5342E974"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 xml:space="preserve"> $                      10,000 </w:t>
            </w:r>
          </w:p>
        </w:tc>
        <w:tc>
          <w:tcPr>
            <w:tcW w:w="0" w:type="auto"/>
            <w:noWrap/>
            <w:hideMark/>
          </w:tcPr>
          <w:p w14:paraId="4902F164"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10,000 </w:t>
            </w:r>
          </w:p>
        </w:tc>
      </w:tr>
      <w:tr w:rsidR="00D559F9" w:rsidRPr="00E34E0C" w14:paraId="21830528" w14:textId="77777777" w:rsidTr="00212BCD">
        <w:trPr>
          <w:trHeight w:val="300"/>
        </w:trPr>
        <w:tc>
          <w:tcPr>
            <w:tcW w:w="0" w:type="auto"/>
            <w:noWrap/>
            <w:hideMark/>
          </w:tcPr>
          <w:p w14:paraId="61B21700"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Regional meetings</w:t>
            </w:r>
          </w:p>
        </w:tc>
        <w:tc>
          <w:tcPr>
            <w:tcW w:w="0" w:type="auto"/>
            <w:noWrap/>
            <w:hideMark/>
          </w:tcPr>
          <w:p w14:paraId="082954E9"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4</w:t>
            </w:r>
          </w:p>
        </w:tc>
        <w:tc>
          <w:tcPr>
            <w:tcW w:w="0" w:type="auto"/>
            <w:noWrap/>
            <w:hideMark/>
          </w:tcPr>
          <w:p w14:paraId="34AB366D" w14:textId="77777777" w:rsidR="00D559F9" w:rsidRPr="00E34E0C" w:rsidRDefault="00D559F9" w:rsidP="00212BCD">
            <w:pPr>
              <w:rPr>
                <w:rFonts w:ascii="Calibri" w:eastAsia="Times New Roman" w:hAnsi="Calibri" w:cs="Calibri"/>
                <w:lang w:val="en-CA" w:eastAsia="en-CA"/>
              </w:rPr>
            </w:pPr>
            <w:r w:rsidRPr="00E34E0C">
              <w:rPr>
                <w:rFonts w:ascii="Calibri" w:eastAsia="Times New Roman" w:hAnsi="Calibri" w:cs="Calibri"/>
                <w:lang w:val="en-CA" w:eastAsia="en-CA"/>
              </w:rPr>
              <w:t>each</w:t>
            </w:r>
          </w:p>
        </w:tc>
        <w:tc>
          <w:tcPr>
            <w:tcW w:w="0" w:type="auto"/>
            <w:noWrap/>
            <w:hideMark/>
          </w:tcPr>
          <w:p w14:paraId="2753CDE3"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 xml:space="preserve"> $                      10,000 </w:t>
            </w:r>
          </w:p>
        </w:tc>
        <w:tc>
          <w:tcPr>
            <w:tcW w:w="0" w:type="auto"/>
            <w:noWrap/>
            <w:hideMark/>
          </w:tcPr>
          <w:p w14:paraId="550E5295"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40,000 </w:t>
            </w:r>
          </w:p>
        </w:tc>
      </w:tr>
      <w:tr w:rsidR="00D559F9" w:rsidRPr="00E34E0C" w14:paraId="6EEC16D5" w14:textId="77777777" w:rsidTr="00212BCD">
        <w:trPr>
          <w:trHeight w:val="300"/>
        </w:trPr>
        <w:tc>
          <w:tcPr>
            <w:tcW w:w="0" w:type="auto"/>
            <w:noWrap/>
            <w:hideMark/>
          </w:tcPr>
          <w:p w14:paraId="3A69A001" w14:textId="77777777" w:rsidR="00D559F9" w:rsidRPr="00E34E0C" w:rsidRDefault="00D559F9" w:rsidP="00212BCD">
            <w:pPr>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lastRenderedPageBreak/>
              <w:t>Subtotal</w:t>
            </w:r>
          </w:p>
        </w:tc>
        <w:tc>
          <w:tcPr>
            <w:tcW w:w="0" w:type="auto"/>
            <w:noWrap/>
            <w:hideMark/>
          </w:tcPr>
          <w:p w14:paraId="012C235A" w14:textId="77777777" w:rsidR="00D559F9" w:rsidRPr="00E34E0C" w:rsidRDefault="00D559F9" w:rsidP="00212BCD">
            <w:pPr>
              <w:rPr>
                <w:rFonts w:ascii="Calibri" w:eastAsia="Times New Roman" w:hAnsi="Calibri" w:cs="Calibri"/>
                <w:color w:val="000000"/>
                <w:lang w:val="en-CA" w:eastAsia="en-CA"/>
              </w:rPr>
            </w:pPr>
          </w:p>
        </w:tc>
        <w:tc>
          <w:tcPr>
            <w:tcW w:w="0" w:type="auto"/>
            <w:noWrap/>
            <w:hideMark/>
          </w:tcPr>
          <w:p w14:paraId="1554F722"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7799991C"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5A93B0A2"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60,000 </w:t>
            </w:r>
          </w:p>
        </w:tc>
      </w:tr>
      <w:tr w:rsidR="00D559F9" w:rsidRPr="00E34E0C" w14:paraId="649DC04A" w14:textId="77777777" w:rsidTr="00212BCD">
        <w:trPr>
          <w:trHeight w:val="300"/>
        </w:trPr>
        <w:tc>
          <w:tcPr>
            <w:tcW w:w="0" w:type="auto"/>
            <w:noWrap/>
            <w:hideMark/>
          </w:tcPr>
          <w:p w14:paraId="7234DD5D" w14:textId="77777777" w:rsidR="00D559F9" w:rsidRPr="00E34E0C" w:rsidRDefault="00D559F9" w:rsidP="00212BCD">
            <w:pPr>
              <w:jc w:val="right"/>
              <w:rPr>
                <w:rFonts w:ascii="Calibri" w:eastAsia="Times New Roman" w:hAnsi="Calibri" w:cs="Calibri"/>
                <w:color w:val="000000"/>
                <w:lang w:val="en-CA" w:eastAsia="en-CA"/>
              </w:rPr>
            </w:pPr>
          </w:p>
        </w:tc>
        <w:tc>
          <w:tcPr>
            <w:tcW w:w="0" w:type="auto"/>
            <w:noWrap/>
            <w:hideMark/>
          </w:tcPr>
          <w:p w14:paraId="711D3FE1"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0A2887C3"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4FED0268"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52821CF5"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r>
      <w:tr w:rsidR="00D559F9" w:rsidRPr="00E34E0C" w14:paraId="029C8073" w14:textId="77777777" w:rsidTr="00212BCD">
        <w:trPr>
          <w:trHeight w:val="300"/>
        </w:trPr>
        <w:tc>
          <w:tcPr>
            <w:tcW w:w="0" w:type="auto"/>
            <w:noWrap/>
            <w:hideMark/>
          </w:tcPr>
          <w:p w14:paraId="12E6B632" w14:textId="77777777" w:rsidR="00D559F9" w:rsidRPr="00E34E0C" w:rsidRDefault="00D559F9" w:rsidP="00212BCD">
            <w:pPr>
              <w:rPr>
                <w:rFonts w:ascii="Calibri" w:eastAsia="Times New Roman" w:hAnsi="Calibri" w:cs="Calibri"/>
                <w:b/>
                <w:bCs/>
                <w:color w:val="000000"/>
                <w:lang w:val="en-CA" w:eastAsia="en-CA"/>
              </w:rPr>
            </w:pPr>
            <w:r w:rsidRPr="00E34E0C">
              <w:rPr>
                <w:rFonts w:ascii="Calibri" w:eastAsia="Times New Roman" w:hAnsi="Calibri" w:cs="Calibri"/>
                <w:b/>
                <w:bCs/>
                <w:color w:val="000000"/>
                <w:lang w:val="en-CA" w:eastAsia="en-CA"/>
              </w:rPr>
              <w:t>Digital Health Governance</w:t>
            </w:r>
          </w:p>
        </w:tc>
        <w:tc>
          <w:tcPr>
            <w:tcW w:w="0" w:type="auto"/>
            <w:noWrap/>
            <w:hideMark/>
          </w:tcPr>
          <w:p w14:paraId="37E85170" w14:textId="77777777" w:rsidR="00D559F9" w:rsidRPr="00E34E0C" w:rsidRDefault="00D559F9" w:rsidP="00212BCD">
            <w:pPr>
              <w:rPr>
                <w:rFonts w:ascii="Calibri" w:eastAsia="Times New Roman" w:hAnsi="Calibri" w:cs="Calibri"/>
                <w:b/>
                <w:bCs/>
                <w:color w:val="000000"/>
                <w:lang w:val="en-CA" w:eastAsia="en-CA"/>
              </w:rPr>
            </w:pPr>
          </w:p>
        </w:tc>
        <w:tc>
          <w:tcPr>
            <w:tcW w:w="0" w:type="auto"/>
            <w:noWrap/>
            <w:hideMark/>
          </w:tcPr>
          <w:p w14:paraId="66891525"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33FD1604" w14:textId="77777777" w:rsidR="00D559F9" w:rsidRPr="00E34E0C" w:rsidRDefault="00D559F9" w:rsidP="00212BCD">
            <w:pPr>
              <w:jc w:val="right"/>
              <w:rPr>
                <w:rFonts w:ascii="Calibri" w:eastAsia="Times New Roman" w:hAnsi="Calibri" w:cs="Calibri"/>
                <w:b/>
                <w:bCs/>
                <w:color w:val="000000"/>
                <w:lang w:val="en-CA" w:eastAsia="en-CA"/>
              </w:rPr>
            </w:pPr>
            <w:r w:rsidRPr="00E34E0C">
              <w:rPr>
                <w:rFonts w:ascii="Calibri" w:eastAsia="Times New Roman" w:hAnsi="Calibri" w:cs="Calibri"/>
                <w:b/>
                <w:bCs/>
                <w:color w:val="000000"/>
                <w:lang w:val="en-CA" w:eastAsia="en-CA"/>
              </w:rPr>
              <w:t>Annual cost/unit</w:t>
            </w:r>
          </w:p>
        </w:tc>
        <w:tc>
          <w:tcPr>
            <w:tcW w:w="0" w:type="auto"/>
            <w:noWrap/>
            <w:hideMark/>
          </w:tcPr>
          <w:p w14:paraId="0F426EAC" w14:textId="77777777" w:rsidR="00D559F9" w:rsidRPr="00E34E0C" w:rsidRDefault="00D559F9" w:rsidP="00212BCD">
            <w:pPr>
              <w:jc w:val="right"/>
              <w:rPr>
                <w:rFonts w:ascii="Calibri" w:eastAsia="Times New Roman" w:hAnsi="Calibri" w:cs="Calibri"/>
                <w:b/>
                <w:bCs/>
                <w:color w:val="000000"/>
                <w:lang w:val="en-CA" w:eastAsia="en-CA"/>
              </w:rPr>
            </w:pPr>
            <w:r w:rsidRPr="00E34E0C">
              <w:rPr>
                <w:rFonts w:ascii="Calibri" w:eastAsia="Times New Roman" w:hAnsi="Calibri" w:cs="Calibri"/>
                <w:b/>
                <w:bCs/>
                <w:color w:val="000000"/>
                <w:lang w:val="en-CA" w:eastAsia="en-CA"/>
              </w:rPr>
              <w:t>Annual costs</w:t>
            </w:r>
          </w:p>
        </w:tc>
      </w:tr>
      <w:tr w:rsidR="00D559F9" w:rsidRPr="00E34E0C" w14:paraId="637F918A" w14:textId="77777777" w:rsidTr="00212BCD">
        <w:trPr>
          <w:trHeight w:val="300"/>
        </w:trPr>
        <w:tc>
          <w:tcPr>
            <w:tcW w:w="0" w:type="auto"/>
            <w:noWrap/>
            <w:hideMark/>
          </w:tcPr>
          <w:p w14:paraId="48F86596"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Committees</w:t>
            </w:r>
          </w:p>
        </w:tc>
        <w:tc>
          <w:tcPr>
            <w:tcW w:w="0" w:type="auto"/>
            <w:noWrap/>
            <w:hideMark/>
          </w:tcPr>
          <w:p w14:paraId="7C5E12F8"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1</w:t>
            </w:r>
          </w:p>
        </w:tc>
        <w:tc>
          <w:tcPr>
            <w:tcW w:w="0" w:type="auto"/>
            <w:noWrap/>
            <w:hideMark/>
          </w:tcPr>
          <w:p w14:paraId="400A9F04" w14:textId="77777777" w:rsidR="00D559F9" w:rsidRPr="00E34E0C" w:rsidRDefault="00D559F9" w:rsidP="00212BCD">
            <w:pPr>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department</w:t>
            </w:r>
          </w:p>
        </w:tc>
        <w:tc>
          <w:tcPr>
            <w:tcW w:w="0" w:type="auto"/>
            <w:noWrap/>
            <w:hideMark/>
          </w:tcPr>
          <w:p w14:paraId="72833E15" w14:textId="77777777" w:rsidR="00D559F9" w:rsidRPr="00E34E0C" w:rsidRDefault="00D559F9" w:rsidP="00212BCD">
            <w:pPr>
              <w:jc w:val="right"/>
              <w:rPr>
                <w:rFonts w:ascii="Calibri" w:eastAsia="Times New Roman" w:hAnsi="Calibri" w:cs="Calibri"/>
                <w:color w:val="00B050"/>
                <w:lang w:val="en-CA" w:eastAsia="en-CA"/>
              </w:rPr>
            </w:pPr>
            <w:r w:rsidRPr="00E34E0C">
              <w:rPr>
                <w:rFonts w:ascii="Calibri" w:eastAsia="Times New Roman" w:hAnsi="Calibri" w:cs="Calibri"/>
                <w:color w:val="00B050"/>
                <w:lang w:val="en-CA" w:eastAsia="en-CA"/>
              </w:rPr>
              <w:t xml:space="preserve"> $                   100,000 </w:t>
            </w:r>
          </w:p>
        </w:tc>
        <w:tc>
          <w:tcPr>
            <w:tcW w:w="0" w:type="auto"/>
            <w:noWrap/>
            <w:hideMark/>
          </w:tcPr>
          <w:p w14:paraId="2FF19F78"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100,000 </w:t>
            </w:r>
          </w:p>
        </w:tc>
      </w:tr>
      <w:tr w:rsidR="00D559F9" w:rsidRPr="00E34E0C" w14:paraId="79590D06" w14:textId="77777777" w:rsidTr="00212BCD">
        <w:trPr>
          <w:trHeight w:val="300"/>
        </w:trPr>
        <w:tc>
          <w:tcPr>
            <w:tcW w:w="0" w:type="auto"/>
            <w:noWrap/>
            <w:hideMark/>
          </w:tcPr>
          <w:p w14:paraId="2FFF37E5"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Regular meetings </w:t>
            </w:r>
          </w:p>
        </w:tc>
        <w:tc>
          <w:tcPr>
            <w:tcW w:w="0" w:type="auto"/>
            <w:noWrap/>
            <w:hideMark/>
          </w:tcPr>
          <w:p w14:paraId="6D102115"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50</w:t>
            </w:r>
          </w:p>
        </w:tc>
        <w:tc>
          <w:tcPr>
            <w:tcW w:w="0" w:type="auto"/>
            <w:noWrap/>
            <w:hideMark/>
          </w:tcPr>
          <w:p w14:paraId="1ED21B1E" w14:textId="77777777" w:rsidR="00D559F9" w:rsidRPr="00E34E0C" w:rsidRDefault="00D559F9" w:rsidP="00212BCD">
            <w:pPr>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meetings</w:t>
            </w:r>
          </w:p>
        </w:tc>
        <w:tc>
          <w:tcPr>
            <w:tcW w:w="0" w:type="auto"/>
            <w:noWrap/>
            <w:hideMark/>
          </w:tcPr>
          <w:p w14:paraId="7D67045E" w14:textId="77777777" w:rsidR="00D559F9" w:rsidRPr="00E34E0C" w:rsidRDefault="00D559F9" w:rsidP="00212BCD">
            <w:pPr>
              <w:jc w:val="right"/>
              <w:rPr>
                <w:rFonts w:ascii="Calibri" w:eastAsia="Times New Roman" w:hAnsi="Calibri" w:cs="Calibri"/>
                <w:color w:val="00B050"/>
                <w:lang w:val="en-CA" w:eastAsia="en-CA"/>
              </w:rPr>
            </w:pPr>
            <w:r w:rsidRPr="00E34E0C">
              <w:rPr>
                <w:rFonts w:ascii="Calibri" w:eastAsia="Times New Roman" w:hAnsi="Calibri" w:cs="Calibri"/>
                <w:color w:val="00B050"/>
                <w:lang w:val="en-CA" w:eastAsia="en-CA"/>
              </w:rPr>
              <w:t xml:space="preserve"> $                            100 </w:t>
            </w:r>
          </w:p>
        </w:tc>
        <w:tc>
          <w:tcPr>
            <w:tcW w:w="0" w:type="auto"/>
            <w:noWrap/>
            <w:hideMark/>
          </w:tcPr>
          <w:p w14:paraId="741F8C5F"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5,000 </w:t>
            </w:r>
          </w:p>
        </w:tc>
      </w:tr>
      <w:tr w:rsidR="00D559F9" w:rsidRPr="00E34E0C" w14:paraId="6310244C" w14:textId="77777777" w:rsidTr="00212BCD">
        <w:trPr>
          <w:trHeight w:val="300"/>
        </w:trPr>
        <w:tc>
          <w:tcPr>
            <w:tcW w:w="0" w:type="auto"/>
            <w:noWrap/>
            <w:hideMark/>
          </w:tcPr>
          <w:p w14:paraId="68558A66" w14:textId="77777777" w:rsidR="00D559F9" w:rsidRPr="00E34E0C" w:rsidRDefault="00D559F9" w:rsidP="00212BCD">
            <w:pPr>
              <w:ind w:firstLineChars="100" w:firstLine="220"/>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National meetings</w:t>
            </w:r>
          </w:p>
        </w:tc>
        <w:tc>
          <w:tcPr>
            <w:tcW w:w="0" w:type="auto"/>
            <w:noWrap/>
            <w:hideMark/>
          </w:tcPr>
          <w:p w14:paraId="34AB6890" w14:textId="77777777" w:rsidR="00D559F9" w:rsidRPr="00E34E0C" w:rsidRDefault="00D559F9" w:rsidP="00212BCD">
            <w:pPr>
              <w:jc w:val="right"/>
              <w:rPr>
                <w:rFonts w:ascii="Calibri" w:eastAsia="Times New Roman" w:hAnsi="Calibri" w:cs="Calibri"/>
                <w:b/>
                <w:bCs/>
                <w:color w:val="00B050"/>
                <w:lang w:val="en-CA" w:eastAsia="en-CA"/>
              </w:rPr>
            </w:pPr>
            <w:r w:rsidRPr="00E34E0C">
              <w:rPr>
                <w:rFonts w:ascii="Calibri" w:eastAsia="Times New Roman" w:hAnsi="Calibri" w:cs="Calibri"/>
                <w:b/>
                <w:bCs/>
                <w:color w:val="00B050"/>
                <w:lang w:val="en-CA" w:eastAsia="en-CA"/>
              </w:rPr>
              <w:t>4</w:t>
            </w:r>
          </w:p>
        </w:tc>
        <w:tc>
          <w:tcPr>
            <w:tcW w:w="0" w:type="auto"/>
            <w:noWrap/>
            <w:hideMark/>
          </w:tcPr>
          <w:p w14:paraId="2ED7194E" w14:textId="77777777" w:rsidR="00D559F9" w:rsidRPr="00E34E0C" w:rsidRDefault="00D559F9" w:rsidP="00212BCD">
            <w:pPr>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meetings</w:t>
            </w:r>
          </w:p>
        </w:tc>
        <w:tc>
          <w:tcPr>
            <w:tcW w:w="0" w:type="auto"/>
            <w:noWrap/>
            <w:hideMark/>
          </w:tcPr>
          <w:p w14:paraId="0CF299A2" w14:textId="77777777" w:rsidR="00D559F9" w:rsidRPr="00E34E0C" w:rsidRDefault="00D559F9" w:rsidP="00212BCD">
            <w:pPr>
              <w:jc w:val="right"/>
              <w:rPr>
                <w:rFonts w:ascii="Calibri" w:eastAsia="Times New Roman" w:hAnsi="Calibri" w:cs="Calibri"/>
                <w:color w:val="00B050"/>
                <w:lang w:val="en-CA" w:eastAsia="en-CA"/>
              </w:rPr>
            </w:pPr>
            <w:r w:rsidRPr="00E34E0C">
              <w:rPr>
                <w:rFonts w:ascii="Calibri" w:eastAsia="Times New Roman" w:hAnsi="Calibri" w:cs="Calibri"/>
                <w:color w:val="00B050"/>
                <w:lang w:val="en-CA" w:eastAsia="en-CA"/>
              </w:rPr>
              <w:t xml:space="preserve"> $                      15,000 </w:t>
            </w:r>
          </w:p>
        </w:tc>
        <w:tc>
          <w:tcPr>
            <w:tcW w:w="0" w:type="auto"/>
            <w:noWrap/>
            <w:hideMark/>
          </w:tcPr>
          <w:p w14:paraId="51FC9C97"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60,000 </w:t>
            </w:r>
          </w:p>
        </w:tc>
      </w:tr>
      <w:tr w:rsidR="00D559F9" w:rsidRPr="00E34E0C" w14:paraId="0B05BAE4" w14:textId="77777777" w:rsidTr="00212BCD">
        <w:trPr>
          <w:trHeight w:val="315"/>
        </w:trPr>
        <w:tc>
          <w:tcPr>
            <w:tcW w:w="0" w:type="auto"/>
            <w:noWrap/>
            <w:hideMark/>
          </w:tcPr>
          <w:p w14:paraId="7D4D5079" w14:textId="77777777" w:rsidR="00D559F9" w:rsidRPr="00E34E0C" w:rsidRDefault="00D559F9" w:rsidP="00212BCD">
            <w:pPr>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Subtotal</w:t>
            </w:r>
          </w:p>
        </w:tc>
        <w:tc>
          <w:tcPr>
            <w:tcW w:w="0" w:type="auto"/>
            <w:noWrap/>
            <w:hideMark/>
          </w:tcPr>
          <w:p w14:paraId="1A151C22" w14:textId="77777777" w:rsidR="00D559F9" w:rsidRPr="00E34E0C" w:rsidRDefault="00D559F9" w:rsidP="00212BCD">
            <w:pPr>
              <w:rPr>
                <w:rFonts w:ascii="Calibri" w:eastAsia="Times New Roman" w:hAnsi="Calibri" w:cs="Calibri"/>
                <w:color w:val="000000"/>
                <w:lang w:val="en-CA" w:eastAsia="en-CA"/>
              </w:rPr>
            </w:pPr>
          </w:p>
        </w:tc>
        <w:tc>
          <w:tcPr>
            <w:tcW w:w="0" w:type="auto"/>
            <w:noWrap/>
            <w:hideMark/>
          </w:tcPr>
          <w:p w14:paraId="36E506AA" w14:textId="77777777" w:rsidR="00D559F9" w:rsidRPr="00E34E0C" w:rsidRDefault="00D559F9" w:rsidP="00212BCD">
            <w:pPr>
              <w:jc w:val="right"/>
              <w:rPr>
                <w:rFonts w:ascii="Times New Roman" w:eastAsia="Times New Roman" w:hAnsi="Times New Roman" w:cs="Times New Roman"/>
                <w:sz w:val="20"/>
                <w:szCs w:val="20"/>
                <w:lang w:val="en-CA" w:eastAsia="en-CA"/>
              </w:rPr>
            </w:pPr>
          </w:p>
        </w:tc>
        <w:tc>
          <w:tcPr>
            <w:tcW w:w="0" w:type="auto"/>
            <w:noWrap/>
            <w:hideMark/>
          </w:tcPr>
          <w:p w14:paraId="0B3D7816" w14:textId="77777777" w:rsidR="00D559F9" w:rsidRPr="00E34E0C" w:rsidRDefault="00D559F9" w:rsidP="00212BCD">
            <w:pPr>
              <w:rPr>
                <w:rFonts w:ascii="Times New Roman" w:eastAsia="Times New Roman" w:hAnsi="Times New Roman" w:cs="Times New Roman"/>
                <w:sz w:val="20"/>
                <w:szCs w:val="20"/>
                <w:lang w:val="en-CA" w:eastAsia="en-CA"/>
              </w:rPr>
            </w:pPr>
          </w:p>
        </w:tc>
        <w:tc>
          <w:tcPr>
            <w:tcW w:w="0" w:type="auto"/>
            <w:noWrap/>
            <w:hideMark/>
          </w:tcPr>
          <w:p w14:paraId="50348CAD" w14:textId="77777777" w:rsidR="00D559F9" w:rsidRPr="00E34E0C" w:rsidRDefault="00D559F9" w:rsidP="00212BCD">
            <w:pPr>
              <w:jc w:val="right"/>
              <w:rPr>
                <w:rFonts w:ascii="Calibri" w:eastAsia="Times New Roman" w:hAnsi="Calibri" w:cs="Calibri"/>
                <w:color w:val="000000"/>
                <w:lang w:val="en-CA" w:eastAsia="en-CA"/>
              </w:rPr>
            </w:pPr>
            <w:r w:rsidRPr="00E34E0C">
              <w:rPr>
                <w:rFonts w:ascii="Calibri" w:eastAsia="Times New Roman" w:hAnsi="Calibri" w:cs="Calibri"/>
                <w:color w:val="000000"/>
                <w:lang w:val="en-CA" w:eastAsia="en-CA"/>
              </w:rPr>
              <w:t xml:space="preserve"> $           165,000 </w:t>
            </w:r>
          </w:p>
        </w:tc>
      </w:tr>
    </w:tbl>
    <w:p w14:paraId="75DF81D6" w14:textId="77777777" w:rsidR="00D559F9" w:rsidRDefault="00D559F9" w:rsidP="00D559F9"/>
    <w:p w14:paraId="1A84D3C0" w14:textId="77777777" w:rsidR="00D559F9" w:rsidRDefault="00D559F9" w:rsidP="00D559F9">
      <w:r>
        <w:t xml:space="preserve">The assumptions regarding the strategy, blueprint, standards, and policy activities is that there is a consensus-building effort that may require outside TA. It is further assumed that these artefacts will be refreshed in year 5 and again in year 10 of the 10-year plan (and that the costs will be appropriately adjusted for inflation in these future years). </w:t>
      </w:r>
    </w:p>
    <w:p w14:paraId="74BC1A87" w14:textId="77777777" w:rsidR="00D559F9" w:rsidRDefault="00D559F9" w:rsidP="00D559F9">
      <w:r>
        <w:t xml:space="preserve">The last cost category, Governance, is assumed to be ongoing through every year of the 10-year plan with appropriate accommodation for inflation. This is the sustaining cost for operating a secretariat within a Digital Health Department plus the costs of the PMO and conformance testing services that this group will be responsible for. </w:t>
      </w:r>
    </w:p>
    <w:p w14:paraId="6F52AC92" w14:textId="77777777" w:rsidR="00D559F9" w:rsidRDefault="00D559F9" w:rsidP="00D559F9">
      <w:pPr>
        <w:pStyle w:val="Heading3"/>
      </w:pPr>
      <w:bookmarkStart w:id="103" w:name="_Toc138262291"/>
      <w:bookmarkStart w:id="104" w:name="_Toc173263523"/>
      <w:r>
        <w:t>Datacentre</w:t>
      </w:r>
      <w:bookmarkEnd w:id="103"/>
      <w:bookmarkEnd w:id="104"/>
    </w:p>
    <w:p w14:paraId="51B33CDF" w14:textId="77777777" w:rsidR="00D559F9" w:rsidRDefault="00D559F9" w:rsidP="00D559F9">
      <w:r>
        <w:t>These costs reflect the setup and operation of the national HIE. The costs are broken down as 1-time fees (license fees, installation fees, and virtual machine fees, where those might be applicable). Separately, the monthly operating costs are determined. These will be driven by prorated software maintenance fees and by VM costs and IT team size.</w:t>
      </w:r>
    </w:p>
    <w:tbl>
      <w:tblPr>
        <w:tblStyle w:val="TableGrid"/>
        <w:tblW w:w="0" w:type="auto"/>
        <w:tblLook w:val="04A0" w:firstRow="1" w:lastRow="0" w:firstColumn="1" w:lastColumn="0" w:noHBand="0" w:noVBand="1"/>
      </w:tblPr>
      <w:tblGrid>
        <w:gridCol w:w="4152"/>
        <w:gridCol w:w="1877"/>
      </w:tblGrid>
      <w:tr w:rsidR="00D559F9" w:rsidRPr="008B08E3" w14:paraId="2F1F901C" w14:textId="77777777" w:rsidTr="00212BCD">
        <w:trPr>
          <w:trHeight w:val="300"/>
        </w:trPr>
        <w:tc>
          <w:tcPr>
            <w:tcW w:w="0" w:type="auto"/>
            <w:noWrap/>
            <w:hideMark/>
          </w:tcPr>
          <w:p w14:paraId="64331D23" w14:textId="77777777" w:rsidR="00D559F9" w:rsidRPr="008B08E3" w:rsidRDefault="00D559F9" w:rsidP="00212BCD">
            <w:pPr>
              <w:rPr>
                <w:rFonts w:ascii="Calibri" w:eastAsia="Times New Roman" w:hAnsi="Calibri" w:cs="Calibri"/>
                <w:color w:val="000000"/>
                <w:lang w:val="en-CA" w:eastAsia="en-CA"/>
              </w:rPr>
            </w:pPr>
            <w:r w:rsidRPr="008B08E3">
              <w:rPr>
                <w:rFonts w:ascii="Calibri" w:eastAsia="Times New Roman" w:hAnsi="Calibri" w:cs="Calibri"/>
                <w:color w:val="000000"/>
                <w:lang w:val="en-CA" w:eastAsia="en-CA"/>
              </w:rPr>
              <w:t>IT installer rate ($/hr)</w:t>
            </w:r>
          </w:p>
        </w:tc>
        <w:tc>
          <w:tcPr>
            <w:tcW w:w="0" w:type="auto"/>
            <w:noWrap/>
            <w:hideMark/>
          </w:tcPr>
          <w:p w14:paraId="17F1B7A9" w14:textId="77777777" w:rsidR="00D559F9" w:rsidRPr="008B08E3" w:rsidRDefault="00D559F9" w:rsidP="00212BCD">
            <w:pPr>
              <w:rPr>
                <w:rFonts w:ascii="Calibri" w:eastAsia="Times New Roman" w:hAnsi="Calibri" w:cs="Calibri"/>
                <w:b/>
                <w:bCs/>
                <w:color w:val="00B050"/>
                <w:lang w:val="en-CA" w:eastAsia="en-CA"/>
              </w:rPr>
            </w:pPr>
            <w:r w:rsidRPr="008B08E3">
              <w:rPr>
                <w:rFonts w:ascii="Calibri" w:eastAsia="Times New Roman" w:hAnsi="Calibri" w:cs="Calibri"/>
                <w:b/>
                <w:bCs/>
                <w:color w:val="00B050"/>
                <w:lang w:val="en-CA" w:eastAsia="en-CA"/>
              </w:rPr>
              <w:t xml:space="preserve"> $                    75.00 </w:t>
            </w:r>
          </w:p>
        </w:tc>
      </w:tr>
      <w:tr w:rsidR="00D559F9" w:rsidRPr="008B08E3" w14:paraId="50B1837B" w14:textId="77777777" w:rsidTr="00212BCD">
        <w:trPr>
          <w:trHeight w:val="300"/>
        </w:trPr>
        <w:tc>
          <w:tcPr>
            <w:tcW w:w="0" w:type="auto"/>
            <w:noWrap/>
            <w:hideMark/>
          </w:tcPr>
          <w:p w14:paraId="68E8411C" w14:textId="77777777" w:rsidR="00D559F9" w:rsidRPr="008B08E3" w:rsidRDefault="00D559F9" w:rsidP="00212BCD">
            <w:pPr>
              <w:rPr>
                <w:rFonts w:ascii="Calibri" w:eastAsia="Times New Roman" w:hAnsi="Calibri" w:cs="Calibri"/>
                <w:color w:val="000000"/>
                <w:lang w:val="en-CA" w:eastAsia="en-CA"/>
              </w:rPr>
            </w:pPr>
            <w:r w:rsidRPr="008B08E3">
              <w:rPr>
                <w:rFonts w:ascii="Calibri" w:eastAsia="Times New Roman" w:hAnsi="Calibri" w:cs="Calibri"/>
                <w:color w:val="000000"/>
                <w:lang w:val="en-CA" w:eastAsia="en-CA"/>
              </w:rPr>
              <w:t>IT operator rate ($/hr)</w:t>
            </w:r>
          </w:p>
        </w:tc>
        <w:tc>
          <w:tcPr>
            <w:tcW w:w="0" w:type="auto"/>
            <w:noWrap/>
            <w:hideMark/>
          </w:tcPr>
          <w:p w14:paraId="3116BF31" w14:textId="77777777" w:rsidR="00D559F9" w:rsidRPr="008B08E3" w:rsidRDefault="00D559F9" w:rsidP="00212BCD">
            <w:pPr>
              <w:rPr>
                <w:rFonts w:ascii="Calibri" w:eastAsia="Times New Roman" w:hAnsi="Calibri" w:cs="Calibri"/>
                <w:b/>
                <w:bCs/>
                <w:color w:val="00B050"/>
                <w:lang w:val="en-CA" w:eastAsia="en-CA"/>
              </w:rPr>
            </w:pPr>
            <w:r w:rsidRPr="008B08E3">
              <w:rPr>
                <w:rFonts w:ascii="Calibri" w:eastAsia="Times New Roman" w:hAnsi="Calibri" w:cs="Calibri"/>
                <w:b/>
                <w:bCs/>
                <w:color w:val="00B050"/>
                <w:lang w:val="en-CA" w:eastAsia="en-CA"/>
              </w:rPr>
              <w:t xml:space="preserve"> $                    10.00 </w:t>
            </w:r>
          </w:p>
        </w:tc>
      </w:tr>
      <w:tr w:rsidR="00D559F9" w:rsidRPr="008B08E3" w14:paraId="65AD845E" w14:textId="77777777" w:rsidTr="00212BCD">
        <w:trPr>
          <w:trHeight w:val="300"/>
        </w:trPr>
        <w:tc>
          <w:tcPr>
            <w:tcW w:w="0" w:type="auto"/>
            <w:noWrap/>
            <w:hideMark/>
          </w:tcPr>
          <w:p w14:paraId="450DE6DE" w14:textId="77777777" w:rsidR="00D559F9" w:rsidRPr="008B08E3" w:rsidRDefault="00D559F9" w:rsidP="00212BCD">
            <w:pPr>
              <w:rPr>
                <w:rFonts w:ascii="Calibri" w:eastAsia="Times New Roman" w:hAnsi="Calibri" w:cs="Calibri"/>
                <w:color w:val="000000"/>
                <w:lang w:val="en-CA" w:eastAsia="en-CA"/>
              </w:rPr>
            </w:pPr>
            <w:r w:rsidRPr="008B08E3">
              <w:rPr>
                <w:rFonts w:ascii="Calibri" w:eastAsia="Times New Roman" w:hAnsi="Calibri" w:cs="Calibri"/>
                <w:color w:val="000000"/>
                <w:lang w:val="en-CA" w:eastAsia="en-CA"/>
              </w:rPr>
              <w:t>Software maintenance fee (% of license fee)</w:t>
            </w:r>
          </w:p>
        </w:tc>
        <w:tc>
          <w:tcPr>
            <w:tcW w:w="0" w:type="auto"/>
            <w:noWrap/>
            <w:hideMark/>
          </w:tcPr>
          <w:p w14:paraId="415E9CAE" w14:textId="77777777" w:rsidR="00D559F9" w:rsidRPr="008B08E3" w:rsidRDefault="00D559F9" w:rsidP="00212BCD">
            <w:pPr>
              <w:jc w:val="right"/>
              <w:rPr>
                <w:rFonts w:ascii="Calibri" w:eastAsia="Times New Roman" w:hAnsi="Calibri" w:cs="Calibri"/>
                <w:b/>
                <w:bCs/>
                <w:color w:val="00B050"/>
                <w:lang w:val="en-CA" w:eastAsia="en-CA"/>
              </w:rPr>
            </w:pPr>
            <w:r w:rsidRPr="008B08E3">
              <w:rPr>
                <w:rFonts w:ascii="Calibri" w:eastAsia="Times New Roman" w:hAnsi="Calibri" w:cs="Calibri"/>
                <w:b/>
                <w:bCs/>
                <w:color w:val="00B050"/>
                <w:lang w:val="en-CA" w:eastAsia="en-CA"/>
              </w:rPr>
              <w:t>15%</w:t>
            </w:r>
          </w:p>
        </w:tc>
      </w:tr>
    </w:tbl>
    <w:p w14:paraId="4CBBFD17" w14:textId="77777777" w:rsidR="00D559F9" w:rsidRDefault="00D559F9" w:rsidP="00D559F9"/>
    <w:p w14:paraId="62E92742" w14:textId="77777777" w:rsidR="00D559F9" w:rsidRDefault="00D559F9" w:rsidP="00D559F9">
      <w:r>
        <w:t xml:space="preserve">It is industry practice to pay an annual maintenance fee (often 15% of the original license fee) for enterprise class software. This supports the costs of upgrades and bug fixes and tech support. Even though there are many open-source options that SL should consider – it should not expect to be a “free rider” on these open source communities even where the license fee is zero. For this reason, a notional license fee was assumed for each software element, and this was used to drive “maintenance fees” that would be expected to sustain the ongoing costs of either commercial or open source products. </w:t>
      </w:r>
    </w:p>
    <w:tbl>
      <w:tblPr>
        <w:tblStyle w:val="TableGrid"/>
        <w:tblW w:w="0" w:type="auto"/>
        <w:tblLook w:val="04A0" w:firstRow="1" w:lastRow="0" w:firstColumn="1" w:lastColumn="0" w:noHBand="0" w:noVBand="1"/>
      </w:tblPr>
      <w:tblGrid>
        <w:gridCol w:w="3550"/>
        <w:gridCol w:w="1476"/>
        <w:gridCol w:w="1429"/>
        <w:gridCol w:w="1419"/>
        <w:gridCol w:w="1476"/>
      </w:tblGrid>
      <w:tr w:rsidR="00D559F9" w:rsidRPr="001A5F80" w14:paraId="5DB83D66" w14:textId="77777777" w:rsidTr="00212BCD">
        <w:trPr>
          <w:trHeight w:val="300"/>
        </w:trPr>
        <w:tc>
          <w:tcPr>
            <w:tcW w:w="0" w:type="auto"/>
            <w:noWrap/>
            <w:hideMark/>
          </w:tcPr>
          <w:p w14:paraId="2593E8E4" w14:textId="77777777" w:rsidR="00D559F9" w:rsidRPr="001A5F80" w:rsidRDefault="00D559F9" w:rsidP="00212BCD">
            <w:pPr>
              <w:rPr>
                <w:rFonts w:ascii="Times New Roman" w:eastAsia="Times New Roman" w:hAnsi="Times New Roman" w:cs="Times New Roman"/>
                <w:sz w:val="24"/>
                <w:szCs w:val="24"/>
                <w:lang w:val="en-CA" w:eastAsia="en-CA"/>
              </w:rPr>
            </w:pPr>
          </w:p>
        </w:tc>
        <w:tc>
          <w:tcPr>
            <w:tcW w:w="0" w:type="auto"/>
            <w:noWrap/>
            <w:hideMark/>
          </w:tcPr>
          <w:p w14:paraId="365A4B78" w14:textId="77777777" w:rsidR="00D559F9" w:rsidRPr="001A5F80" w:rsidRDefault="00D559F9" w:rsidP="00212BCD">
            <w:pPr>
              <w:jc w:val="right"/>
              <w:rPr>
                <w:rFonts w:ascii="Calibri" w:eastAsia="Times New Roman" w:hAnsi="Calibri" w:cs="Calibri"/>
                <w:b/>
                <w:bCs/>
                <w:color w:val="000000"/>
                <w:lang w:val="en-CA" w:eastAsia="en-CA"/>
              </w:rPr>
            </w:pPr>
            <w:r w:rsidRPr="001A5F80">
              <w:rPr>
                <w:rFonts w:ascii="Calibri" w:eastAsia="Times New Roman" w:hAnsi="Calibri" w:cs="Calibri"/>
                <w:b/>
                <w:bCs/>
                <w:color w:val="000000"/>
                <w:lang w:val="en-CA" w:eastAsia="en-CA"/>
              </w:rPr>
              <w:t>Software fee ($)</w:t>
            </w:r>
          </w:p>
        </w:tc>
        <w:tc>
          <w:tcPr>
            <w:tcW w:w="0" w:type="auto"/>
            <w:noWrap/>
            <w:hideMark/>
          </w:tcPr>
          <w:p w14:paraId="410E0FDD" w14:textId="77777777" w:rsidR="00D559F9" w:rsidRPr="001A5F80" w:rsidRDefault="00D559F9" w:rsidP="00212BCD">
            <w:pPr>
              <w:jc w:val="right"/>
              <w:rPr>
                <w:rFonts w:ascii="Calibri" w:eastAsia="Times New Roman" w:hAnsi="Calibri" w:cs="Calibri"/>
                <w:b/>
                <w:bCs/>
                <w:color w:val="000000"/>
                <w:lang w:val="en-CA" w:eastAsia="en-CA"/>
              </w:rPr>
            </w:pPr>
            <w:r w:rsidRPr="001A5F80">
              <w:rPr>
                <w:rFonts w:ascii="Calibri" w:eastAsia="Times New Roman" w:hAnsi="Calibri" w:cs="Calibri"/>
                <w:b/>
                <w:bCs/>
                <w:color w:val="000000"/>
                <w:lang w:val="en-CA" w:eastAsia="en-CA"/>
              </w:rPr>
              <w:t>VM fee ($)</w:t>
            </w:r>
          </w:p>
        </w:tc>
        <w:tc>
          <w:tcPr>
            <w:tcW w:w="0" w:type="auto"/>
            <w:noWrap/>
            <w:hideMark/>
          </w:tcPr>
          <w:p w14:paraId="53835FE2" w14:textId="77777777" w:rsidR="00D559F9" w:rsidRPr="001A5F80" w:rsidRDefault="00D559F9" w:rsidP="00212BCD">
            <w:pPr>
              <w:jc w:val="right"/>
              <w:rPr>
                <w:rFonts w:ascii="Calibri" w:eastAsia="Times New Roman" w:hAnsi="Calibri" w:cs="Calibri"/>
                <w:b/>
                <w:bCs/>
                <w:color w:val="000000"/>
                <w:lang w:val="en-CA" w:eastAsia="en-CA"/>
              </w:rPr>
            </w:pPr>
            <w:r w:rsidRPr="001A5F80">
              <w:rPr>
                <w:rFonts w:ascii="Calibri" w:eastAsia="Times New Roman" w:hAnsi="Calibri" w:cs="Calibri"/>
                <w:b/>
                <w:bCs/>
                <w:color w:val="000000"/>
                <w:lang w:val="en-CA" w:eastAsia="en-CA"/>
              </w:rPr>
              <w:t>IT Effort (hrs)</w:t>
            </w:r>
          </w:p>
        </w:tc>
        <w:tc>
          <w:tcPr>
            <w:tcW w:w="0" w:type="auto"/>
            <w:noWrap/>
            <w:hideMark/>
          </w:tcPr>
          <w:p w14:paraId="72024FB1" w14:textId="77777777" w:rsidR="00D559F9" w:rsidRPr="001A5F80" w:rsidRDefault="00D559F9" w:rsidP="00212BCD">
            <w:pPr>
              <w:jc w:val="right"/>
              <w:rPr>
                <w:rFonts w:ascii="Calibri" w:eastAsia="Times New Roman" w:hAnsi="Calibri" w:cs="Calibri"/>
                <w:b/>
                <w:bCs/>
                <w:color w:val="000000"/>
                <w:lang w:val="en-CA" w:eastAsia="en-CA"/>
              </w:rPr>
            </w:pPr>
            <w:r w:rsidRPr="001A5F80">
              <w:rPr>
                <w:rFonts w:ascii="Calibri" w:eastAsia="Times New Roman" w:hAnsi="Calibri" w:cs="Calibri"/>
                <w:b/>
                <w:bCs/>
                <w:color w:val="000000"/>
                <w:lang w:val="en-CA" w:eastAsia="en-CA"/>
              </w:rPr>
              <w:t>Extended cost ($)</w:t>
            </w:r>
          </w:p>
        </w:tc>
      </w:tr>
      <w:tr w:rsidR="00D559F9" w:rsidRPr="001A5F80" w14:paraId="5C3B08E1" w14:textId="77777777" w:rsidTr="00212BCD">
        <w:trPr>
          <w:trHeight w:val="300"/>
        </w:trPr>
        <w:tc>
          <w:tcPr>
            <w:tcW w:w="0" w:type="auto"/>
            <w:noWrap/>
            <w:hideMark/>
          </w:tcPr>
          <w:p w14:paraId="001854E4" w14:textId="77777777" w:rsidR="00D559F9" w:rsidRPr="001A5F80" w:rsidRDefault="00D559F9" w:rsidP="00212BCD">
            <w:pPr>
              <w:rPr>
                <w:rFonts w:ascii="Calibri" w:eastAsia="Times New Roman" w:hAnsi="Calibri" w:cs="Calibri"/>
                <w:b/>
                <w:bCs/>
                <w:color w:val="000000"/>
                <w:lang w:val="en-CA" w:eastAsia="en-CA"/>
              </w:rPr>
            </w:pPr>
            <w:r w:rsidRPr="001A5F80">
              <w:rPr>
                <w:rFonts w:ascii="Calibri" w:eastAsia="Times New Roman" w:hAnsi="Calibri" w:cs="Calibri"/>
                <w:b/>
                <w:bCs/>
                <w:color w:val="000000"/>
                <w:lang w:val="en-CA" w:eastAsia="en-CA"/>
              </w:rPr>
              <w:t>Datacentre Installation (1-time costs)</w:t>
            </w:r>
          </w:p>
        </w:tc>
        <w:tc>
          <w:tcPr>
            <w:tcW w:w="0" w:type="auto"/>
            <w:noWrap/>
            <w:hideMark/>
          </w:tcPr>
          <w:p w14:paraId="407D5258" w14:textId="77777777" w:rsidR="00D559F9" w:rsidRPr="001A5F80" w:rsidRDefault="00D559F9" w:rsidP="00212BCD">
            <w:pPr>
              <w:jc w:val="right"/>
              <w:rPr>
                <w:rFonts w:ascii="Calibri" w:eastAsia="Times New Roman" w:hAnsi="Calibri" w:cs="Calibri"/>
                <w:b/>
                <w:bCs/>
                <w:color w:val="000000"/>
                <w:lang w:val="en-CA" w:eastAsia="en-CA"/>
              </w:rPr>
            </w:pPr>
          </w:p>
        </w:tc>
        <w:tc>
          <w:tcPr>
            <w:tcW w:w="0" w:type="auto"/>
            <w:noWrap/>
            <w:hideMark/>
          </w:tcPr>
          <w:p w14:paraId="22CCD78F" w14:textId="77777777" w:rsidR="00D559F9" w:rsidRPr="001A5F80" w:rsidRDefault="00D559F9" w:rsidP="00212BCD">
            <w:pPr>
              <w:rPr>
                <w:rFonts w:ascii="Times New Roman" w:eastAsia="Times New Roman" w:hAnsi="Times New Roman" w:cs="Times New Roman"/>
                <w:sz w:val="20"/>
                <w:szCs w:val="20"/>
                <w:lang w:val="en-CA" w:eastAsia="en-CA"/>
              </w:rPr>
            </w:pPr>
          </w:p>
        </w:tc>
        <w:tc>
          <w:tcPr>
            <w:tcW w:w="0" w:type="auto"/>
            <w:noWrap/>
            <w:hideMark/>
          </w:tcPr>
          <w:p w14:paraId="2776450B" w14:textId="77777777" w:rsidR="00D559F9" w:rsidRPr="001A5F80" w:rsidRDefault="00D559F9" w:rsidP="00212BCD">
            <w:pPr>
              <w:rPr>
                <w:rFonts w:ascii="Times New Roman" w:eastAsia="Times New Roman" w:hAnsi="Times New Roman" w:cs="Times New Roman"/>
                <w:sz w:val="20"/>
                <w:szCs w:val="20"/>
                <w:lang w:val="en-CA" w:eastAsia="en-CA"/>
              </w:rPr>
            </w:pPr>
          </w:p>
        </w:tc>
        <w:tc>
          <w:tcPr>
            <w:tcW w:w="0" w:type="auto"/>
            <w:noWrap/>
            <w:hideMark/>
          </w:tcPr>
          <w:p w14:paraId="7F438465" w14:textId="77777777" w:rsidR="00D559F9" w:rsidRPr="001A5F80" w:rsidRDefault="00D559F9" w:rsidP="00212BCD">
            <w:pPr>
              <w:rPr>
                <w:rFonts w:ascii="Times New Roman" w:eastAsia="Times New Roman" w:hAnsi="Times New Roman" w:cs="Times New Roman"/>
                <w:sz w:val="20"/>
                <w:szCs w:val="20"/>
                <w:lang w:val="en-CA" w:eastAsia="en-CA"/>
              </w:rPr>
            </w:pPr>
          </w:p>
        </w:tc>
      </w:tr>
      <w:tr w:rsidR="00D559F9" w:rsidRPr="001A5F80" w14:paraId="2902F7BA" w14:textId="77777777" w:rsidTr="00212BCD">
        <w:trPr>
          <w:trHeight w:val="300"/>
        </w:trPr>
        <w:tc>
          <w:tcPr>
            <w:tcW w:w="0" w:type="auto"/>
            <w:noWrap/>
            <w:hideMark/>
          </w:tcPr>
          <w:p w14:paraId="5FD0990C"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Client Registry (CR)</w:t>
            </w:r>
          </w:p>
        </w:tc>
        <w:tc>
          <w:tcPr>
            <w:tcW w:w="0" w:type="auto"/>
            <w:noWrap/>
            <w:hideMark/>
          </w:tcPr>
          <w:p w14:paraId="608C3E1E" w14:textId="77777777" w:rsidR="00D559F9" w:rsidRPr="001A5F80" w:rsidRDefault="00D559F9" w:rsidP="00212BCD">
            <w:pPr>
              <w:jc w:val="right"/>
              <w:rPr>
                <w:rFonts w:ascii="Calibri" w:eastAsia="Times New Roman" w:hAnsi="Calibri" w:cs="Calibri"/>
                <w:b/>
                <w:bCs/>
                <w:color w:val="00B050"/>
                <w:lang w:val="en-CA" w:eastAsia="en-CA"/>
              </w:rPr>
            </w:pPr>
            <w:r w:rsidRPr="001A5F80">
              <w:rPr>
                <w:rFonts w:ascii="Calibri" w:eastAsia="Times New Roman" w:hAnsi="Calibri" w:cs="Calibri"/>
                <w:b/>
                <w:bCs/>
                <w:color w:val="00B050"/>
                <w:lang w:val="en-CA" w:eastAsia="en-CA"/>
              </w:rPr>
              <w:t xml:space="preserve"> $            100,000 </w:t>
            </w:r>
          </w:p>
        </w:tc>
        <w:tc>
          <w:tcPr>
            <w:tcW w:w="0" w:type="auto"/>
            <w:noWrap/>
            <w:hideMark/>
          </w:tcPr>
          <w:p w14:paraId="7F380027" w14:textId="77777777" w:rsidR="00D559F9" w:rsidRPr="001A5F80" w:rsidRDefault="00D559F9" w:rsidP="00212BCD">
            <w:pPr>
              <w:rPr>
                <w:rFonts w:ascii="Calibri" w:eastAsia="Times New Roman" w:hAnsi="Calibri" w:cs="Calibri"/>
                <w:b/>
                <w:bCs/>
                <w:color w:val="00B050"/>
                <w:lang w:val="en-CA" w:eastAsia="en-CA"/>
              </w:rPr>
            </w:pPr>
          </w:p>
        </w:tc>
        <w:tc>
          <w:tcPr>
            <w:tcW w:w="0" w:type="auto"/>
            <w:noWrap/>
            <w:hideMark/>
          </w:tcPr>
          <w:p w14:paraId="226AD0A8" w14:textId="77777777" w:rsidR="00D559F9" w:rsidRPr="001A5F80" w:rsidRDefault="00D559F9" w:rsidP="00212BCD">
            <w:pPr>
              <w:rPr>
                <w:rFonts w:ascii="Times New Roman" w:eastAsia="Times New Roman" w:hAnsi="Times New Roman" w:cs="Times New Roman"/>
                <w:sz w:val="20"/>
                <w:szCs w:val="20"/>
                <w:lang w:val="en-CA" w:eastAsia="en-CA"/>
              </w:rPr>
            </w:pPr>
          </w:p>
        </w:tc>
        <w:tc>
          <w:tcPr>
            <w:tcW w:w="0" w:type="auto"/>
            <w:noWrap/>
            <w:hideMark/>
          </w:tcPr>
          <w:p w14:paraId="76D37380"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 xml:space="preserve"> $               100,000 </w:t>
            </w:r>
          </w:p>
        </w:tc>
      </w:tr>
      <w:tr w:rsidR="00D559F9" w:rsidRPr="001A5F80" w14:paraId="3DD8B14A" w14:textId="77777777" w:rsidTr="00212BCD">
        <w:trPr>
          <w:trHeight w:val="300"/>
        </w:trPr>
        <w:tc>
          <w:tcPr>
            <w:tcW w:w="0" w:type="auto"/>
            <w:noWrap/>
            <w:hideMark/>
          </w:tcPr>
          <w:p w14:paraId="71E668B8"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Health Worker Registry (ILR-HWR)</w:t>
            </w:r>
          </w:p>
        </w:tc>
        <w:tc>
          <w:tcPr>
            <w:tcW w:w="0" w:type="auto"/>
            <w:noWrap/>
            <w:hideMark/>
          </w:tcPr>
          <w:p w14:paraId="2F4C45FE" w14:textId="77777777" w:rsidR="00D559F9" w:rsidRPr="001A5F80" w:rsidRDefault="00D559F9" w:rsidP="00212BCD">
            <w:pPr>
              <w:jc w:val="right"/>
              <w:rPr>
                <w:rFonts w:ascii="Calibri" w:eastAsia="Times New Roman" w:hAnsi="Calibri" w:cs="Calibri"/>
                <w:b/>
                <w:bCs/>
                <w:color w:val="00B050"/>
                <w:lang w:val="en-CA" w:eastAsia="en-CA"/>
              </w:rPr>
            </w:pPr>
            <w:r w:rsidRPr="001A5F80">
              <w:rPr>
                <w:rFonts w:ascii="Calibri" w:eastAsia="Times New Roman" w:hAnsi="Calibri" w:cs="Calibri"/>
                <w:b/>
                <w:bCs/>
                <w:color w:val="00B050"/>
                <w:lang w:val="en-CA" w:eastAsia="en-CA"/>
              </w:rPr>
              <w:t xml:space="preserve"> $               100,000 </w:t>
            </w:r>
          </w:p>
        </w:tc>
        <w:tc>
          <w:tcPr>
            <w:tcW w:w="0" w:type="auto"/>
            <w:noWrap/>
            <w:hideMark/>
          </w:tcPr>
          <w:p w14:paraId="1C25F186" w14:textId="77777777" w:rsidR="00D559F9" w:rsidRPr="001A5F80" w:rsidRDefault="00D559F9" w:rsidP="00212BCD">
            <w:pPr>
              <w:rPr>
                <w:rFonts w:ascii="Calibri" w:eastAsia="Times New Roman" w:hAnsi="Calibri" w:cs="Calibri"/>
                <w:b/>
                <w:bCs/>
                <w:color w:val="00B050"/>
                <w:lang w:val="en-CA" w:eastAsia="en-CA"/>
              </w:rPr>
            </w:pPr>
          </w:p>
        </w:tc>
        <w:tc>
          <w:tcPr>
            <w:tcW w:w="0" w:type="auto"/>
            <w:noWrap/>
            <w:hideMark/>
          </w:tcPr>
          <w:p w14:paraId="76AF69C2" w14:textId="77777777" w:rsidR="00D559F9" w:rsidRPr="001A5F80" w:rsidRDefault="00D559F9" w:rsidP="00212BCD">
            <w:pPr>
              <w:rPr>
                <w:rFonts w:ascii="Times New Roman" w:eastAsia="Times New Roman" w:hAnsi="Times New Roman" w:cs="Times New Roman"/>
                <w:sz w:val="20"/>
                <w:szCs w:val="20"/>
                <w:lang w:val="en-CA" w:eastAsia="en-CA"/>
              </w:rPr>
            </w:pPr>
          </w:p>
        </w:tc>
        <w:tc>
          <w:tcPr>
            <w:tcW w:w="0" w:type="auto"/>
            <w:noWrap/>
            <w:hideMark/>
          </w:tcPr>
          <w:p w14:paraId="42792DA3"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 xml:space="preserve"> $               100,000 </w:t>
            </w:r>
          </w:p>
        </w:tc>
      </w:tr>
      <w:tr w:rsidR="00D559F9" w:rsidRPr="001A5F80" w14:paraId="1BF0AD24" w14:textId="77777777" w:rsidTr="00212BCD">
        <w:trPr>
          <w:trHeight w:val="300"/>
        </w:trPr>
        <w:tc>
          <w:tcPr>
            <w:tcW w:w="0" w:type="auto"/>
            <w:noWrap/>
            <w:hideMark/>
          </w:tcPr>
          <w:p w14:paraId="3D162D03"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Facility Registry (ILR-FR)</w:t>
            </w:r>
          </w:p>
        </w:tc>
        <w:tc>
          <w:tcPr>
            <w:tcW w:w="0" w:type="auto"/>
            <w:noWrap/>
            <w:hideMark/>
          </w:tcPr>
          <w:p w14:paraId="16C9B0B9" w14:textId="77777777" w:rsidR="00D559F9" w:rsidRPr="001A5F80" w:rsidRDefault="00D559F9" w:rsidP="00212BCD">
            <w:pPr>
              <w:jc w:val="right"/>
              <w:rPr>
                <w:rFonts w:ascii="Calibri" w:eastAsia="Times New Roman" w:hAnsi="Calibri" w:cs="Calibri"/>
                <w:b/>
                <w:bCs/>
                <w:color w:val="00B050"/>
                <w:lang w:val="en-CA" w:eastAsia="en-CA"/>
              </w:rPr>
            </w:pPr>
            <w:r w:rsidRPr="001A5F80">
              <w:rPr>
                <w:rFonts w:ascii="Calibri" w:eastAsia="Times New Roman" w:hAnsi="Calibri" w:cs="Calibri"/>
                <w:b/>
                <w:bCs/>
                <w:color w:val="00B050"/>
                <w:lang w:val="en-CA" w:eastAsia="en-CA"/>
              </w:rPr>
              <w:t xml:space="preserve"> $               100,000 </w:t>
            </w:r>
          </w:p>
        </w:tc>
        <w:tc>
          <w:tcPr>
            <w:tcW w:w="0" w:type="auto"/>
            <w:noWrap/>
            <w:hideMark/>
          </w:tcPr>
          <w:p w14:paraId="528D5A82" w14:textId="77777777" w:rsidR="00D559F9" w:rsidRPr="001A5F80" w:rsidRDefault="00D559F9" w:rsidP="00212BCD">
            <w:pPr>
              <w:rPr>
                <w:rFonts w:ascii="Calibri" w:eastAsia="Times New Roman" w:hAnsi="Calibri" w:cs="Calibri"/>
                <w:b/>
                <w:bCs/>
                <w:color w:val="00B050"/>
                <w:lang w:val="en-CA" w:eastAsia="en-CA"/>
              </w:rPr>
            </w:pPr>
          </w:p>
        </w:tc>
        <w:tc>
          <w:tcPr>
            <w:tcW w:w="0" w:type="auto"/>
            <w:noWrap/>
            <w:hideMark/>
          </w:tcPr>
          <w:p w14:paraId="13D61B00" w14:textId="77777777" w:rsidR="00D559F9" w:rsidRPr="001A5F80" w:rsidRDefault="00D559F9" w:rsidP="00212BCD">
            <w:pPr>
              <w:rPr>
                <w:rFonts w:ascii="Times New Roman" w:eastAsia="Times New Roman" w:hAnsi="Times New Roman" w:cs="Times New Roman"/>
                <w:sz w:val="20"/>
                <w:szCs w:val="20"/>
                <w:lang w:val="en-CA" w:eastAsia="en-CA"/>
              </w:rPr>
            </w:pPr>
          </w:p>
        </w:tc>
        <w:tc>
          <w:tcPr>
            <w:tcW w:w="0" w:type="auto"/>
            <w:noWrap/>
            <w:hideMark/>
          </w:tcPr>
          <w:p w14:paraId="17D68673"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 xml:space="preserve"> $               100,000 </w:t>
            </w:r>
          </w:p>
        </w:tc>
      </w:tr>
      <w:tr w:rsidR="00D559F9" w:rsidRPr="001A5F80" w14:paraId="5557A48A" w14:textId="77777777" w:rsidTr="00212BCD">
        <w:trPr>
          <w:trHeight w:val="300"/>
        </w:trPr>
        <w:tc>
          <w:tcPr>
            <w:tcW w:w="0" w:type="auto"/>
            <w:noWrap/>
            <w:hideMark/>
          </w:tcPr>
          <w:p w14:paraId="7B2EFCDD"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lastRenderedPageBreak/>
              <w:t>Terminology Server (TS)</w:t>
            </w:r>
          </w:p>
        </w:tc>
        <w:tc>
          <w:tcPr>
            <w:tcW w:w="0" w:type="auto"/>
            <w:noWrap/>
            <w:hideMark/>
          </w:tcPr>
          <w:p w14:paraId="54A7B2BB" w14:textId="77777777" w:rsidR="00D559F9" w:rsidRPr="001A5F80" w:rsidRDefault="00D559F9" w:rsidP="00212BCD">
            <w:pPr>
              <w:jc w:val="right"/>
              <w:rPr>
                <w:rFonts w:ascii="Calibri" w:eastAsia="Times New Roman" w:hAnsi="Calibri" w:cs="Calibri"/>
                <w:b/>
                <w:bCs/>
                <w:color w:val="00B050"/>
                <w:lang w:val="en-CA" w:eastAsia="en-CA"/>
              </w:rPr>
            </w:pPr>
            <w:r w:rsidRPr="001A5F80">
              <w:rPr>
                <w:rFonts w:ascii="Calibri" w:eastAsia="Times New Roman" w:hAnsi="Calibri" w:cs="Calibri"/>
                <w:b/>
                <w:bCs/>
                <w:color w:val="00B050"/>
                <w:lang w:val="en-CA" w:eastAsia="en-CA"/>
              </w:rPr>
              <w:t xml:space="preserve"> $               100,000 </w:t>
            </w:r>
          </w:p>
        </w:tc>
        <w:tc>
          <w:tcPr>
            <w:tcW w:w="0" w:type="auto"/>
            <w:noWrap/>
            <w:hideMark/>
          </w:tcPr>
          <w:p w14:paraId="408080EE" w14:textId="77777777" w:rsidR="00D559F9" w:rsidRPr="001A5F80" w:rsidRDefault="00D559F9" w:rsidP="00212BCD">
            <w:pPr>
              <w:rPr>
                <w:rFonts w:ascii="Calibri" w:eastAsia="Times New Roman" w:hAnsi="Calibri" w:cs="Calibri"/>
                <w:b/>
                <w:bCs/>
                <w:color w:val="00B050"/>
                <w:lang w:val="en-CA" w:eastAsia="en-CA"/>
              </w:rPr>
            </w:pPr>
          </w:p>
        </w:tc>
        <w:tc>
          <w:tcPr>
            <w:tcW w:w="0" w:type="auto"/>
            <w:noWrap/>
            <w:hideMark/>
          </w:tcPr>
          <w:p w14:paraId="1CDF11DD" w14:textId="77777777" w:rsidR="00D559F9" w:rsidRPr="001A5F80" w:rsidRDefault="00D559F9" w:rsidP="00212BCD">
            <w:pPr>
              <w:rPr>
                <w:rFonts w:ascii="Times New Roman" w:eastAsia="Times New Roman" w:hAnsi="Times New Roman" w:cs="Times New Roman"/>
                <w:sz w:val="20"/>
                <w:szCs w:val="20"/>
                <w:lang w:val="en-CA" w:eastAsia="en-CA"/>
              </w:rPr>
            </w:pPr>
          </w:p>
        </w:tc>
        <w:tc>
          <w:tcPr>
            <w:tcW w:w="0" w:type="auto"/>
            <w:noWrap/>
            <w:hideMark/>
          </w:tcPr>
          <w:p w14:paraId="34BD183D"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 xml:space="preserve"> $               100,000 </w:t>
            </w:r>
          </w:p>
        </w:tc>
      </w:tr>
      <w:tr w:rsidR="00D559F9" w:rsidRPr="001A5F80" w14:paraId="4D60EA42" w14:textId="77777777" w:rsidTr="00212BCD">
        <w:trPr>
          <w:trHeight w:val="300"/>
        </w:trPr>
        <w:tc>
          <w:tcPr>
            <w:tcW w:w="0" w:type="auto"/>
            <w:noWrap/>
            <w:hideMark/>
          </w:tcPr>
          <w:p w14:paraId="1E502DCF"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Shared Health Record Repository (SHR)</w:t>
            </w:r>
          </w:p>
        </w:tc>
        <w:tc>
          <w:tcPr>
            <w:tcW w:w="0" w:type="auto"/>
            <w:noWrap/>
            <w:hideMark/>
          </w:tcPr>
          <w:p w14:paraId="04FA125A" w14:textId="77777777" w:rsidR="00D559F9" w:rsidRPr="001A5F80" w:rsidRDefault="00D559F9" w:rsidP="00212BCD">
            <w:pPr>
              <w:jc w:val="right"/>
              <w:rPr>
                <w:rFonts w:ascii="Calibri" w:eastAsia="Times New Roman" w:hAnsi="Calibri" w:cs="Calibri"/>
                <w:b/>
                <w:bCs/>
                <w:color w:val="00B050"/>
                <w:lang w:val="en-CA" w:eastAsia="en-CA"/>
              </w:rPr>
            </w:pPr>
            <w:r w:rsidRPr="001A5F80">
              <w:rPr>
                <w:rFonts w:ascii="Calibri" w:eastAsia="Times New Roman" w:hAnsi="Calibri" w:cs="Calibri"/>
                <w:b/>
                <w:bCs/>
                <w:color w:val="00B050"/>
                <w:lang w:val="en-CA" w:eastAsia="en-CA"/>
              </w:rPr>
              <w:t xml:space="preserve"> $               100,000 </w:t>
            </w:r>
          </w:p>
        </w:tc>
        <w:tc>
          <w:tcPr>
            <w:tcW w:w="0" w:type="auto"/>
            <w:noWrap/>
            <w:hideMark/>
          </w:tcPr>
          <w:p w14:paraId="089ECA5C" w14:textId="77777777" w:rsidR="00D559F9" w:rsidRPr="001A5F80" w:rsidRDefault="00D559F9" w:rsidP="00212BCD">
            <w:pPr>
              <w:rPr>
                <w:rFonts w:ascii="Calibri" w:eastAsia="Times New Roman" w:hAnsi="Calibri" w:cs="Calibri"/>
                <w:b/>
                <w:bCs/>
                <w:color w:val="00B050"/>
                <w:lang w:val="en-CA" w:eastAsia="en-CA"/>
              </w:rPr>
            </w:pPr>
          </w:p>
        </w:tc>
        <w:tc>
          <w:tcPr>
            <w:tcW w:w="0" w:type="auto"/>
            <w:noWrap/>
            <w:hideMark/>
          </w:tcPr>
          <w:p w14:paraId="4EC5DFB9" w14:textId="77777777" w:rsidR="00D559F9" w:rsidRPr="001A5F80" w:rsidRDefault="00D559F9" w:rsidP="00212BCD">
            <w:pPr>
              <w:rPr>
                <w:rFonts w:ascii="Times New Roman" w:eastAsia="Times New Roman" w:hAnsi="Times New Roman" w:cs="Times New Roman"/>
                <w:sz w:val="20"/>
                <w:szCs w:val="20"/>
                <w:lang w:val="en-CA" w:eastAsia="en-CA"/>
              </w:rPr>
            </w:pPr>
          </w:p>
        </w:tc>
        <w:tc>
          <w:tcPr>
            <w:tcW w:w="0" w:type="auto"/>
            <w:noWrap/>
            <w:hideMark/>
          </w:tcPr>
          <w:p w14:paraId="18248DCF"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 xml:space="preserve"> $               100,000 </w:t>
            </w:r>
          </w:p>
        </w:tc>
      </w:tr>
      <w:tr w:rsidR="00D559F9" w:rsidRPr="001A5F80" w14:paraId="5081E2D9" w14:textId="77777777" w:rsidTr="00212BCD">
        <w:trPr>
          <w:trHeight w:val="300"/>
        </w:trPr>
        <w:tc>
          <w:tcPr>
            <w:tcW w:w="0" w:type="auto"/>
            <w:noWrap/>
            <w:hideMark/>
          </w:tcPr>
          <w:p w14:paraId="1A07B853"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Health Management Information System (HMIS)</w:t>
            </w:r>
          </w:p>
        </w:tc>
        <w:tc>
          <w:tcPr>
            <w:tcW w:w="0" w:type="auto"/>
            <w:noWrap/>
            <w:hideMark/>
          </w:tcPr>
          <w:p w14:paraId="35371388" w14:textId="77777777" w:rsidR="00D559F9" w:rsidRPr="001A5F80" w:rsidRDefault="00D559F9" w:rsidP="00212BCD">
            <w:pPr>
              <w:jc w:val="right"/>
              <w:rPr>
                <w:rFonts w:ascii="Calibri" w:eastAsia="Times New Roman" w:hAnsi="Calibri" w:cs="Calibri"/>
                <w:b/>
                <w:bCs/>
                <w:color w:val="00B050"/>
                <w:lang w:val="en-CA" w:eastAsia="en-CA"/>
              </w:rPr>
            </w:pPr>
            <w:r w:rsidRPr="001A5F80">
              <w:rPr>
                <w:rFonts w:ascii="Calibri" w:eastAsia="Times New Roman" w:hAnsi="Calibri" w:cs="Calibri"/>
                <w:b/>
                <w:bCs/>
                <w:color w:val="00B050"/>
                <w:lang w:val="en-CA" w:eastAsia="en-CA"/>
              </w:rPr>
              <w:t xml:space="preserve"> $               100,000 </w:t>
            </w:r>
          </w:p>
        </w:tc>
        <w:tc>
          <w:tcPr>
            <w:tcW w:w="0" w:type="auto"/>
            <w:noWrap/>
            <w:hideMark/>
          </w:tcPr>
          <w:p w14:paraId="1CF517E8" w14:textId="77777777" w:rsidR="00D559F9" w:rsidRPr="001A5F80" w:rsidRDefault="00D559F9" w:rsidP="00212BCD">
            <w:pPr>
              <w:rPr>
                <w:rFonts w:ascii="Calibri" w:eastAsia="Times New Roman" w:hAnsi="Calibri" w:cs="Calibri"/>
                <w:b/>
                <w:bCs/>
                <w:color w:val="00B050"/>
                <w:lang w:val="en-CA" w:eastAsia="en-CA"/>
              </w:rPr>
            </w:pPr>
          </w:p>
        </w:tc>
        <w:tc>
          <w:tcPr>
            <w:tcW w:w="0" w:type="auto"/>
            <w:noWrap/>
            <w:hideMark/>
          </w:tcPr>
          <w:p w14:paraId="01A2EE69" w14:textId="77777777" w:rsidR="00D559F9" w:rsidRPr="001A5F80" w:rsidRDefault="00D559F9" w:rsidP="00212BCD">
            <w:pPr>
              <w:rPr>
                <w:rFonts w:ascii="Times New Roman" w:eastAsia="Times New Roman" w:hAnsi="Times New Roman" w:cs="Times New Roman"/>
                <w:sz w:val="20"/>
                <w:szCs w:val="20"/>
                <w:lang w:val="en-CA" w:eastAsia="en-CA"/>
              </w:rPr>
            </w:pPr>
          </w:p>
        </w:tc>
        <w:tc>
          <w:tcPr>
            <w:tcW w:w="0" w:type="auto"/>
            <w:noWrap/>
            <w:hideMark/>
          </w:tcPr>
          <w:p w14:paraId="62A0DE6D"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 xml:space="preserve"> $               100,000 </w:t>
            </w:r>
          </w:p>
        </w:tc>
      </w:tr>
      <w:tr w:rsidR="00D559F9" w:rsidRPr="001A5F80" w14:paraId="7DBC3883" w14:textId="77777777" w:rsidTr="00212BCD">
        <w:trPr>
          <w:trHeight w:val="300"/>
        </w:trPr>
        <w:tc>
          <w:tcPr>
            <w:tcW w:w="0" w:type="auto"/>
            <w:noWrap/>
            <w:hideMark/>
          </w:tcPr>
          <w:p w14:paraId="21E88FAD"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Interoperability Layer (IL)</w:t>
            </w:r>
          </w:p>
        </w:tc>
        <w:tc>
          <w:tcPr>
            <w:tcW w:w="0" w:type="auto"/>
            <w:noWrap/>
            <w:hideMark/>
          </w:tcPr>
          <w:p w14:paraId="71DCA873" w14:textId="77777777" w:rsidR="00D559F9" w:rsidRPr="001A5F80" w:rsidRDefault="00D559F9" w:rsidP="00212BCD">
            <w:pPr>
              <w:jc w:val="right"/>
              <w:rPr>
                <w:rFonts w:ascii="Calibri" w:eastAsia="Times New Roman" w:hAnsi="Calibri" w:cs="Calibri"/>
                <w:b/>
                <w:bCs/>
                <w:color w:val="00B050"/>
                <w:lang w:val="en-CA" w:eastAsia="en-CA"/>
              </w:rPr>
            </w:pPr>
            <w:r w:rsidRPr="001A5F80">
              <w:rPr>
                <w:rFonts w:ascii="Calibri" w:eastAsia="Times New Roman" w:hAnsi="Calibri" w:cs="Calibri"/>
                <w:b/>
                <w:bCs/>
                <w:color w:val="00B050"/>
                <w:lang w:val="en-CA" w:eastAsia="en-CA"/>
              </w:rPr>
              <w:t xml:space="preserve"> $               100,000 </w:t>
            </w:r>
          </w:p>
        </w:tc>
        <w:tc>
          <w:tcPr>
            <w:tcW w:w="0" w:type="auto"/>
            <w:noWrap/>
            <w:hideMark/>
          </w:tcPr>
          <w:p w14:paraId="3937445B" w14:textId="77777777" w:rsidR="00D559F9" w:rsidRPr="001A5F80" w:rsidRDefault="00D559F9" w:rsidP="00212BCD">
            <w:pPr>
              <w:rPr>
                <w:rFonts w:ascii="Calibri" w:eastAsia="Times New Roman" w:hAnsi="Calibri" w:cs="Calibri"/>
                <w:b/>
                <w:bCs/>
                <w:color w:val="00B050"/>
                <w:lang w:val="en-CA" w:eastAsia="en-CA"/>
              </w:rPr>
            </w:pPr>
          </w:p>
        </w:tc>
        <w:tc>
          <w:tcPr>
            <w:tcW w:w="0" w:type="auto"/>
            <w:noWrap/>
            <w:hideMark/>
          </w:tcPr>
          <w:p w14:paraId="18462536" w14:textId="77777777" w:rsidR="00D559F9" w:rsidRPr="001A5F80" w:rsidRDefault="00D559F9" w:rsidP="00212BCD">
            <w:pPr>
              <w:rPr>
                <w:rFonts w:ascii="Times New Roman" w:eastAsia="Times New Roman" w:hAnsi="Times New Roman" w:cs="Times New Roman"/>
                <w:sz w:val="20"/>
                <w:szCs w:val="20"/>
                <w:lang w:val="en-CA" w:eastAsia="en-CA"/>
              </w:rPr>
            </w:pPr>
          </w:p>
        </w:tc>
        <w:tc>
          <w:tcPr>
            <w:tcW w:w="0" w:type="auto"/>
            <w:noWrap/>
            <w:hideMark/>
          </w:tcPr>
          <w:p w14:paraId="560E4D66" w14:textId="77777777" w:rsidR="00D559F9" w:rsidRPr="001A5F80" w:rsidRDefault="00D559F9" w:rsidP="00212BCD">
            <w:pPr>
              <w:rPr>
                <w:rFonts w:ascii="Calibri" w:eastAsia="Times New Roman" w:hAnsi="Calibri" w:cs="Calibri"/>
                <w:color w:val="000000"/>
                <w:lang w:val="en-CA" w:eastAsia="en-CA"/>
              </w:rPr>
            </w:pPr>
            <w:r w:rsidRPr="001A5F80">
              <w:rPr>
                <w:rFonts w:ascii="Calibri" w:eastAsia="Times New Roman" w:hAnsi="Calibri" w:cs="Calibri"/>
                <w:color w:val="000000"/>
                <w:lang w:val="en-CA" w:eastAsia="en-CA"/>
              </w:rPr>
              <w:t xml:space="preserve"> $               100,000 </w:t>
            </w:r>
          </w:p>
        </w:tc>
      </w:tr>
      <w:tr w:rsidR="00D559F9" w:rsidRPr="001A5F80" w14:paraId="6CCB8C9C" w14:textId="77777777" w:rsidTr="00212BCD">
        <w:trPr>
          <w:trHeight w:val="300"/>
        </w:trPr>
        <w:tc>
          <w:tcPr>
            <w:tcW w:w="0" w:type="auto"/>
            <w:noWrap/>
            <w:hideMark/>
          </w:tcPr>
          <w:p w14:paraId="38D10076" w14:textId="77777777" w:rsidR="00D559F9" w:rsidRPr="001A5F80" w:rsidRDefault="00D559F9" w:rsidP="00212BCD">
            <w:pPr>
              <w:rPr>
                <w:rFonts w:ascii="Calibri" w:eastAsia="Times New Roman" w:hAnsi="Calibri" w:cs="Calibri"/>
                <w:color w:val="000000"/>
                <w:lang w:val="en-CA" w:eastAsia="en-CA"/>
              </w:rPr>
            </w:pPr>
          </w:p>
        </w:tc>
        <w:tc>
          <w:tcPr>
            <w:tcW w:w="0" w:type="auto"/>
            <w:noWrap/>
            <w:hideMark/>
          </w:tcPr>
          <w:p w14:paraId="450B86E8" w14:textId="77777777" w:rsidR="00D559F9" w:rsidRPr="001A5F80" w:rsidRDefault="00D559F9" w:rsidP="00212BCD">
            <w:pPr>
              <w:jc w:val="right"/>
              <w:rPr>
                <w:rFonts w:ascii="Calibri" w:eastAsia="Times New Roman" w:hAnsi="Calibri" w:cs="Calibri"/>
                <w:b/>
                <w:bCs/>
                <w:color w:val="000000"/>
                <w:lang w:val="en-CA" w:eastAsia="en-CA"/>
              </w:rPr>
            </w:pPr>
            <w:r w:rsidRPr="001A5F80">
              <w:rPr>
                <w:rFonts w:ascii="Calibri" w:eastAsia="Times New Roman" w:hAnsi="Calibri" w:cs="Calibri"/>
                <w:b/>
                <w:bCs/>
                <w:color w:val="000000"/>
                <w:lang w:val="en-CA" w:eastAsia="en-CA"/>
              </w:rPr>
              <w:t xml:space="preserve"> $               700,000 </w:t>
            </w:r>
          </w:p>
        </w:tc>
        <w:tc>
          <w:tcPr>
            <w:tcW w:w="0" w:type="auto"/>
            <w:noWrap/>
            <w:hideMark/>
          </w:tcPr>
          <w:p w14:paraId="66435C87" w14:textId="77777777" w:rsidR="00D559F9" w:rsidRPr="001A5F80" w:rsidRDefault="00D559F9" w:rsidP="00212BCD">
            <w:pPr>
              <w:rPr>
                <w:rFonts w:ascii="Calibri" w:eastAsia="Times New Roman" w:hAnsi="Calibri" w:cs="Calibri"/>
                <w:b/>
                <w:bCs/>
                <w:color w:val="000000"/>
                <w:lang w:val="en-CA" w:eastAsia="en-CA"/>
              </w:rPr>
            </w:pPr>
            <w:r w:rsidRPr="001A5F80">
              <w:rPr>
                <w:rFonts w:ascii="Calibri" w:eastAsia="Times New Roman" w:hAnsi="Calibri" w:cs="Calibri"/>
                <w:b/>
                <w:bCs/>
                <w:color w:val="000000"/>
                <w:lang w:val="en-CA" w:eastAsia="en-CA"/>
              </w:rPr>
              <w:t xml:space="preserve"> $                           -   </w:t>
            </w:r>
          </w:p>
        </w:tc>
        <w:tc>
          <w:tcPr>
            <w:tcW w:w="0" w:type="auto"/>
            <w:noWrap/>
            <w:hideMark/>
          </w:tcPr>
          <w:p w14:paraId="4141969D" w14:textId="77777777" w:rsidR="00D559F9" w:rsidRPr="001A5F80" w:rsidRDefault="00D559F9" w:rsidP="00212BCD">
            <w:pPr>
              <w:rPr>
                <w:rFonts w:ascii="Calibri" w:eastAsia="Times New Roman" w:hAnsi="Calibri" w:cs="Calibri"/>
                <w:b/>
                <w:bCs/>
                <w:color w:val="000000"/>
                <w:lang w:val="en-CA" w:eastAsia="en-CA"/>
              </w:rPr>
            </w:pPr>
            <w:r w:rsidRPr="001A5F80">
              <w:rPr>
                <w:rFonts w:ascii="Calibri" w:eastAsia="Times New Roman" w:hAnsi="Calibri" w:cs="Calibri"/>
                <w:b/>
                <w:bCs/>
                <w:color w:val="000000"/>
                <w:lang w:val="en-CA" w:eastAsia="en-CA"/>
              </w:rPr>
              <w:t xml:space="preserve">                              -   </w:t>
            </w:r>
          </w:p>
        </w:tc>
        <w:tc>
          <w:tcPr>
            <w:tcW w:w="0" w:type="auto"/>
            <w:noWrap/>
            <w:hideMark/>
          </w:tcPr>
          <w:p w14:paraId="0C3BCA46" w14:textId="77777777" w:rsidR="00D559F9" w:rsidRPr="001A5F80" w:rsidRDefault="00D559F9" w:rsidP="00212BCD">
            <w:pPr>
              <w:rPr>
                <w:rFonts w:ascii="Calibri" w:eastAsia="Times New Roman" w:hAnsi="Calibri" w:cs="Calibri"/>
                <w:b/>
                <w:bCs/>
                <w:color w:val="000000"/>
                <w:lang w:val="en-CA" w:eastAsia="en-CA"/>
              </w:rPr>
            </w:pPr>
            <w:r w:rsidRPr="001A5F80">
              <w:rPr>
                <w:rFonts w:ascii="Calibri" w:eastAsia="Times New Roman" w:hAnsi="Calibri" w:cs="Calibri"/>
                <w:b/>
                <w:bCs/>
                <w:color w:val="000000"/>
                <w:lang w:val="en-CA" w:eastAsia="en-CA"/>
              </w:rPr>
              <w:t xml:space="preserve"> $               700,000 </w:t>
            </w:r>
          </w:p>
        </w:tc>
      </w:tr>
    </w:tbl>
    <w:p w14:paraId="57DE2AD1" w14:textId="77777777" w:rsidR="00D559F9" w:rsidRDefault="00D559F9" w:rsidP="00D559F9"/>
    <w:p w14:paraId="011D6E5E" w14:textId="77777777" w:rsidR="00D559F9" w:rsidRDefault="00D559F9" w:rsidP="00D559F9">
      <w:r>
        <w:t xml:space="preserve">A team of 7 FTE was assumed as the datacentre operations crew. These are notionally spread across the 7 software elements as 1 FTE per product… but that is only to easily use the model to develop the team size, not because it is expected to be 1:1. NOTE: the table below illustrates a MONTHLY operating cost estimate. </w:t>
      </w:r>
    </w:p>
    <w:tbl>
      <w:tblPr>
        <w:tblStyle w:val="TableGrid"/>
        <w:tblW w:w="0" w:type="auto"/>
        <w:tblLook w:val="04A0" w:firstRow="1" w:lastRow="0" w:firstColumn="1" w:lastColumn="0" w:noHBand="0" w:noVBand="1"/>
      </w:tblPr>
      <w:tblGrid>
        <w:gridCol w:w="3478"/>
        <w:gridCol w:w="1468"/>
        <w:gridCol w:w="1454"/>
        <w:gridCol w:w="1483"/>
        <w:gridCol w:w="1467"/>
      </w:tblGrid>
      <w:tr w:rsidR="00D559F9" w:rsidRPr="00147335" w14:paraId="38F7F0A5" w14:textId="77777777" w:rsidTr="00212BCD">
        <w:trPr>
          <w:trHeight w:val="300"/>
        </w:trPr>
        <w:tc>
          <w:tcPr>
            <w:tcW w:w="0" w:type="auto"/>
            <w:noWrap/>
            <w:hideMark/>
          </w:tcPr>
          <w:p w14:paraId="611FC8D7" w14:textId="77777777" w:rsidR="00D559F9" w:rsidRPr="00147335" w:rsidRDefault="00D559F9" w:rsidP="00212BCD">
            <w:pPr>
              <w:rPr>
                <w:rFonts w:ascii="Times New Roman" w:eastAsia="Times New Roman" w:hAnsi="Times New Roman" w:cs="Times New Roman"/>
                <w:sz w:val="24"/>
                <w:szCs w:val="24"/>
                <w:lang w:val="en-CA" w:eastAsia="en-CA"/>
              </w:rPr>
            </w:pPr>
          </w:p>
        </w:tc>
        <w:tc>
          <w:tcPr>
            <w:tcW w:w="0" w:type="auto"/>
            <w:noWrap/>
            <w:hideMark/>
          </w:tcPr>
          <w:p w14:paraId="1B68BEE5" w14:textId="77777777" w:rsidR="00D559F9" w:rsidRPr="00147335" w:rsidRDefault="00D559F9" w:rsidP="00212BCD">
            <w:pPr>
              <w:jc w:val="right"/>
              <w:rPr>
                <w:rFonts w:ascii="Calibri" w:eastAsia="Times New Roman" w:hAnsi="Calibri" w:cs="Calibri"/>
                <w:b/>
                <w:bCs/>
                <w:color w:val="000000"/>
                <w:lang w:val="en-CA" w:eastAsia="en-CA"/>
              </w:rPr>
            </w:pPr>
            <w:r w:rsidRPr="00147335">
              <w:rPr>
                <w:rFonts w:ascii="Calibri" w:eastAsia="Times New Roman" w:hAnsi="Calibri" w:cs="Calibri"/>
                <w:b/>
                <w:bCs/>
                <w:color w:val="000000"/>
                <w:lang w:val="en-CA" w:eastAsia="en-CA"/>
              </w:rPr>
              <w:t>Software fee ($)</w:t>
            </w:r>
          </w:p>
        </w:tc>
        <w:tc>
          <w:tcPr>
            <w:tcW w:w="0" w:type="auto"/>
            <w:noWrap/>
            <w:hideMark/>
          </w:tcPr>
          <w:p w14:paraId="1C700D84" w14:textId="77777777" w:rsidR="00D559F9" w:rsidRPr="00147335" w:rsidRDefault="00D559F9" w:rsidP="00212BCD">
            <w:pPr>
              <w:jc w:val="right"/>
              <w:rPr>
                <w:rFonts w:ascii="Calibri" w:eastAsia="Times New Roman" w:hAnsi="Calibri" w:cs="Calibri"/>
                <w:b/>
                <w:bCs/>
                <w:color w:val="000000"/>
                <w:lang w:val="en-CA" w:eastAsia="en-CA"/>
              </w:rPr>
            </w:pPr>
            <w:r w:rsidRPr="00147335">
              <w:rPr>
                <w:rFonts w:ascii="Calibri" w:eastAsia="Times New Roman" w:hAnsi="Calibri" w:cs="Calibri"/>
                <w:b/>
                <w:bCs/>
                <w:color w:val="000000"/>
                <w:lang w:val="en-CA" w:eastAsia="en-CA"/>
              </w:rPr>
              <w:t>VM fee ($)</w:t>
            </w:r>
          </w:p>
        </w:tc>
        <w:tc>
          <w:tcPr>
            <w:tcW w:w="0" w:type="auto"/>
            <w:noWrap/>
            <w:hideMark/>
          </w:tcPr>
          <w:p w14:paraId="11C34EE2" w14:textId="77777777" w:rsidR="00D559F9" w:rsidRPr="00147335" w:rsidRDefault="00D559F9" w:rsidP="00212BCD">
            <w:pPr>
              <w:jc w:val="right"/>
              <w:rPr>
                <w:rFonts w:ascii="Calibri" w:eastAsia="Times New Roman" w:hAnsi="Calibri" w:cs="Calibri"/>
                <w:b/>
                <w:bCs/>
                <w:color w:val="000000"/>
                <w:lang w:val="en-CA" w:eastAsia="en-CA"/>
              </w:rPr>
            </w:pPr>
            <w:r w:rsidRPr="00147335">
              <w:rPr>
                <w:rFonts w:ascii="Calibri" w:eastAsia="Times New Roman" w:hAnsi="Calibri" w:cs="Calibri"/>
                <w:b/>
                <w:bCs/>
                <w:color w:val="000000"/>
                <w:lang w:val="en-CA" w:eastAsia="en-CA"/>
              </w:rPr>
              <w:t>IT Effort (hrs)</w:t>
            </w:r>
          </w:p>
        </w:tc>
        <w:tc>
          <w:tcPr>
            <w:tcW w:w="0" w:type="auto"/>
            <w:noWrap/>
            <w:hideMark/>
          </w:tcPr>
          <w:p w14:paraId="0CB5E3FC" w14:textId="77777777" w:rsidR="00D559F9" w:rsidRPr="00147335" w:rsidRDefault="00D559F9" w:rsidP="00212BCD">
            <w:pPr>
              <w:jc w:val="right"/>
              <w:rPr>
                <w:rFonts w:ascii="Calibri" w:eastAsia="Times New Roman" w:hAnsi="Calibri" w:cs="Calibri"/>
                <w:b/>
                <w:bCs/>
                <w:color w:val="000000"/>
                <w:lang w:val="en-CA" w:eastAsia="en-CA"/>
              </w:rPr>
            </w:pPr>
            <w:r w:rsidRPr="00147335">
              <w:rPr>
                <w:rFonts w:ascii="Calibri" w:eastAsia="Times New Roman" w:hAnsi="Calibri" w:cs="Calibri"/>
                <w:b/>
                <w:bCs/>
                <w:color w:val="000000"/>
                <w:lang w:val="en-CA" w:eastAsia="en-CA"/>
              </w:rPr>
              <w:t>Extended cost ($)</w:t>
            </w:r>
          </w:p>
        </w:tc>
      </w:tr>
      <w:tr w:rsidR="00D559F9" w:rsidRPr="00147335" w14:paraId="72626C3C" w14:textId="77777777" w:rsidTr="00212BCD">
        <w:trPr>
          <w:trHeight w:val="300"/>
        </w:trPr>
        <w:tc>
          <w:tcPr>
            <w:tcW w:w="0" w:type="auto"/>
            <w:noWrap/>
            <w:hideMark/>
          </w:tcPr>
          <w:p w14:paraId="1AD7C954" w14:textId="77777777" w:rsidR="00D559F9" w:rsidRPr="00147335" w:rsidRDefault="00D559F9" w:rsidP="00212BCD">
            <w:pPr>
              <w:rPr>
                <w:rFonts w:ascii="Calibri" w:eastAsia="Times New Roman" w:hAnsi="Calibri" w:cs="Calibri"/>
                <w:b/>
                <w:bCs/>
                <w:color w:val="000000"/>
                <w:lang w:val="en-CA" w:eastAsia="en-CA"/>
              </w:rPr>
            </w:pPr>
            <w:r w:rsidRPr="00147335">
              <w:rPr>
                <w:rFonts w:ascii="Calibri" w:eastAsia="Times New Roman" w:hAnsi="Calibri" w:cs="Calibri"/>
                <w:b/>
                <w:bCs/>
                <w:color w:val="000000"/>
                <w:lang w:val="en-CA" w:eastAsia="en-CA"/>
              </w:rPr>
              <w:t>Datacentre Operation (monthly costs)</w:t>
            </w:r>
          </w:p>
        </w:tc>
        <w:tc>
          <w:tcPr>
            <w:tcW w:w="0" w:type="auto"/>
            <w:noWrap/>
            <w:hideMark/>
          </w:tcPr>
          <w:p w14:paraId="635357C2" w14:textId="77777777" w:rsidR="00D559F9" w:rsidRPr="00147335" w:rsidRDefault="00D559F9" w:rsidP="00212BCD">
            <w:pPr>
              <w:rPr>
                <w:rFonts w:ascii="Calibri" w:eastAsia="Times New Roman" w:hAnsi="Calibri" w:cs="Calibri"/>
                <w:b/>
                <w:bCs/>
                <w:color w:val="000000"/>
                <w:lang w:val="en-CA" w:eastAsia="en-CA"/>
              </w:rPr>
            </w:pPr>
          </w:p>
        </w:tc>
        <w:tc>
          <w:tcPr>
            <w:tcW w:w="0" w:type="auto"/>
            <w:noWrap/>
            <w:hideMark/>
          </w:tcPr>
          <w:p w14:paraId="0F5A88D1" w14:textId="77777777" w:rsidR="00D559F9" w:rsidRPr="00147335" w:rsidRDefault="00D559F9" w:rsidP="00212BCD">
            <w:pPr>
              <w:rPr>
                <w:rFonts w:ascii="Times New Roman" w:eastAsia="Times New Roman" w:hAnsi="Times New Roman" w:cs="Times New Roman"/>
                <w:sz w:val="20"/>
                <w:szCs w:val="20"/>
                <w:lang w:val="en-CA" w:eastAsia="en-CA"/>
              </w:rPr>
            </w:pPr>
          </w:p>
        </w:tc>
        <w:tc>
          <w:tcPr>
            <w:tcW w:w="0" w:type="auto"/>
            <w:noWrap/>
            <w:hideMark/>
          </w:tcPr>
          <w:p w14:paraId="1F3F7D83" w14:textId="77777777" w:rsidR="00D559F9" w:rsidRPr="00147335" w:rsidRDefault="00D559F9" w:rsidP="00212BCD">
            <w:pPr>
              <w:rPr>
                <w:rFonts w:ascii="Times New Roman" w:eastAsia="Times New Roman" w:hAnsi="Times New Roman" w:cs="Times New Roman"/>
                <w:sz w:val="20"/>
                <w:szCs w:val="20"/>
                <w:lang w:val="en-CA" w:eastAsia="en-CA"/>
              </w:rPr>
            </w:pPr>
          </w:p>
        </w:tc>
        <w:tc>
          <w:tcPr>
            <w:tcW w:w="0" w:type="auto"/>
            <w:noWrap/>
            <w:hideMark/>
          </w:tcPr>
          <w:p w14:paraId="61BEDE48" w14:textId="77777777" w:rsidR="00D559F9" w:rsidRPr="00147335" w:rsidRDefault="00D559F9" w:rsidP="00212BCD">
            <w:pPr>
              <w:rPr>
                <w:rFonts w:ascii="Times New Roman" w:eastAsia="Times New Roman" w:hAnsi="Times New Roman" w:cs="Times New Roman"/>
                <w:sz w:val="20"/>
                <w:szCs w:val="20"/>
                <w:lang w:val="en-CA" w:eastAsia="en-CA"/>
              </w:rPr>
            </w:pPr>
          </w:p>
        </w:tc>
      </w:tr>
      <w:tr w:rsidR="00D559F9" w:rsidRPr="00147335" w14:paraId="17B2501B" w14:textId="77777777" w:rsidTr="00212BCD">
        <w:trPr>
          <w:trHeight w:val="300"/>
        </w:trPr>
        <w:tc>
          <w:tcPr>
            <w:tcW w:w="0" w:type="auto"/>
            <w:noWrap/>
            <w:hideMark/>
          </w:tcPr>
          <w:p w14:paraId="44DF3235"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Client Registry (CR)</w:t>
            </w:r>
          </w:p>
        </w:tc>
        <w:tc>
          <w:tcPr>
            <w:tcW w:w="0" w:type="auto"/>
            <w:noWrap/>
            <w:hideMark/>
          </w:tcPr>
          <w:p w14:paraId="4195F132"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1,250 </w:t>
            </w:r>
          </w:p>
        </w:tc>
        <w:tc>
          <w:tcPr>
            <w:tcW w:w="0" w:type="auto"/>
            <w:noWrap/>
            <w:hideMark/>
          </w:tcPr>
          <w:p w14:paraId="3052F21E"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                       100 </w:t>
            </w:r>
          </w:p>
        </w:tc>
        <w:tc>
          <w:tcPr>
            <w:tcW w:w="0" w:type="auto"/>
            <w:noWrap/>
            <w:hideMark/>
          </w:tcPr>
          <w:p w14:paraId="791F3266"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160 </w:t>
            </w:r>
          </w:p>
        </w:tc>
        <w:tc>
          <w:tcPr>
            <w:tcW w:w="0" w:type="auto"/>
            <w:noWrap/>
            <w:hideMark/>
          </w:tcPr>
          <w:p w14:paraId="3CDD7A87"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2,950 </w:t>
            </w:r>
          </w:p>
        </w:tc>
      </w:tr>
      <w:tr w:rsidR="00D559F9" w:rsidRPr="00147335" w14:paraId="529C855C" w14:textId="77777777" w:rsidTr="00212BCD">
        <w:trPr>
          <w:trHeight w:val="300"/>
        </w:trPr>
        <w:tc>
          <w:tcPr>
            <w:tcW w:w="0" w:type="auto"/>
            <w:noWrap/>
            <w:hideMark/>
          </w:tcPr>
          <w:p w14:paraId="2EB7E517"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Health Worker Registry (ILR-HWR)</w:t>
            </w:r>
          </w:p>
        </w:tc>
        <w:tc>
          <w:tcPr>
            <w:tcW w:w="0" w:type="auto"/>
            <w:noWrap/>
            <w:hideMark/>
          </w:tcPr>
          <w:p w14:paraId="5FDC6F8E"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1,250 </w:t>
            </w:r>
          </w:p>
        </w:tc>
        <w:tc>
          <w:tcPr>
            <w:tcW w:w="0" w:type="auto"/>
            <w:noWrap/>
            <w:hideMark/>
          </w:tcPr>
          <w:p w14:paraId="26B09060"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                       100 </w:t>
            </w:r>
          </w:p>
        </w:tc>
        <w:tc>
          <w:tcPr>
            <w:tcW w:w="0" w:type="auto"/>
            <w:noWrap/>
            <w:hideMark/>
          </w:tcPr>
          <w:p w14:paraId="5E9F7B08"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160 </w:t>
            </w:r>
          </w:p>
        </w:tc>
        <w:tc>
          <w:tcPr>
            <w:tcW w:w="0" w:type="auto"/>
            <w:noWrap/>
            <w:hideMark/>
          </w:tcPr>
          <w:p w14:paraId="273FB8AD"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2,950 </w:t>
            </w:r>
          </w:p>
        </w:tc>
      </w:tr>
      <w:tr w:rsidR="00D559F9" w:rsidRPr="00147335" w14:paraId="2E1AB319" w14:textId="77777777" w:rsidTr="00212BCD">
        <w:trPr>
          <w:trHeight w:val="300"/>
        </w:trPr>
        <w:tc>
          <w:tcPr>
            <w:tcW w:w="0" w:type="auto"/>
            <w:noWrap/>
            <w:hideMark/>
          </w:tcPr>
          <w:p w14:paraId="59B50352"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Facility Registry (ILR-FR)</w:t>
            </w:r>
          </w:p>
        </w:tc>
        <w:tc>
          <w:tcPr>
            <w:tcW w:w="0" w:type="auto"/>
            <w:noWrap/>
            <w:hideMark/>
          </w:tcPr>
          <w:p w14:paraId="104D4605"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1,250 </w:t>
            </w:r>
          </w:p>
        </w:tc>
        <w:tc>
          <w:tcPr>
            <w:tcW w:w="0" w:type="auto"/>
            <w:noWrap/>
            <w:hideMark/>
          </w:tcPr>
          <w:p w14:paraId="7F83F080"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                       100 </w:t>
            </w:r>
          </w:p>
        </w:tc>
        <w:tc>
          <w:tcPr>
            <w:tcW w:w="0" w:type="auto"/>
            <w:noWrap/>
            <w:hideMark/>
          </w:tcPr>
          <w:p w14:paraId="03AE51AB"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160 </w:t>
            </w:r>
          </w:p>
        </w:tc>
        <w:tc>
          <w:tcPr>
            <w:tcW w:w="0" w:type="auto"/>
            <w:noWrap/>
            <w:hideMark/>
          </w:tcPr>
          <w:p w14:paraId="517FC7A4"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2,950 </w:t>
            </w:r>
          </w:p>
        </w:tc>
      </w:tr>
      <w:tr w:rsidR="00D559F9" w:rsidRPr="00147335" w14:paraId="531BAFCD" w14:textId="77777777" w:rsidTr="00212BCD">
        <w:trPr>
          <w:trHeight w:val="300"/>
        </w:trPr>
        <w:tc>
          <w:tcPr>
            <w:tcW w:w="0" w:type="auto"/>
            <w:noWrap/>
            <w:hideMark/>
          </w:tcPr>
          <w:p w14:paraId="51559BB9"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Terminology Server (TS)</w:t>
            </w:r>
          </w:p>
        </w:tc>
        <w:tc>
          <w:tcPr>
            <w:tcW w:w="0" w:type="auto"/>
            <w:noWrap/>
            <w:hideMark/>
          </w:tcPr>
          <w:p w14:paraId="5C43F9A6"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1,250 </w:t>
            </w:r>
          </w:p>
        </w:tc>
        <w:tc>
          <w:tcPr>
            <w:tcW w:w="0" w:type="auto"/>
            <w:noWrap/>
            <w:hideMark/>
          </w:tcPr>
          <w:p w14:paraId="36CD2F4B"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                       100 </w:t>
            </w:r>
          </w:p>
        </w:tc>
        <w:tc>
          <w:tcPr>
            <w:tcW w:w="0" w:type="auto"/>
            <w:noWrap/>
            <w:hideMark/>
          </w:tcPr>
          <w:p w14:paraId="789C2FDA"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160 </w:t>
            </w:r>
          </w:p>
        </w:tc>
        <w:tc>
          <w:tcPr>
            <w:tcW w:w="0" w:type="auto"/>
            <w:noWrap/>
            <w:hideMark/>
          </w:tcPr>
          <w:p w14:paraId="1AE4B5B5"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2,950 </w:t>
            </w:r>
          </w:p>
        </w:tc>
      </w:tr>
      <w:tr w:rsidR="00D559F9" w:rsidRPr="00147335" w14:paraId="266FAAD9" w14:textId="77777777" w:rsidTr="00212BCD">
        <w:trPr>
          <w:trHeight w:val="300"/>
        </w:trPr>
        <w:tc>
          <w:tcPr>
            <w:tcW w:w="0" w:type="auto"/>
            <w:noWrap/>
            <w:hideMark/>
          </w:tcPr>
          <w:p w14:paraId="68343D83"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Shared Health Record Repository (SHR)</w:t>
            </w:r>
          </w:p>
        </w:tc>
        <w:tc>
          <w:tcPr>
            <w:tcW w:w="0" w:type="auto"/>
            <w:noWrap/>
            <w:hideMark/>
          </w:tcPr>
          <w:p w14:paraId="3728B5F7"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1,250 </w:t>
            </w:r>
          </w:p>
        </w:tc>
        <w:tc>
          <w:tcPr>
            <w:tcW w:w="0" w:type="auto"/>
            <w:noWrap/>
            <w:hideMark/>
          </w:tcPr>
          <w:p w14:paraId="2FD9835F"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                       100 </w:t>
            </w:r>
          </w:p>
        </w:tc>
        <w:tc>
          <w:tcPr>
            <w:tcW w:w="0" w:type="auto"/>
            <w:noWrap/>
            <w:hideMark/>
          </w:tcPr>
          <w:p w14:paraId="4691A7A8"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160 </w:t>
            </w:r>
          </w:p>
        </w:tc>
        <w:tc>
          <w:tcPr>
            <w:tcW w:w="0" w:type="auto"/>
            <w:noWrap/>
            <w:hideMark/>
          </w:tcPr>
          <w:p w14:paraId="5CD9B132"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2,950 </w:t>
            </w:r>
          </w:p>
        </w:tc>
      </w:tr>
      <w:tr w:rsidR="00D559F9" w:rsidRPr="00147335" w14:paraId="28A28165" w14:textId="77777777" w:rsidTr="00212BCD">
        <w:trPr>
          <w:trHeight w:val="300"/>
        </w:trPr>
        <w:tc>
          <w:tcPr>
            <w:tcW w:w="0" w:type="auto"/>
            <w:noWrap/>
            <w:hideMark/>
          </w:tcPr>
          <w:p w14:paraId="24FA1EF3"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Health Management Information System (HMIS)</w:t>
            </w:r>
          </w:p>
        </w:tc>
        <w:tc>
          <w:tcPr>
            <w:tcW w:w="0" w:type="auto"/>
            <w:noWrap/>
            <w:hideMark/>
          </w:tcPr>
          <w:p w14:paraId="2A821B22"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1,250 </w:t>
            </w:r>
          </w:p>
        </w:tc>
        <w:tc>
          <w:tcPr>
            <w:tcW w:w="0" w:type="auto"/>
            <w:noWrap/>
            <w:hideMark/>
          </w:tcPr>
          <w:p w14:paraId="5C57AC6F"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                       100 </w:t>
            </w:r>
          </w:p>
        </w:tc>
        <w:tc>
          <w:tcPr>
            <w:tcW w:w="0" w:type="auto"/>
            <w:noWrap/>
            <w:hideMark/>
          </w:tcPr>
          <w:p w14:paraId="2A7F0A4C"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160 </w:t>
            </w:r>
          </w:p>
        </w:tc>
        <w:tc>
          <w:tcPr>
            <w:tcW w:w="0" w:type="auto"/>
            <w:noWrap/>
            <w:hideMark/>
          </w:tcPr>
          <w:p w14:paraId="66BAD5A1"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2,950 </w:t>
            </w:r>
          </w:p>
        </w:tc>
      </w:tr>
      <w:tr w:rsidR="00D559F9" w:rsidRPr="00147335" w14:paraId="30FFD21E" w14:textId="77777777" w:rsidTr="00212BCD">
        <w:trPr>
          <w:trHeight w:val="300"/>
        </w:trPr>
        <w:tc>
          <w:tcPr>
            <w:tcW w:w="0" w:type="auto"/>
            <w:noWrap/>
            <w:hideMark/>
          </w:tcPr>
          <w:p w14:paraId="7D4AB57D"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Interoperability Layer (IL)</w:t>
            </w:r>
          </w:p>
        </w:tc>
        <w:tc>
          <w:tcPr>
            <w:tcW w:w="0" w:type="auto"/>
            <w:noWrap/>
            <w:hideMark/>
          </w:tcPr>
          <w:p w14:paraId="36216649"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1,250 </w:t>
            </w:r>
          </w:p>
        </w:tc>
        <w:tc>
          <w:tcPr>
            <w:tcW w:w="0" w:type="auto"/>
            <w:noWrap/>
            <w:hideMark/>
          </w:tcPr>
          <w:p w14:paraId="3A5DCB52"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                       100 </w:t>
            </w:r>
          </w:p>
        </w:tc>
        <w:tc>
          <w:tcPr>
            <w:tcW w:w="0" w:type="auto"/>
            <w:noWrap/>
            <w:hideMark/>
          </w:tcPr>
          <w:p w14:paraId="3B4DE999" w14:textId="77777777" w:rsidR="00D559F9" w:rsidRPr="00147335" w:rsidRDefault="00D559F9" w:rsidP="00212BCD">
            <w:pPr>
              <w:rPr>
                <w:rFonts w:ascii="Calibri" w:eastAsia="Times New Roman" w:hAnsi="Calibri" w:cs="Calibri"/>
                <w:b/>
                <w:bCs/>
                <w:color w:val="00B050"/>
                <w:lang w:val="en-CA" w:eastAsia="en-CA"/>
              </w:rPr>
            </w:pPr>
            <w:r w:rsidRPr="00147335">
              <w:rPr>
                <w:rFonts w:ascii="Calibri" w:eastAsia="Times New Roman" w:hAnsi="Calibri" w:cs="Calibri"/>
                <w:b/>
                <w:bCs/>
                <w:color w:val="00B050"/>
                <w:lang w:val="en-CA" w:eastAsia="en-CA"/>
              </w:rPr>
              <w:t xml:space="preserve">                           160 </w:t>
            </w:r>
          </w:p>
        </w:tc>
        <w:tc>
          <w:tcPr>
            <w:tcW w:w="0" w:type="auto"/>
            <w:noWrap/>
            <w:hideMark/>
          </w:tcPr>
          <w:p w14:paraId="37076022" w14:textId="77777777" w:rsidR="00D559F9" w:rsidRPr="00147335" w:rsidRDefault="00D559F9" w:rsidP="00212BCD">
            <w:pPr>
              <w:rPr>
                <w:rFonts w:ascii="Calibri" w:eastAsia="Times New Roman" w:hAnsi="Calibri" w:cs="Calibri"/>
                <w:color w:val="000000"/>
                <w:lang w:val="en-CA" w:eastAsia="en-CA"/>
              </w:rPr>
            </w:pPr>
            <w:r w:rsidRPr="00147335">
              <w:rPr>
                <w:rFonts w:ascii="Calibri" w:eastAsia="Times New Roman" w:hAnsi="Calibri" w:cs="Calibri"/>
                <w:color w:val="000000"/>
                <w:lang w:val="en-CA" w:eastAsia="en-CA"/>
              </w:rPr>
              <w:t xml:space="preserve"> $                    2,950 </w:t>
            </w:r>
          </w:p>
        </w:tc>
      </w:tr>
      <w:tr w:rsidR="00D559F9" w:rsidRPr="00147335" w14:paraId="13F69EF4" w14:textId="77777777" w:rsidTr="00212BCD">
        <w:trPr>
          <w:trHeight w:val="300"/>
        </w:trPr>
        <w:tc>
          <w:tcPr>
            <w:tcW w:w="0" w:type="auto"/>
            <w:noWrap/>
            <w:hideMark/>
          </w:tcPr>
          <w:p w14:paraId="612C939A" w14:textId="77777777" w:rsidR="00D559F9" w:rsidRPr="00147335" w:rsidRDefault="00D559F9" w:rsidP="00212BCD">
            <w:pPr>
              <w:rPr>
                <w:rFonts w:ascii="Calibri" w:eastAsia="Times New Roman" w:hAnsi="Calibri" w:cs="Calibri"/>
                <w:color w:val="000000"/>
                <w:lang w:val="en-CA" w:eastAsia="en-CA"/>
              </w:rPr>
            </w:pPr>
          </w:p>
        </w:tc>
        <w:tc>
          <w:tcPr>
            <w:tcW w:w="0" w:type="auto"/>
            <w:noWrap/>
            <w:hideMark/>
          </w:tcPr>
          <w:p w14:paraId="06275876" w14:textId="77777777" w:rsidR="00D559F9" w:rsidRPr="00147335" w:rsidRDefault="00D559F9" w:rsidP="00212BCD">
            <w:pPr>
              <w:rPr>
                <w:rFonts w:ascii="Calibri" w:eastAsia="Times New Roman" w:hAnsi="Calibri" w:cs="Calibri"/>
                <w:b/>
                <w:bCs/>
                <w:color w:val="000000"/>
                <w:lang w:val="en-CA" w:eastAsia="en-CA"/>
              </w:rPr>
            </w:pPr>
            <w:r w:rsidRPr="00147335">
              <w:rPr>
                <w:rFonts w:ascii="Calibri" w:eastAsia="Times New Roman" w:hAnsi="Calibri" w:cs="Calibri"/>
                <w:b/>
                <w:bCs/>
                <w:color w:val="000000"/>
                <w:lang w:val="en-CA" w:eastAsia="en-CA"/>
              </w:rPr>
              <w:t xml:space="preserve"> $                    8,750 </w:t>
            </w:r>
          </w:p>
        </w:tc>
        <w:tc>
          <w:tcPr>
            <w:tcW w:w="0" w:type="auto"/>
            <w:noWrap/>
            <w:hideMark/>
          </w:tcPr>
          <w:p w14:paraId="2E794E5B" w14:textId="77777777" w:rsidR="00D559F9" w:rsidRPr="00147335" w:rsidRDefault="00D559F9" w:rsidP="00212BCD">
            <w:pPr>
              <w:rPr>
                <w:rFonts w:ascii="Calibri" w:eastAsia="Times New Roman" w:hAnsi="Calibri" w:cs="Calibri"/>
                <w:b/>
                <w:bCs/>
                <w:color w:val="000000"/>
                <w:lang w:val="en-CA" w:eastAsia="en-CA"/>
              </w:rPr>
            </w:pPr>
            <w:r w:rsidRPr="00147335">
              <w:rPr>
                <w:rFonts w:ascii="Calibri" w:eastAsia="Times New Roman" w:hAnsi="Calibri" w:cs="Calibri"/>
                <w:b/>
                <w:bCs/>
                <w:color w:val="000000"/>
                <w:lang w:val="en-CA" w:eastAsia="en-CA"/>
              </w:rPr>
              <w:t xml:space="preserve"> $                       700 </w:t>
            </w:r>
          </w:p>
        </w:tc>
        <w:tc>
          <w:tcPr>
            <w:tcW w:w="0" w:type="auto"/>
            <w:noWrap/>
            <w:hideMark/>
          </w:tcPr>
          <w:p w14:paraId="7EBFC854" w14:textId="77777777" w:rsidR="00D559F9" w:rsidRPr="00147335" w:rsidRDefault="00D559F9" w:rsidP="00212BCD">
            <w:pPr>
              <w:rPr>
                <w:rFonts w:ascii="Calibri" w:eastAsia="Times New Roman" w:hAnsi="Calibri" w:cs="Calibri"/>
                <w:b/>
                <w:bCs/>
                <w:color w:val="000000"/>
                <w:lang w:val="en-CA" w:eastAsia="en-CA"/>
              </w:rPr>
            </w:pPr>
            <w:r w:rsidRPr="00147335">
              <w:rPr>
                <w:rFonts w:ascii="Calibri" w:eastAsia="Times New Roman" w:hAnsi="Calibri" w:cs="Calibri"/>
                <w:b/>
                <w:bCs/>
                <w:color w:val="000000"/>
                <w:lang w:val="en-CA" w:eastAsia="en-CA"/>
              </w:rPr>
              <w:t xml:space="preserve">                       1,120 </w:t>
            </w:r>
          </w:p>
        </w:tc>
        <w:tc>
          <w:tcPr>
            <w:tcW w:w="0" w:type="auto"/>
            <w:noWrap/>
            <w:hideMark/>
          </w:tcPr>
          <w:p w14:paraId="1E754577" w14:textId="77777777" w:rsidR="00D559F9" w:rsidRPr="00147335" w:rsidRDefault="00D559F9" w:rsidP="00212BCD">
            <w:pPr>
              <w:rPr>
                <w:rFonts w:ascii="Calibri" w:eastAsia="Times New Roman" w:hAnsi="Calibri" w:cs="Calibri"/>
                <w:b/>
                <w:bCs/>
                <w:color w:val="000000"/>
                <w:lang w:val="en-CA" w:eastAsia="en-CA"/>
              </w:rPr>
            </w:pPr>
            <w:r w:rsidRPr="00147335">
              <w:rPr>
                <w:rFonts w:ascii="Calibri" w:eastAsia="Times New Roman" w:hAnsi="Calibri" w:cs="Calibri"/>
                <w:b/>
                <w:bCs/>
                <w:color w:val="000000"/>
                <w:lang w:val="en-CA" w:eastAsia="en-CA"/>
              </w:rPr>
              <w:t xml:space="preserve"> $                 20,650 </w:t>
            </w:r>
          </w:p>
        </w:tc>
      </w:tr>
    </w:tbl>
    <w:p w14:paraId="773CBD5F" w14:textId="77777777" w:rsidR="00D559F9" w:rsidRDefault="00D559F9" w:rsidP="00D559F9"/>
    <w:p w14:paraId="7039D155" w14:textId="77777777" w:rsidR="00D559F9" w:rsidRDefault="00D559F9" w:rsidP="00D559F9">
      <w:pPr>
        <w:pStyle w:val="Heading3"/>
      </w:pPr>
      <w:bookmarkStart w:id="105" w:name="_Toc138262292"/>
      <w:bookmarkStart w:id="106" w:name="_Toc173263524"/>
      <w:r>
        <w:t>CR (client registry)</w:t>
      </w:r>
      <w:bookmarkEnd w:id="105"/>
      <w:bookmarkEnd w:id="106"/>
    </w:p>
    <w:p w14:paraId="75209267" w14:textId="77777777" w:rsidR="00D559F9" w:rsidRDefault="00D559F9" w:rsidP="00D559F9">
      <w:r>
        <w:t>For this tab, simple assumptions were made related to the cost per ID card (e.g. a simple paper or cardboard card that can be printed at a facility in real time). It was also assumed that these would have a 5-year validity period and that 1% of cards will need to be reprinted each year because they are lost or damaged. Every chiefdom and hospital health facility is assumed to be able to issue cards (facilities of type I and II). The setup cost for each facility (e.g. card printer) is expected to be $200 and a $50 monthly budget is set for consumables and maintenance.</w:t>
      </w:r>
    </w:p>
    <w:tbl>
      <w:tblPr>
        <w:tblStyle w:val="TableGrid"/>
        <w:tblW w:w="5680" w:type="dxa"/>
        <w:tblLook w:val="04A0" w:firstRow="1" w:lastRow="0" w:firstColumn="1" w:lastColumn="0" w:noHBand="0" w:noVBand="1"/>
      </w:tblPr>
      <w:tblGrid>
        <w:gridCol w:w="3786"/>
        <w:gridCol w:w="1894"/>
      </w:tblGrid>
      <w:tr w:rsidR="00D559F9" w:rsidRPr="003E4D39" w14:paraId="2C163FC6" w14:textId="77777777" w:rsidTr="00212BCD">
        <w:trPr>
          <w:trHeight w:val="300"/>
        </w:trPr>
        <w:tc>
          <w:tcPr>
            <w:tcW w:w="3786" w:type="dxa"/>
            <w:noWrap/>
            <w:hideMark/>
          </w:tcPr>
          <w:p w14:paraId="7D9D623D" w14:textId="77777777" w:rsidR="00D559F9" w:rsidRPr="003E4D39" w:rsidRDefault="00D559F9" w:rsidP="00212BCD">
            <w:pPr>
              <w:rPr>
                <w:rFonts w:ascii="Calibri" w:eastAsia="Times New Roman" w:hAnsi="Calibri" w:cs="Calibri"/>
                <w:color w:val="000000"/>
                <w:lang w:val="en-CA" w:eastAsia="en-CA"/>
              </w:rPr>
            </w:pPr>
            <w:r w:rsidRPr="003E4D39">
              <w:rPr>
                <w:rFonts w:ascii="Calibri" w:eastAsia="Times New Roman" w:hAnsi="Calibri" w:cs="Calibri"/>
                <w:color w:val="000000"/>
                <w:lang w:val="en-CA" w:eastAsia="en-CA"/>
              </w:rPr>
              <w:lastRenderedPageBreak/>
              <w:t>ID provisioning cost ($/ea)</w:t>
            </w:r>
          </w:p>
        </w:tc>
        <w:tc>
          <w:tcPr>
            <w:tcW w:w="1894" w:type="dxa"/>
            <w:noWrap/>
            <w:hideMark/>
          </w:tcPr>
          <w:p w14:paraId="19CEC2DC" w14:textId="77777777" w:rsidR="00D559F9" w:rsidRPr="003E4D39" w:rsidRDefault="00D559F9" w:rsidP="00212BCD">
            <w:pPr>
              <w:rPr>
                <w:rFonts w:ascii="Calibri" w:eastAsia="Times New Roman" w:hAnsi="Calibri" w:cs="Calibri"/>
                <w:b/>
                <w:bCs/>
                <w:color w:val="00B050"/>
                <w:lang w:val="en-CA" w:eastAsia="en-CA"/>
              </w:rPr>
            </w:pPr>
            <w:r w:rsidRPr="003E4D39">
              <w:rPr>
                <w:rFonts w:ascii="Calibri" w:eastAsia="Times New Roman" w:hAnsi="Calibri" w:cs="Calibri"/>
                <w:b/>
                <w:bCs/>
                <w:color w:val="00B050"/>
                <w:lang w:val="en-CA" w:eastAsia="en-CA"/>
              </w:rPr>
              <w:t xml:space="preserve"> $                      0.05 </w:t>
            </w:r>
          </w:p>
        </w:tc>
      </w:tr>
      <w:tr w:rsidR="00D559F9" w:rsidRPr="003E4D39" w14:paraId="23D3EE0B" w14:textId="77777777" w:rsidTr="00212BCD">
        <w:trPr>
          <w:trHeight w:val="300"/>
        </w:trPr>
        <w:tc>
          <w:tcPr>
            <w:tcW w:w="3786" w:type="dxa"/>
            <w:noWrap/>
            <w:hideMark/>
          </w:tcPr>
          <w:p w14:paraId="6C995E34" w14:textId="77777777" w:rsidR="00D559F9" w:rsidRPr="003E4D39" w:rsidRDefault="00D559F9" w:rsidP="00212BCD">
            <w:pPr>
              <w:rPr>
                <w:rFonts w:ascii="Calibri" w:eastAsia="Times New Roman" w:hAnsi="Calibri" w:cs="Calibri"/>
                <w:color w:val="000000"/>
                <w:lang w:val="en-CA" w:eastAsia="en-CA"/>
              </w:rPr>
            </w:pPr>
            <w:r w:rsidRPr="003E4D39">
              <w:rPr>
                <w:rFonts w:ascii="Calibri" w:eastAsia="Times New Roman" w:hAnsi="Calibri" w:cs="Calibri"/>
                <w:color w:val="000000"/>
                <w:lang w:val="en-CA" w:eastAsia="en-CA"/>
              </w:rPr>
              <w:t>ID renewal period (yrs)</w:t>
            </w:r>
          </w:p>
        </w:tc>
        <w:tc>
          <w:tcPr>
            <w:tcW w:w="1894" w:type="dxa"/>
            <w:noWrap/>
            <w:hideMark/>
          </w:tcPr>
          <w:p w14:paraId="52BFD179" w14:textId="77777777" w:rsidR="00D559F9" w:rsidRPr="003E4D39" w:rsidRDefault="00D559F9" w:rsidP="00212BCD">
            <w:pPr>
              <w:jc w:val="right"/>
              <w:rPr>
                <w:rFonts w:ascii="Calibri" w:eastAsia="Times New Roman" w:hAnsi="Calibri" w:cs="Calibri"/>
                <w:b/>
                <w:bCs/>
                <w:color w:val="00B050"/>
                <w:lang w:val="en-CA" w:eastAsia="en-CA"/>
              </w:rPr>
            </w:pPr>
            <w:r w:rsidRPr="003E4D39">
              <w:rPr>
                <w:rFonts w:ascii="Calibri" w:eastAsia="Times New Roman" w:hAnsi="Calibri" w:cs="Calibri"/>
                <w:b/>
                <w:bCs/>
                <w:color w:val="00B050"/>
                <w:lang w:val="en-CA" w:eastAsia="en-CA"/>
              </w:rPr>
              <w:t>5</w:t>
            </w:r>
          </w:p>
        </w:tc>
      </w:tr>
      <w:tr w:rsidR="00D559F9" w:rsidRPr="003E4D39" w14:paraId="6E3215C7" w14:textId="77777777" w:rsidTr="00212BCD">
        <w:trPr>
          <w:trHeight w:val="300"/>
        </w:trPr>
        <w:tc>
          <w:tcPr>
            <w:tcW w:w="3786" w:type="dxa"/>
            <w:noWrap/>
            <w:hideMark/>
          </w:tcPr>
          <w:p w14:paraId="145FE2BB" w14:textId="77777777" w:rsidR="00D559F9" w:rsidRPr="003E4D39" w:rsidRDefault="00D559F9" w:rsidP="00212BCD">
            <w:pPr>
              <w:rPr>
                <w:rFonts w:ascii="Calibri" w:eastAsia="Times New Roman" w:hAnsi="Calibri" w:cs="Calibri"/>
                <w:color w:val="000000"/>
                <w:lang w:val="en-CA" w:eastAsia="en-CA"/>
              </w:rPr>
            </w:pPr>
            <w:r w:rsidRPr="003E4D39">
              <w:rPr>
                <w:rFonts w:ascii="Calibri" w:eastAsia="Times New Roman" w:hAnsi="Calibri" w:cs="Calibri"/>
                <w:color w:val="000000"/>
                <w:lang w:val="en-CA" w:eastAsia="en-CA"/>
              </w:rPr>
              <w:t>ID churn rate (%/yr)</w:t>
            </w:r>
          </w:p>
        </w:tc>
        <w:tc>
          <w:tcPr>
            <w:tcW w:w="1894" w:type="dxa"/>
            <w:noWrap/>
            <w:hideMark/>
          </w:tcPr>
          <w:p w14:paraId="3D89E565" w14:textId="77777777" w:rsidR="00D559F9" w:rsidRPr="003E4D39" w:rsidRDefault="00D559F9" w:rsidP="00212BCD">
            <w:pPr>
              <w:jc w:val="right"/>
              <w:rPr>
                <w:rFonts w:ascii="Calibri" w:eastAsia="Times New Roman" w:hAnsi="Calibri" w:cs="Calibri"/>
                <w:b/>
                <w:bCs/>
                <w:color w:val="00B050"/>
                <w:lang w:val="en-CA" w:eastAsia="en-CA"/>
              </w:rPr>
            </w:pPr>
            <w:r w:rsidRPr="003E4D39">
              <w:rPr>
                <w:rFonts w:ascii="Calibri" w:eastAsia="Times New Roman" w:hAnsi="Calibri" w:cs="Calibri"/>
                <w:b/>
                <w:bCs/>
                <w:color w:val="00B050"/>
                <w:lang w:val="en-CA" w:eastAsia="en-CA"/>
              </w:rPr>
              <w:t>1.00%</w:t>
            </w:r>
          </w:p>
        </w:tc>
      </w:tr>
      <w:tr w:rsidR="00D559F9" w:rsidRPr="003E4D39" w14:paraId="0255EEDB" w14:textId="77777777" w:rsidTr="00212BCD">
        <w:trPr>
          <w:trHeight w:val="300"/>
        </w:trPr>
        <w:tc>
          <w:tcPr>
            <w:tcW w:w="3786" w:type="dxa"/>
            <w:noWrap/>
            <w:hideMark/>
          </w:tcPr>
          <w:p w14:paraId="127A5514" w14:textId="77777777" w:rsidR="00D559F9" w:rsidRPr="003E4D39" w:rsidRDefault="00D559F9" w:rsidP="00212BCD">
            <w:pPr>
              <w:rPr>
                <w:rFonts w:ascii="Calibri" w:eastAsia="Times New Roman" w:hAnsi="Calibri" w:cs="Calibri"/>
                <w:color w:val="000000"/>
                <w:lang w:val="en-CA" w:eastAsia="en-CA"/>
              </w:rPr>
            </w:pPr>
            <w:r w:rsidRPr="003E4D39">
              <w:rPr>
                <w:rFonts w:ascii="Calibri" w:eastAsia="Times New Roman" w:hAnsi="Calibri" w:cs="Calibri"/>
                <w:color w:val="000000"/>
                <w:lang w:val="en-CA" w:eastAsia="en-CA"/>
              </w:rPr>
              <w:t>ID issuing facilities (#)</w:t>
            </w:r>
          </w:p>
        </w:tc>
        <w:tc>
          <w:tcPr>
            <w:tcW w:w="1894" w:type="dxa"/>
            <w:noWrap/>
            <w:hideMark/>
          </w:tcPr>
          <w:p w14:paraId="7A1E9563" w14:textId="77777777" w:rsidR="00D559F9" w:rsidRPr="003E4D39" w:rsidRDefault="00D559F9" w:rsidP="00212BCD">
            <w:pPr>
              <w:rPr>
                <w:rFonts w:ascii="Calibri" w:eastAsia="Times New Roman" w:hAnsi="Calibri" w:cs="Calibri"/>
                <w:b/>
                <w:bCs/>
                <w:color w:val="00B050"/>
                <w:lang w:val="en-CA" w:eastAsia="en-CA"/>
              </w:rPr>
            </w:pPr>
            <w:r w:rsidRPr="003E4D39">
              <w:rPr>
                <w:rFonts w:ascii="Calibri" w:eastAsia="Times New Roman" w:hAnsi="Calibri" w:cs="Calibri"/>
                <w:b/>
                <w:bCs/>
                <w:color w:val="00B050"/>
                <w:lang w:val="en-CA" w:eastAsia="en-CA"/>
              </w:rPr>
              <w:t xml:space="preserve">                           250 </w:t>
            </w:r>
          </w:p>
        </w:tc>
      </w:tr>
      <w:tr w:rsidR="00D559F9" w:rsidRPr="003E4D39" w14:paraId="594EF7EF" w14:textId="77777777" w:rsidTr="00212BCD">
        <w:trPr>
          <w:trHeight w:val="300"/>
        </w:trPr>
        <w:tc>
          <w:tcPr>
            <w:tcW w:w="3786" w:type="dxa"/>
            <w:noWrap/>
            <w:hideMark/>
          </w:tcPr>
          <w:p w14:paraId="35B8ECA6" w14:textId="77777777" w:rsidR="00D559F9" w:rsidRPr="003E4D39" w:rsidRDefault="00D559F9" w:rsidP="00212BCD">
            <w:pPr>
              <w:rPr>
                <w:rFonts w:ascii="Calibri" w:eastAsia="Times New Roman" w:hAnsi="Calibri" w:cs="Calibri"/>
                <w:color w:val="000000"/>
                <w:lang w:val="en-CA" w:eastAsia="en-CA"/>
              </w:rPr>
            </w:pPr>
            <w:r w:rsidRPr="003E4D39">
              <w:rPr>
                <w:rFonts w:ascii="Calibri" w:eastAsia="Times New Roman" w:hAnsi="Calibri" w:cs="Calibri"/>
                <w:color w:val="000000"/>
                <w:lang w:val="en-CA" w:eastAsia="en-CA"/>
              </w:rPr>
              <w:t>ID establishment  setup cost ($)</w:t>
            </w:r>
          </w:p>
        </w:tc>
        <w:tc>
          <w:tcPr>
            <w:tcW w:w="1894" w:type="dxa"/>
            <w:noWrap/>
            <w:hideMark/>
          </w:tcPr>
          <w:p w14:paraId="125B72C7" w14:textId="77777777" w:rsidR="00D559F9" w:rsidRPr="003E4D39" w:rsidRDefault="00D559F9" w:rsidP="00212BCD">
            <w:pPr>
              <w:rPr>
                <w:rFonts w:ascii="Calibri" w:eastAsia="Times New Roman" w:hAnsi="Calibri" w:cs="Calibri"/>
                <w:b/>
                <w:bCs/>
                <w:color w:val="00B050"/>
                <w:lang w:val="en-CA" w:eastAsia="en-CA"/>
              </w:rPr>
            </w:pPr>
            <w:r w:rsidRPr="003E4D39">
              <w:rPr>
                <w:rFonts w:ascii="Calibri" w:eastAsia="Times New Roman" w:hAnsi="Calibri" w:cs="Calibri"/>
                <w:b/>
                <w:bCs/>
                <w:color w:val="00B050"/>
                <w:lang w:val="en-CA" w:eastAsia="en-CA"/>
              </w:rPr>
              <w:t xml:space="preserve"> $                       200 </w:t>
            </w:r>
          </w:p>
        </w:tc>
      </w:tr>
      <w:tr w:rsidR="00D559F9" w:rsidRPr="003E4D39" w14:paraId="02E6F88E" w14:textId="77777777" w:rsidTr="00212BCD">
        <w:trPr>
          <w:trHeight w:val="300"/>
        </w:trPr>
        <w:tc>
          <w:tcPr>
            <w:tcW w:w="3786" w:type="dxa"/>
            <w:noWrap/>
            <w:hideMark/>
          </w:tcPr>
          <w:p w14:paraId="458A7C24" w14:textId="77777777" w:rsidR="00D559F9" w:rsidRPr="003E4D39" w:rsidRDefault="00D559F9" w:rsidP="00212BCD">
            <w:pPr>
              <w:rPr>
                <w:rFonts w:ascii="Calibri" w:eastAsia="Times New Roman" w:hAnsi="Calibri" w:cs="Calibri"/>
                <w:color w:val="000000"/>
                <w:lang w:val="en-CA" w:eastAsia="en-CA"/>
              </w:rPr>
            </w:pPr>
            <w:r w:rsidRPr="003E4D39">
              <w:rPr>
                <w:rFonts w:ascii="Calibri" w:eastAsia="Times New Roman" w:hAnsi="Calibri" w:cs="Calibri"/>
                <w:color w:val="000000"/>
                <w:lang w:val="en-CA" w:eastAsia="en-CA"/>
              </w:rPr>
              <w:t>ID establishment  operating cost ($/mo.)</w:t>
            </w:r>
          </w:p>
        </w:tc>
        <w:tc>
          <w:tcPr>
            <w:tcW w:w="1894" w:type="dxa"/>
            <w:noWrap/>
            <w:hideMark/>
          </w:tcPr>
          <w:p w14:paraId="6CC955A1" w14:textId="77777777" w:rsidR="00D559F9" w:rsidRPr="003E4D39" w:rsidRDefault="00D559F9" w:rsidP="00212BCD">
            <w:pPr>
              <w:rPr>
                <w:rFonts w:ascii="Calibri" w:eastAsia="Times New Roman" w:hAnsi="Calibri" w:cs="Calibri"/>
                <w:b/>
                <w:bCs/>
                <w:color w:val="00B050"/>
                <w:lang w:val="en-CA" w:eastAsia="en-CA"/>
              </w:rPr>
            </w:pPr>
            <w:r w:rsidRPr="003E4D39">
              <w:rPr>
                <w:rFonts w:ascii="Calibri" w:eastAsia="Times New Roman" w:hAnsi="Calibri" w:cs="Calibri"/>
                <w:b/>
                <w:bCs/>
                <w:color w:val="00B050"/>
                <w:lang w:val="en-CA" w:eastAsia="en-CA"/>
              </w:rPr>
              <w:t xml:space="preserve"> $                          50 </w:t>
            </w:r>
          </w:p>
        </w:tc>
      </w:tr>
    </w:tbl>
    <w:p w14:paraId="71DA04D3" w14:textId="77777777" w:rsidR="00D559F9" w:rsidRDefault="00D559F9" w:rsidP="00D559F9"/>
    <w:p w14:paraId="53F7F70F" w14:textId="77777777" w:rsidR="00D559F9" w:rsidRDefault="00D559F9" w:rsidP="00D559F9">
      <w:pPr>
        <w:pStyle w:val="Heading3"/>
      </w:pPr>
      <w:bookmarkStart w:id="107" w:name="_Toc138262293"/>
      <w:bookmarkStart w:id="108" w:name="_Toc173263525"/>
      <w:r>
        <w:t>ILR-FR (Interlinked Facility Registry)</w:t>
      </w:r>
      <w:bookmarkEnd w:id="107"/>
      <w:bookmarkEnd w:id="108"/>
    </w:p>
    <w:p w14:paraId="6ACDD449" w14:textId="77777777" w:rsidR="00D559F9" w:rsidRDefault="00D559F9" w:rsidP="00D559F9">
      <w:r>
        <w:t xml:space="preserve">The costs for the ILR-FR are driven by the number of underlying data sources, the cost to connect each data source to the ILR (and to maintain this interface) and by the number of interactions the MoHS will need to have with </w:t>
      </w:r>
      <w:r w:rsidRPr="009D0EC2">
        <w:rPr>
          <w:b/>
          <w:bCs/>
        </w:rPr>
        <w:t>each facility</w:t>
      </w:r>
      <w:r>
        <w:rPr>
          <w:b/>
          <w:bCs/>
        </w:rPr>
        <w:t>, each year</w:t>
      </w:r>
      <w:r>
        <w:t xml:space="preserve"> in order to ensure the data is kept current and correct. The cost per interaction will vary depending on whether it is an in-person visit or a phone call. An average cost of $5 per “check” is assumed.</w:t>
      </w:r>
    </w:p>
    <w:tbl>
      <w:tblPr>
        <w:tblStyle w:val="TableGrid"/>
        <w:tblW w:w="0" w:type="auto"/>
        <w:tblLook w:val="04A0" w:firstRow="1" w:lastRow="0" w:firstColumn="1" w:lastColumn="0" w:noHBand="0" w:noVBand="1"/>
      </w:tblPr>
      <w:tblGrid>
        <w:gridCol w:w="4014"/>
        <w:gridCol w:w="1870"/>
      </w:tblGrid>
      <w:tr w:rsidR="00D559F9" w:rsidRPr="00844423" w14:paraId="2B0FF0DD" w14:textId="77777777" w:rsidTr="00212BCD">
        <w:trPr>
          <w:trHeight w:val="300"/>
        </w:trPr>
        <w:tc>
          <w:tcPr>
            <w:tcW w:w="0" w:type="auto"/>
            <w:noWrap/>
            <w:hideMark/>
          </w:tcPr>
          <w:p w14:paraId="7555EC8D" w14:textId="77777777" w:rsidR="00D559F9" w:rsidRPr="00844423" w:rsidRDefault="00D559F9" w:rsidP="00212BCD">
            <w:pPr>
              <w:rPr>
                <w:rFonts w:ascii="Calibri" w:eastAsia="Times New Roman" w:hAnsi="Calibri" w:cs="Calibri"/>
                <w:color w:val="000000"/>
                <w:lang w:val="en-CA" w:eastAsia="en-CA"/>
              </w:rPr>
            </w:pPr>
            <w:r w:rsidRPr="00844423">
              <w:rPr>
                <w:rFonts w:ascii="Calibri" w:eastAsia="Times New Roman" w:hAnsi="Calibri" w:cs="Calibri"/>
                <w:color w:val="000000"/>
                <w:lang w:val="en-CA" w:eastAsia="en-CA"/>
              </w:rPr>
              <w:t>Facility databases (#)</w:t>
            </w:r>
          </w:p>
        </w:tc>
        <w:tc>
          <w:tcPr>
            <w:tcW w:w="0" w:type="auto"/>
            <w:noWrap/>
            <w:hideMark/>
          </w:tcPr>
          <w:p w14:paraId="7C60DD1F" w14:textId="77777777" w:rsidR="00D559F9" w:rsidRPr="00844423" w:rsidRDefault="00D559F9" w:rsidP="00212BCD">
            <w:pPr>
              <w:rPr>
                <w:rFonts w:ascii="Calibri" w:eastAsia="Times New Roman" w:hAnsi="Calibri" w:cs="Calibri"/>
                <w:b/>
                <w:bCs/>
                <w:color w:val="00B050"/>
                <w:lang w:val="en-CA" w:eastAsia="en-CA"/>
              </w:rPr>
            </w:pPr>
            <w:r w:rsidRPr="00844423">
              <w:rPr>
                <w:rFonts w:ascii="Calibri" w:eastAsia="Times New Roman" w:hAnsi="Calibri" w:cs="Calibri"/>
                <w:b/>
                <w:bCs/>
                <w:color w:val="00B050"/>
                <w:lang w:val="en-CA" w:eastAsia="en-CA"/>
              </w:rPr>
              <w:t xml:space="preserve">                               2 </w:t>
            </w:r>
          </w:p>
        </w:tc>
      </w:tr>
      <w:tr w:rsidR="00D559F9" w:rsidRPr="00844423" w14:paraId="17AF4C4E" w14:textId="77777777" w:rsidTr="00212BCD">
        <w:trPr>
          <w:trHeight w:val="300"/>
        </w:trPr>
        <w:tc>
          <w:tcPr>
            <w:tcW w:w="0" w:type="auto"/>
            <w:noWrap/>
            <w:hideMark/>
          </w:tcPr>
          <w:p w14:paraId="1D9818D7" w14:textId="77777777" w:rsidR="00D559F9" w:rsidRPr="00844423" w:rsidRDefault="00D559F9" w:rsidP="00212BCD">
            <w:pPr>
              <w:rPr>
                <w:rFonts w:ascii="Calibri" w:eastAsia="Times New Roman" w:hAnsi="Calibri" w:cs="Calibri"/>
                <w:color w:val="000000"/>
                <w:lang w:val="en-CA" w:eastAsia="en-CA"/>
              </w:rPr>
            </w:pPr>
            <w:r w:rsidRPr="00844423">
              <w:rPr>
                <w:rFonts w:ascii="Calibri" w:eastAsia="Times New Roman" w:hAnsi="Calibri" w:cs="Calibri"/>
                <w:color w:val="000000"/>
                <w:lang w:val="en-CA" w:eastAsia="en-CA"/>
              </w:rPr>
              <w:t>Cost per database application interface ($)</w:t>
            </w:r>
          </w:p>
        </w:tc>
        <w:tc>
          <w:tcPr>
            <w:tcW w:w="0" w:type="auto"/>
            <w:noWrap/>
            <w:hideMark/>
          </w:tcPr>
          <w:p w14:paraId="6EFDBFAD" w14:textId="77777777" w:rsidR="00D559F9" w:rsidRPr="00844423" w:rsidRDefault="00D559F9" w:rsidP="00212BCD">
            <w:pPr>
              <w:rPr>
                <w:rFonts w:ascii="Calibri" w:eastAsia="Times New Roman" w:hAnsi="Calibri" w:cs="Calibri"/>
                <w:b/>
                <w:bCs/>
                <w:color w:val="00B050"/>
                <w:lang w:val="en-CA" w:eastAsia="en-CA"/>
              </w:rPr>
            </w:pPr>
            <w:r w:rsidRPr="00844423">
              <w:rPr>
                <w:rFonts w:ascii="Calibri" w:eastAsia="Times New Roman" w:hAnsi="Calibri" w:cs="Calibri"/>
                <w:b/>
                <w:bCs/>
                <w:color w:val="00B050"/>
                <w:lang w:val="en-CA" w:eastAsia="en-CA"/>
              </w:rPr>
              <w:t xml:space="preserve"> $                 10,000 </w:t>
            </w:r>
          </w:p>
        </w:tc>
      </w:tr>
      <w:tr w:rsidR="00D559F9" w:rsidRPr="00844423" w14:paraId="2339B39C" w14:textId="77777777" w:rsidTr="00212BCD">
        <w:trPr>
          <w:trHeight w:val="300"/>
        </w:trPr>
        <w:tc>
          <w:tcPr>
            <w:tcW w:w="0" w:type="auto"/>
            <w:noWrap/>
            <w:hideMark/>
          </w:tcPr>
          <w:p w14:paraId="3B0F1AF0" w14:textId="77777777" w:rsidR="00D559F9" w:rsidRPr="00844423" w:rsidRDefault="00D559F9" w:rsidP="00212BCD">
            <w:pPr>
              <w:rPr>
                <w:rFonts w:ascii="Calibri" w:eastAsia="Times New Roman" w:hAnsi="Calibri" w:cs="Calibri"/>
                <w:color w:val="000000"/>
                <w:lang w:val="en-CA" w:eastAsia="en-CA"/>
              </w:rPr>
            </w:pPr>
            <w:r w:rsidRPr="00844423">
              <w:rPr>
                <w:rFonts w:ascii="Calibri" w:eastAsia="Times New Roman" w:hAnsi="Calibri" w:cs="Calibri"/>
                <w:color w:val="000000"/>
                <w:lang w:val="en-CA" w:eastAsia="en-CA"/>
              </w:rPr>
              <w:t>API maintenance cost per year (%)</w:t>
            </w:r>
          </w:p>
        </w:tc>
        <w:tc>
          <w:tcPr>
            <w:tcW w:w="0" w:type="auto"/>
            <w:noWrap/>
            <w:hideMark/>
          </w:tcPr>
          <w:p w14:paraId="4D89316B" w14:textId="77777777" w:rsidR="00D559F9" w:rsidRPr="00844423" w:rsidRDefault="00D559F9" w:rsidP="00212BCD">
            <w:pPr>
              <w:jc w:val="right"/>
              <w:rPr>
                <w:rFonts w:ascii="Calibri" w:eastAsia="Times New Roman" w:hAnsi="Calibri" w:cs="Calibri"/>
                <w:b/>
                <w:bCs/>
                <w:color w:val="00B050"/>
                <w:lang w:val="en-CA" w:eastAsia="en-CA"/>
              </w:rPr>
            </w:pPr>
            <w:r w:rsidRPr="00844423">
              <w:rPr>
                <w:rFonts w:ascii="Calibri" w:eastAsia="Times New Roman" w:hAnsi="Calibri" w:cs="Calibri"/>
                <w:b/>
                <w:bCs/>
                <w:color w:val="00B050"/>
                <w:lang w:val="en-CA" w:eastAsia="en-CA"/>
              </w:rPr>
              <w:t>15%</w:t>
            </w:r>
          </w:p>
        </w:tc>
      </w:tr>
      <w:tr w:rsidR="00D559F9" w:rsidRPr="00844423" w14:paraId="1E1624C7" w14:textId="77777777" w:rsidTr="00212BCD">
        <w:trPr>
          <w:trHeight w:val="300"/>
        </w:trPr>
        <w:tc>
          <w:tcPr>
            <w:tcW w:w="0" w:type="auto"/>
            <w:noWrap/>
            <w:hideMark/>
          </w:tcPr>
          <w:p w14:paraId="77AC2410" w14:textId="77777777" w:rsidR="00D559F9" w:rsidRPr="00844423" w:rsidRDefault="00D559F9" w:rsidP="00212BCD">
            <w:pPr>
              <w:rPr>
                <w:rFonts w:ascii="Calibri" w:eastAsia="Times New Roman" w:hAnsi="Calibri" w:cs="Calibri"/>
                <w:color w:val="000000"/>
                <w:lang w:val="en-CA" w:eastAsia="en-CA"/>
              </w:rPr>
            </w:pPr>
            <w:r>
              <w:rPr>
                <w:rFonts w:ascii="Calibri" w:eastAsia="Times New Roman" w:hAnsi="Calibri" w:cs="Calibri"/>
                <w:color w:val="000000"/>
                <w:lang w:val="en-CA" w:eastAsia="en-CA"/>
              </w:rPr>
              <w:t>MoHS</w:t>
            </w:r>
            <w:r w:rsidRPr="00844423">
              <w:rPr>
                <w:rFonts w:ascii="Calibri" w:eastAsia="Times New Roman" w:hAnsi="Calibri" w:cs="Calibri"/>
                <w:color w:val="000000"/>
                <w:lang w:val="en-CA" w:eastAsia="en-CA"/>
              </w:rPr>
              <w:t xml:space="preserve"> interactions per facility per year (#)</w:t>
            </w:r>
          </w:p>
        </w:tc>
        <w:tc>
          <w:tcPr>
            <w:tcW w:w="0" w:type="auto"/>
            <w:noWrap/>
            <w:hideMark/>
          </w:tcPr>
          <w:p w14:paraId="21F06317" w14:textId="77777777" w:rsidR="00D559F9" w:rsidRPr="00844423" w:rsidRDefault="00D559F9" w:rsidP="00212BCD">
            <w:pPr>
              <w:rPr>
                <w:rFonts w:ascii="Calibri" w:eastAsia="Times New Roman" w:hAnsi="Calibri" w:cs="Calibri"/>
                <w:b/>
                <w:bCs/>
                <w:color w:val="00B050"/>
                <w:lang w:val="en-CA" w:eastAsia="en-CA"/>
              </w:rPr>
            </w:pPr>
            <w:r w:rsidRPr="00844423">
              <w:rPr>
                <w:rFonts w:ascii="Calibri" w:eastAsia="Times New Roman" w:hAnsi="Calibri" w:cs="Calibri"/>
                <w:b/>
                <w:bCs/>
                <w:color w:val="00B050"/>
                <w:lang w:val="en-CA" w:eastAsia="en-CA"/>
              </w:rPr>
              <w:t xml:space="preserve">                               1 </w:t>
            </w:r>
          </w:p>
        </w:tc>
      </w:tr>
      <w:tr w:rsidR="00D559F9" w:rsidRPr="00844423" w14:paraId="504A6941" w14:textId="77777777" w:rsidTr="00212BCD">
        <w:trPr>
          <w:trHeight w:val="300"/>
        </w:trPr>
        <w:tc>
          <w:tcPr>
            <w:tcW w:w="0" w:type="auto"/>
            <w:noWrap/>
            <w:hideMark/>
          </w:tcPr>
          <w:p w14:paraId="528D9B57" w14:textId="77777777" w:rsidR="00D559F9" w:rsidRPr="00844423" w:rsidRDefault="00D559F9" w:rsidP="00212BCD">
            <w:pPr>
              <w:rPr>
                <w:rFonts w:ascii="Calibri" w:eastAsia="Times New Roman" w:hAnsi="Calibri" w:cs="Calibri"/>
                <w:color w:val="000000"/>
                <w:lang w:val="en-CA" w:eastAsia="en-CA"/>
              </w:rPr>
            </w:pPr>
            <w:r w:rsidRPr="00844423">
              <w:rPr>
                <w:rFonts w:ascii="Calibri" w:eastAsia="Times New Roman" w:hAnsi="Calibri" w:cs="Calibri"/>
                <w:color w:val="000000"/>
                <w:lang w:val="en-CA" w:eastAsia="en-CA"/>
              </w:rPr>
              <w:t>Cost per interaction ($)</w:t>
            </w:r>
          </w:p>
        </w:tc>
        <w:tc>
          <w:tcPr>
            <w:tcW w:w="0" w:type="auto"/>
            <w:noWrap/>
            <w:hideMark/>
          </w:tcPr>
          <w:p w14:paraId="1D8D4986" w14:textId="77777777" w:rsidR="00D559F9" w:rsidRPr="00844423" w:rsidRDefault="00D559F9" w:rsidP="00212BCD">
            <w:pPr>
              <w:rPr>
                <w:rFonts w:ascii="Calibri" w:eastAsia="Times New Roman" w:hAnsi="Calibri" w:cs="Calibri"/>
                <w:b/>
                <w:bCs/>
                <w:color w:val="00B050"/>
                <w:lang w:val="en-CA" w:eastAsia="en-CA"/>
              </w:rPr>
            </w:pPr>
            <w:r w:rsidRPr="00844423">
              <w:rPr>
                <w:rFonts w:ascii="Calibri" w:eastAsia="Times New Roman" w:hAnsi="Calibri" w:cs="Calibri"/>
                <w:b/>
                <w:bCs/>
                <w:color w:val="00B050"/>
                <w:lang w:val="en-CA" w:eastAsia="en-CA"/>
              </w:rPr>
              <w:t xml:space="preserve"> $                      5.00 </w:t>
            </w:r>
          </w:p>
        </w:tc>
      </w:tr>
    </w:tbl>
    <w:p w14:paraId="51B4B8B5" w14:textId="77777777" w:rsidR="00D559F9" w:rsidRDefault="00D559F9" w:rsidP="00D559F9"/>
    <w:p w14:paraId="1D1EC648" w14:textId="77777777" w:rsidR="00D559F9" w:rsidRDefault="00D559F9" w:rsidP="00D559F9">
      <w:pPr>
        <w:pStyle w:val="Heading3"/>
      </w:pPr>
      <w:bookmarkStart w:id="109" w:name="_Toc138262294"/>
      <w:bookmarkStart w:id="110" w:name="_Toc173263526"/>
      <w:r>
        <w:t>ILR-HWR (Interlinked Health Worker Registry)</w:t>
      </w:r>
      <w:bookmarkEnd w:id="109"/>
      <w:bookmarkEnd w:id="110"/>
    </w:p>
    <w:p w14:paraId="40A9796B" w14:textId="77777777" w:rsidR="00D559F9" w:rsidRDefault="00D559F9" w:rsidP="00D559F9">
      <w:r>
        <w:t xml:space="preserve">The cost drivers for the ILR-HWR are identical to the ones for the ILR-FR, with the exception that MoHS interactions to ensure data correctness involve data checks with health workers vs with facility operators. The idea is that a text message or automated phone message solution could be employed to confirm details with each health worker at least once per month. The estimated cost reflects connecting 4 underlying databases (e.g. from Colleges or Professional Associations, MoHS HR systems, etc.) plus the use of simple SMS message exchanges. </w:t>
      </w:r>
    </w:p>
    <w:tbl>
      <w:tblPr>
        <w:tblStyle w:val="TableGrid"/>
        <w:tblW w:w="0" w:type="auto"/>
        <w:tblLook w:val="04A0" w:firstRow="1" w:lastRow="0" w:firstColumn="1" w:lastColumn="0" w:noHBand="0" w:noVBand="1"/>
      </w:tblPr>
      <w:tblGrid>
        <w:gridCol w:w="4014"/>
        <w:gridCol w:w="1882"/>
      </w:tblGrid>
      <w:tr w:rsidR="00D559F9" w:rsidRPr="004303EE" w14:paraId="22F28B13" w14:textId="77777777" w:rsidTr="00212BCD">
        <w:trPr>
          <w:trHeight w:val="300"/>
        </w:trPr>
        <w:tc>
          <w:tcPr>
            <w:tcW w:w="0" w:type="auto"/>
            <w:noWrap/>
            <w:hideMark/>
          </w:tcPr>
          <w:p w14:paraId="40A3DFBA" w14:textId="77777777" w:rsidR="00D559F9" w:rsidRPr="004303EE" w:rsidRDefault="00D559F9" w:rsidP="00212BCD">
            <w:pPr>
              <w:rPr>
                <w:rFonts w:ascii="Calibri" w:eastAsia="Times New Roman" w:hAnsi="Calibri" w:cs="Calibri"/>
                <w:color w:val="000000"/>
                <w:lang w:val="en-CA" w:eastAsia="en-CA"/>
              </w:rPr>
            </w:pPr>
            <w:r w:rsidRPr="004303EE">
              <w:rPr>
                <w:rFonts w:ascii="Calibri" w:eastAsia="Times New Roman" w:hAnsi="Calibri" w:cs="Calibri"/>
                <w:color w:val="000000"/>
                <w:lang w:val="en-CA" w:eastAsia="en-CA"/>
              </w:rPr>
              <w:t>Health Worker Cadre databases (#)</w:t>
            </w:r>
          </w:p>
        </w:tc>
        <w:tc>
          <w:tcPr>
            <w:tcW w:w="0" w:type="auto"/>
            <w:noWrap/>
            <w:hideMark/>
          </w:tcPr>
          <w:p w14:paraId="69CAC4F3" w14:textId="77777777" w:rsidR="00D559F9" w:rsidRPr="004303EE" w:rsidRDefault="00D559F9" w:rsidP="00212BCD">
            <w:pPr>
              <w:rPr>
                <w:rFonts w:ascii="Calibri" w:eastAsia="Times New Roman" w:hAnsi="Calibri" w:cs="Calibri"/>
                <w:b/>
                <w:bCs/>
                <w:color w:val="00B050"/>
                <w:lang w:val="en-CA" w:eastAsia="en-CA"/>
              </w:rPr>
            </w:pPr>
            <w:r w:rsidRPr="004303EE">
              <w:rPr>
                <w:rFonts w:ascii="Calibri" w:eastAsia="Times New Roman" w:hAnsi="Calibri" w:cs="Calibri"/>
                <w:b/>
                <w:bCs/>
                <w:color w:val="00B050"/>
                <w:lang w:val="en-CA" w:eastAsia="en-CA"/>
              </w:rPr>
              <w:t xml:space="preserve">                               4 </w:t>
            </w:r>
          </w:p>
        </w:tc>
      </w:tr>
      <w:tr w:rsidR="00D559F9" w:rsidRPr="004303EE" w14:paraId="1DE6477D" w14:textId="77777777" w:rsidTr="00212BCD">
        <w:trPr>
          <w:trHeight w:val="300"/>
        </w:trPr>
        <w:tc>
          <w:tcPr>
            <w:tcW w:w="0" w:type="auto"/>
            <w:noWrap/>
            <w:hideMark/>
          </w:tcPr>
          <w:p w14:paraId="4DCE27DA" w14:textId="77777777" w:rsidR="00D559F9" w:rsidRPr="004303EE" w:rsidRDefault="00D559F9" w:rsidP="00212BCD">
            <w:pPr>
              <w:rPr>
                <w:rFonts w:ascii="Calibri" w:eastAsia="Times New Roman" w:hAnsi="Calibri" w:cs="Calibri"/>
                <w:color w:val="000000"/>
                <w:lang w:val="en-CA" w:eastAsia="en-CA"/>
              </w:rPr>
            </w:pPr>
            <w:r w:rsidRPr="004303EE">
              <w:rPr>
                <w:rFonts w:ascii="Calibri" w:eastAsia="Times New Roman" w:hAnsi="Calibri" w:cs="Calibri"/>
                <w:color w:val="000000"/>
                <w:lang w:val="en-CA" w:eastAsia="en-CA"/>
              </w:rPr>
              <w:t>Cost per database application interface ($)</w:t>
            </w:r>
          </w:p>
        </w:tc>
        <w:tc>
          <w:tcPr>
            <w:tcW w:w="0" w:type="auto"/>
            <w:noWrap/>
            <w:hideMark/>
          </w:tcPr>
          <w:p w14:paraId="78DBA8C3" w14:textId="77777777" w:rsidR="00D559F9" w:rsidRPr="004303EE" w:rsidRDefault="00D559F9" w:rsidP="00212BCD">
            <w:pPr>
              <w:rPr>
                <w:rFonts w:ascii="Calibri" w:eastAsia="Times New Roman" w:hAnsi="Calibri" w:cs="Calibri"/>
                <w:b/>
                <w:bCs/>
                <w:color w:val="00B050"/>
                <w:lang w:val="en-CA" w:eastAsia="en-CA"/>
              </w:rPr>
            </w:pPr>
            <w:r w:rsidRPr="004303EE">
              <w:rPr>
                <w:rFonts w:ascii="Calibri" w:eastAsia="Times New Roman" w:hAnsi="Calibri" w:cs="Calibri"/>
                <w:b/>
                <w:bCs/>
                <w:color w:val="00B050"/>
                <w:lang w:val="en-CA" w:eastAsia="en-CA"/>
              </w:rPr>
              <w:t xml:space="preserve"> $                 10,000 </w:t>
            </w:r>
          </w:p>
        </w:tc>
      </w:tr>
      <w:tr w:rsidR="00D559F9" w:rsidRPr="004303EE" w14:paraId="78777424" w14:textId="77777777" w:rsidTr="00212BCD">
        <w:trPr>
          <w:trHeight w:val="300"/>
        </w:trPr>
        <w:tc>
          <w:tcPr>
            <w:tcW w:w="0" w:type="auto"/>
            <w:noWrap/>
            <w:hideMark/>
          </w:tcPr>
          <w:p w14:paraId="2651499F" w14:textId="77777777" w:rsidR="00D559F9" w:rsidRPr="004303EE" w:rsidRDefault="00D559F9" w:rsidP="00212BCD">
            <w:pPr>
              <w:rPr>
                <w:rFonts w:ascii="Calibri" w:eastAsia="Times New Roman" w:hAnsi="Calibri" w:cs="Calibri"/>
                <w:color w:val="000000"/>
                <w:lang w:val="en-CA" w:eastAsia="en-CA"/>
              </w:rPr>
            </w:pPr>
            <w:r w:rsidRPr="004303EE">
              <w:rPr>
                <w:rFonts w:ascii="Calibri" w:eastAsia="Times New Roman" w:hAnsi="Calibri" w:cs="Calibri"/>
                <w:color w:val="000000"/>
                <w:lang w:val="en-CA" w:eastAsia="en-CA"/>
              </w:rPr>
              <w:t>API maintenance cost per year (%)</w:t>
            </w:r>
          </w:p>
        </w:tc>
        <w:tc>
          <w:tcPr>
            <w:tcW w:w="0" w:type="auto"/>
            <w:noWrap/>
            <w:hideMark/>
          </w:tcPr>
          <w:p w14:paraId="17822FFB" w14:textId="77777777" w:rsidR="00D559F9" w:rsidRPr="004303EE" w:rsidRDefault="00D559F9" w:rsidP="00212BCD">
            <w:pPr>
              <w:jc w:val="right"/>
              <w:rPr>
                <w:rFonts w:ascii="Calibri" w:eastAsia="Times New Roman" w:hAnsi="Calibri" w:cs="Calibri"/>
                <w:b/>
                <w:bCs/>
                <w:color w:val="00B050"/>
                <w:lang w:val="en-CA" w:eastAsia="en-CA"/>
              </w:rPr>
            </w:pPr>
            <w:r w:rsidRPr="004303EE">
              <w:rPr>
                <w:rFonts w:ascii="Calibri" w:eastAsia="Times New Roman" w:hAnsi="Calibri" w:cs="Calibri"/>
                <w:b/>
                <w:bCs/>
                <w:color w:val="00B050"/>
                <w:lang w:val="en-CA" w:eastAsia="en-CA"/>
              </w:rPr>
              <w:t>15%</w:t>
            </w:r>
          </w:p>
        </w:tc>
      </w:tr>
      <w:tr w:rsidR="00D559F9" w:rsidRPr="004303EE" w14:paraId="5C43E240" w14:textId="77777777" w:rsidTr="00212BCD">
        <w:trPr>
          <w:trHeight w:val="300"/>
        </w:trPr>
        <w:tc>
          <w:tcPr>
            <w:tcW w:w="0" w:type="auto"/>
            <w:noWrap/>
            <w:hideMark/>
          </w:tcPr>
          <w:p w14:paraId="19AF7F9E" w14:textId="77777777" w:rsidR="00D559F9" w:rsidRPr="004303EE" w:rsidRDefault="00D559F9" w:rsidP="00212BCD">
            <w:pPr>
              <w:rPr>
                <w:rFonts w:ascii="Calibri" w:eastAsia="Times New Roman" w:hAnsi="Calibri" w:cs="Calibri"/>
                <w:color w:val="000000"/>
                <w:lang w:val="en-CA" w:eastAsia="en-CA"/>
              </w:rPr>
            </w:pPr>
            <w:r>
              <w:rPr>
                <w:rFonts w:ascii="Calibri" w:eastAsia="Times New Roman" w:hAnsi="Calibri" w:cs="Calibri"/>
                <w:color w:val="000000"/>
                <w:lang w:val="en-CA" w:eastAsia="en-CA"/>
              </w:rPr>
              <w:t>MoHS</w:t>
            </w:r>
            <w:r w:rsidRPr="004303EE">
              <w:rPr>
                <w:rFonts w:ascii="Calibri" w:eastAsia="Times New Roman" w:hAnsi="Calibri" w:cs="Calibri"/>
                <w:color w:val="000000"/>
                <w:lang w:val="en-CA" w:eastAsia="en-CA"/>
              </w:rPr>
              <w:t xml:space="preserve"> interactions per HW per year (#)</w:t>
            </w:r>
          </w:p>
        </w:tc>
        <w:tc>
          <w:tcPr>
            <w:tcW w:w="0" w:type="auto"/>
            <w:noWrap/>
            <w:hideMark/>
          </w:tcPr>
          <w:p w14:paraId="7CBF91A8" w14:textId="77777777" w:rsidR="00D559F9" w:rsidRPr="004303EE" w:rsidRDefault="00D559F9" w:rsidP="00212BCD">
            <w:pPr>
              <w:rPr>
                <w:rFonts w:ascii="Calibri" w:eastAsia="Times New Roman" w:hAnsi="Calibri" w:cs="Calibri"/>
                <w:b/>
                <w:bCs/>
                <w:color w:val="00B050"/>
                <w:lang w:val="en-CA" w:eastAsia="en-CA"/>
              </w:rPr>
            </w:pPr>
            <w:r w:rsidRPr="004303EE">
              <w:rPr>
                <w:rFonts w:ascii="Calibri" w:eastAsia="Times New Roman" w:hAnsi="Calibri" w:cs="Calibri"/>
                <w:b/>
                <w:bCs/>
                <w:color w:val="00B050"/>
                <w:lang w:val="en-CA" w:eastAsia="en-CA"/>
              </w:rPr>
              <w:t xml:space="preserve">                             12 </w:t>
            </w:r>
          </w:p>
        </w:tc>
      </w:tr>
      <w:tr w:rsidR="00D559F9" w:rsidRPr="004303EE" w14:paraId="12E5B841" w14:textId="77777777" w:rsidTr="00212BCD">
        <w:trPr>
          <w:trHeight w:val="300"/>
        </w:trPr>
        <w:tc>
          <w:tcPr>
            <w:tcW w:w="0" w:type="auto"/>
            <w:noWrap/>
            <w:hideMark/>
          </w:tcPr>
          <w:p w14:paraId="334B93C8" w14:textId="77777777" w:rsidR="00D559F9" w:rsidRPr="004303EE" w:rsidRDefault="00D559F9" w:rsidP="00212BCD">
            <w:pPr>
              <w:rPr>
                <w:rFonts w:ascii="Calibri" w:eastAsia="Times New Roman" w:hAnsi="Calibri" w:cs="Calibri"/>
                <w:color w:val="000000"/>
                <w:lang w:val="en-CA" w:eastAsia="en-CA"/>
              </w:rPr>
            </w:pPr>
            <w:r w:rsidRPr="004303EE">
              <w:rPr>
                <w:rFonts w:ascii="Calibri" w:eastAsia="Times New Roman" w:hAnsi="Calibri" w:cs="Calibri"/>
                <w:color w:val="000000"/>
                <w:lang w:val="en-CA" w:eastAsia="en-CA"/>
              </w:rPr>
              <w:t>Cost per interaction ($)</w:t>
            </w:r>
          </w:p>
        </w:tc>
        <w:tc>
          <w:tcPr>
            <w:tcW w:w="0" w:type="auto"/>
            <w:noWrap/>
            <w:hideMark/>
          </w:tcPr>
          <w:p w14:paraId="75713406" w14:textId="77777777" w:rsidR="00D559F9" w:rsidRPr="004303EE" w:rsidRDefault="00D559F9" w:rsidP="00212BCD">
            <w:pPr>
              <w:rPr>
                <w:rFonts w:ascii="Calibri" w:eastAsia="Times New Roman" w:hAnsi="Calibri" w:cs="Calibri"/>
                <w:b/>
                <w:bCs/>
                <w:color w:val="00B050"/>
                <w:lang w:val="en-CA" w:eastAsia="en-CA"/>
              </w:rPr>
            </w:pPr>
            <w:r w:rsidRPr="004303EE">
              <w:rPr>
                <w:rFonts w:ascii="Calibri" w:eastAsia="Times New Roman" w:hAnsi="Calibri" w:cs="Calibri"/>
                <w:b/>
                <w:bCs/>
                <w:color w:val="00B050"/>
                <w:lang w:val="en-CA" w:eastAsia="en-CA"/>
              </w:rPr>
              <w:t xml:space="preserve"> $                      0.20 </w:t>
            </w:r>
          </w:p>
        </w:tc>
      </w:tr>
    </w:tbl>
    <w:p w14:paraId="11DA42A6" w14:textId="77777777" w:rsidR="00D559F9" w:rsidRDefault="00D559F9" w:rsidP="00D559F9"/>
    <w:p w14:paraId="7D3B9425" w14:textId="77777777" w:rsidR="00D559F9" w:rsidRDefault="00D559F9" w:rsidP="00D559F9">
      <w:pPr>
        <w:pStyle w:val="Heading3"/>
      </w:pPr>
      <w:bookmarkStart w:id="111" w:name="_Toc138262295"/>
      <w:bookmarkStart w:id="112" w:name="_Toc173263527"/>
      <w:r>
        <w:t>SHR (Shared Health Record repository)</w:t>
      </w:r>
      <w:bookmarkEnd w:id="111"/>
      <w:bookmarkEnd w:id="112"/>
    </w:p>
    <w:p w14:paraId="71AF5855" w14:textId="77777777" w:rsidR="00D559F9" w:rsidRDefault="00D559F9" w:rsidP="00D559F9">
      <w:r>
        <w:t xml:space="preserve">The cost drivers for the SHR are not as much related to the central server as they are related to the point of service (POS) applications that must be implemented at facilities and connected to the HIE. Here, the assumptions (denoted in the previous section) for implementation costs for each of the 3 different facility types drive the model. Also, it is assumed that each different POS application will need to be interfaced to the SHR and the costs of these interfaces will need to be maintained. </w:t>
      </w:r>
    </w:p>
    <w:tbl>
      <w:tblPr>
        <w:tblStyle w:val="TableGrid"/>
        <w:tblW w:w="0" w:type="auto"/>
        <w:tblLook w:val="04A0" w:firstRow="1" w:lastRow="0" w:firstColumn="1" w:lastColumn="0" w:noHBand="0" w:noVBand="1"/>
      </w:tblPr>
      <w:tblGrid>
        <w:gridCol w:w="3283"/>
        <w:gridCol w:w="1782"/>
      </w:tblGrid>
      <w:tr w:rsidR="00D559F9" w:rsidRPr="00012A46" w14:paraId="52AF532E" w14:textId="77777777" w:rsidTr="00212BCD">
        <w:trPr>
          <w:trHeight w:val="300"/>
        </w:trPr>
        <w:tc>
          <w:tcPr>
            <w:tcW w:w="0" w:type="auto"/>
            <w:noWrap/>
            <w:hideMark/>
          </w:tcPr>
          <w:p w14:paraId="6EDCAFAF" w14:textId="77777777" w:rsidR="00D559F9" w:rsidRPr="00012A46" w:rsidRDefault="00D559F9" w:rsidP="00212BCD">
            <w:pPr>
              <w:rPr>
                <w:rFonts w:ascii="Calibri" w:eastAsia="Times New Roman" w:hAnsi="Calibri" w:cs="Calibri"/>
                <w:color w:val="000000"/>
                <w:lang w:val="en-CA" w:eastAsia="en-CA"/>
              </w:rPr>
            </w:pPr>
            <w:r w:rsidRPr="00012A46">
              <w:rPr>
                <w:rFonts w:ascii="Calibri" w:eastAsia="Times New Roman" w:hAnsi="Calibri" w:cs="Calibri"/>
                <w:color w:val="000000"/>
                <w:lang w:val="en-CA" w:eastAsia="en-CA"/>
              </w:rPr>
              <w:lastRenderedPageBreak/>
              <w:t>Unique health ICT applications (#)</w:t>
            </w:r>
          </w:p>
        </w:tc>
        <w:tc>
          <w:tcPr>
            <w:tcW w:w="0" w:type="auto"/>
            <w:noWrap/>
            <w:hideMark/>
          </w:tcPr>
          <w:p w14:paraId="234CC1B0" w14:textId="77777777" w:rsidR="00D559F9" w:rsidRPr="00012A46" w:rsidRDefault="00D559F9" w:rsidP="00212BCD">
            <w:pPr>
              <w:rPr>
                <w:rFonts w:ascii="Calibri" w:eastAsia="Times New Roman" w:hAnsi="Calibri" w:cs="Calibri"/>
                <w:b/>
                <w:bCs/>
                <w:color w:val="00B050"/>
                <w:lang w:val="en-CA" w:eastAsia="en-CA"/>
              </w:rPr>
            </w:pPr>
            <w:r w:rsidRPr="00012A46">
              <w:rPr>
                <w:rFonts w:ascii="Calibri" w:eastAsia="Times New Roman" w:hAnsi="Calibri" w:cs="Calibri"/>
                <w:b/>
                <w:bCs/>
                <w:color w:val="00B050"/>
                <w:lang w:val="en-CA" w:eastAsia="en-CA"/>
              </w:rPr>
              <w:t xml:space="preserve">                           10 </w:t>
            </w:r>
          </w:p>
        </w:tc>
      </w:tr>
      <w:tr w:rsidR="00D559F9" w:rsidRPr="00012A46" w14:paraId="2B1B5BC1" w14:textId="77777777" w:rsidTr="00212BCD">
        <w:trPr>
          <w:trHeight w:val="300"/>
        </w:trPr>
        <w:tc>
          <w:tcPr>
            <w:tcW w:w="0" w:type="auto"/>
            <w:noWrap/>
            <w:hideMark/>
          </w:tcPr>
          <w:p w14:paraId="2B16E82D" w14:textId="77777777" w:rsidR="00D559F9" w:rsidRPr="00012A46" w:rsidRDefault="00D559F9" w:rsidP="00212BCD">
            <w:pPr>
              <w:rPr>
                <w:rFonts w:ascii="Calibri" w:eastAsia="Times New Roman" w:hAnsi="Calibri" w:cs="Calibri"/>
                <w:color w:val="000000"/>
                <w:lang w:val="en-CA" w:eastAsia="en-CA"/>
              </w:rPr>
            </w:pPr>
            <w:r w:rsidRPr="00012A46">
              <w:rPr>
                <w:rFonts w:ascii="Calibri" w:eastAsia="Times New Roman" w:hAnsi="Calibri" w:cs="Calibri"/>
                <w:color w:val="000000"/>
                <w:lang w:val="en-CA" w:eastAsia="en-CA"/>
              </w:rPr>
              <w:t>Cost per application interface  ($)</w:t>
            </w:r>
          </w:p>
        </w:tc>
        <w:tc>
          <w:tcPr>
            <w:tcW w:w="0" w:type="auto"/>
            <w:noWrap/>
            <w:hideMark/>
          </w:tcPr>
          <w:p w14:paraId="28D5BF5F" w14:textId="77777777" w:rsidR="00D559F9" w:rsidRPr="00012A46" w:rsidRDefault="00D559F9" w:rsidP="00212BCD">
            <w:pPr>
              <w:rPr>
                <w:rFonts w:ascii="Calibri" w:eastAsia="Times New Roman" w:hAnsi="Calibri" w:cs="Calibri"/>
                <w:b/>
                <w:bCs/>
                <w:color w:val="00B050"/>
                <w:lang w:val="en-CA" w:eastAsia="en-CA"/>
              </w:rPr>
            </w:pPr>
            <w:r w:rsidRPr="00012A46">
              <w:rPr>
                <w:rFonts w:ascii="Calibri" w:eastAsia="Times New Roman" w:hAnsi="Calibri" w:cs="Calibri"/>
                <w:b/>
                <w:bCs/>
                <w:color w:val="00B050"/>
                <w:lang w:val="en-CA" w:eastAsia="en-CA"/>
              </w:rPr>
              <w:t xml:space="preserve"> $               25,000 </w:t>
            </w:r>
          </w:p>
        </w:tc>
      </w:tr>
      <w:tr w:rsidR="00D559F9" w:rsidRPr="00012A46" w14:paraId="4AF32A44" w14:textId="77777777" w:rsidTr="00212BCD">
        <w:trPr>
          <w:trHeight w:val="300"/>
        </w:trPr>
        <w:tc>
          <w:tcPr>
            <w:tcW w:w="0" w:type="auto"/>
            <w:noWrap/>
            <w:hideMark/>
          </w:tcPr>
          <w:p w14:paraId="539BD673" w14:textId="77777777" w:rsidR="00D559F9" w:rsidRPr="00012A46" w:rsidRDefault="00D559F9" w:rsidP="00212BCD">
            <w:pPr>
              <w:rPr>
                <w:rFonts w:ascii="Calibri" w:eastAsia="Times New Roman" w:hAnsi="Calibri" w:cs="Calibri"/>
                <w:color w:val="000000"/>
                <w:lang w:val="en-CA" w:eastAsia="en-CA"/>
              </w:rPr>
            </w:pPr>
            <w:r w:rsidRPr="00012A46">
              <w:rPr>
                <w:rFonts w:ascii="Calibri" w:eastAsia="Times New Roman" w:hAnsi="Calibri" w:cs="Calibri"/>
                <w:color w:val="000000"/>
                <w:lang w:val="en-CA" w:eastAsia="en-CA"/>
              </w:rPr>
              <w:t>API maintenance cost per year (%)</w:t>
            </w:r>
          </w:p>
        </w:tc>
        <w:tc>
          <w:tcPr>
            <w:tcW w:w="0" w:type="auto"/>
            <w:noWrap/>
            <w:hideMark/>
          </w:tcPr>
          <w:p w14:paraId="1C7EE3BA" w14:textId="77777777" w:rsidR="00D559F9" w:rsidRPr="00012A46" w:rsidRDefault="00D559F9" w:rsidP="00212BCD">
            <w:pPr>
              <w:jc w:val="right"/>
              <w:rPr>
                <w:rFonts w:ascii="Calibri" w:eastAsia="Times New Roman" w:hAnsi="Calibri" w:cs="Calibri"/>
                <w:b/>
                <w:bCs/>
                <w:color w:val="00B050"/>
                <w:lang w:val="en-CA" w:eastAsia="en-CA"/>
              </w:rPr>
            </w:pPr>
            <w:r w:rsidRPr="00012A46">
              <w:rPr>
                <w:rFonts w:ascii="Calibri" w:eastAsia="Times New Roman" w:hAnsi="Calibri" w:cs="Calibri"/>
                <w:b/>
                <w:bCs/>
                <w:color w:val="00B050"/>
                <w:lang w:val="en-CA" w:eastAsia="en-CA"/>
              </w:rPr>
              <w:t>15%</w:t>
            </w:r>
          </w:p>
        </w:tc>
      </w:tr>
    </w:tbl>
    <w:p w14:paraId="6DA9486B" w14:textId="77777777" w:rsidR="00D559F9" w:rsidRDefault="00D559F9" w:rsidP="00D559F9"/>
    <w:p w14:paraId="124C2949" w14:textId="77777777" w:rsidR="00D559F9" w:rsidRDefault="00D559F9" w:rsidP="00D559F9">
      <w:r>
        <w:t xml:space="preserve">For the deployments to facilities, an estimate is made of the implementation cost plus the annual operating costs. To model the timing, an estimate is made of the number of facilities that already have solutions implemented, plus the adoption rate per year (e.g. 33% per year assumes all will be implemented in a 3 year period). There is an expected requirement that MoHS interact with each facility to audit conformance or to refresh software or other tasks – and these costs are estimated by annual number of interactions and cost per interaction. </w:t>
      </w:r>
    </w:p>
    <w:p w14:paraId="0ED8851A" w14:textId="77777777" w:rsidR="00D559F9" w:rsidRDefault="00D559F9" w:rsidP="00D559F9">
      <w:r>
        <w:t xml:space="preserve">To be conservative, it is assumed zero facilities are HIE-ready, today. </w:t>
      </w:r>
    </w:p>
    <w:tbl>
      <w:tblPr>
        <w:tblStyle w:val="TableGrid"/>
        <w:tblW w:w="9234" w:type="dxa"/>
        <w:tblLook w:val="04A0" w:firstRow="1" w:lastRow="0" w:firstColumn="1" w:lastColumn="0" w:noHBand="0" w:noVBand="1"/>
      </w:tblPr>
      <w:tblGrid>
        <w:gridCol w:w="3823"/>
        <w:gridCol w:w="1275"/>
        <w:gridCol w:w="1134"/>
        <w:gridCol w:w="1418"/>
        <w:gridCol w:w="1584"/>
      </w:tblGrid>
      <w:tr w:rsidR="00D559F9" w:rsidRPr="00262AA3" w14:paraId="6E8E70FC" w14:textId="77777777" w:rsidTr="00212BCD">
        <w:trPr>
          <w:trHeight w:val="300"/>
        </w:trPr>
        <w:tc>
          <w:tcPr>
            <w:tcW w:w="3823" w:type="dxa"/>
            <w:noWrap/>
            <w:hideMark/>
          </w:tcPr>
          <w:p w14:paraId="2376F709" w14:textId="77777777" w:rsidR="00D559F9" w:rsidRPr="00262AA3" w:rsidRDefault="00D559F9" w:rsidP="00212BCD">
            <w:pPr>
              <w:rPr>
                <w:rFonts w:ascii="Calibri" w:eastAsia="Times New Roman" w:hAnsi="Calibri" w:cs="Calibri"/>
                <w:b/>
                <w:bCs/>
                <w:color w:val="000000"/>
                <w:lang w:val="en-CA" w:eastAsia="en-CA"/>
              </w:rPr>
            </w:pPr>
            <w:r w:rsidRPr="00262AA3">
              <w:rPr>
                <w:rFonts w:ascii="Calibri" w:eastAsia="Times New Roman" w:hAnsi="Calibri" w:cs="Calibri"/>
                <w:b/>
                <w:bCs/>
                <w:color w:val="000000"/>
                <w:lang w:val="en-CA" w:eastAsia="en-CA"/>
              </w:rPr>
              <w:t>Facilities (from Summary sheet) (#)</w:t>
            </w:r>
          </w:p>
        </w:tc>
        <w:tc>
          <w:tcPr>
            <w:tcW w:w="1275" w:type="dxa"/>
            <w:noWrap/>
            <w:hideMark/>
          </w:tcPr>
          <w:p w14:paraId="25EFDDC7" w14:textId="77777777" w:rsidR="00D559F9" w:rsidRPr="00262AA3" w:rsidRDefault="00D559F9" w:rsidP="00212BCD">
            <w:pPr>
              <w:rPr>
                <w:rFonts w:ascii="Calibri" w:eastAsia="Times New Roman" w:hAnsi="Calibri" w:cs="Calibri"/>
                <w:b/>
                <w:bCs/>
                <w:lang w:val="en-CA" w:eastAsia="en-CA"/>
              </w:rPr>
            </w:pPr>
            <w:r w:rsidRPr="00262AA3">
              <w:rPr>
                <w:rFonts w:ascii="Calibri" w:eastAsia="Times New Roman" w:hAnsi="Calibri" w:cs="Calibri"/>
                <w:b/>
                <w:bCs/>
                <w:lang w:val="en-CA" w:eastAsia="en-CA"/>
              </w:rPr>
              <w:t xml:space="preserve">                     1,250 </w:t>
            </w:r>
          </w:p>
        </w:tc>
        <w:tc>
          <w:tcPr>
            <w:tcW w:w="1134" w:type="dxa"/>
            <w:noWrap/>
            <w:hideMark/>
          </w:tcPr>
          <w:p w14:paraId="7E1BD609" w14:textId="77777777" w:rsidR="00D559F9" w:rsidRPr="00262AA3" w:rsidRDefault="00D559F9" w:rsidP="00212BCD">
            <w:pPr>
              <w:jc w:val="right"/>
              <w:rPr>
                <w:rFonts w:ascii="Calibri" w:eastAsia="Times New Roman" w:hAnsi="Calibri" w:cs="Calibri"/>
                <w:b/>
                <w:bCs/>
                <w:color w:val="000000"/>
                <w:lang w:val="en-CA" w:eastAsia="en-CA"/>
              </w:rPr>
            </w:pPr>
            <w:r w:rsidRPr="00262AA3">
              <w:rPr>
                <w:rFonts w:ascii="Calibri" w:eastAsia="Times New Roman" w:hAnsi="Calibri" w:cs="Calibri"/>
                <w:b/>
                <w:bCs/>
                <w:color w:val="000000"/>
                <w:lang w:val="en-CA" w:eastAsia="en-CA"/>
              </w:rPr>
              <w:t>TYPE 1</w:t>
            </w:r>
          </w:p>
        </w:tc>
        <w:tc>
          <w:tcPr>
            <w:tcW w:w="1418" w:type="dxa"/>
            <w:noWrap/>
            <w:hideMark/>
          </w:tcPr>
          <w:p w14:paraId="0CEF00B2" w14:textId="77777777" w:rsidR="00D559F9" w:rsidRPr="00262AA3" w:rsidRDefault="00D559F9" w:rsidP="00212BCD">
            <w:pPr>
              <w:jc w:val="right"/>
              <w:rPr>
                <w:rFonts w:ascii="Calibri" w:eastAsia="Times New Roman" w:hAnsi="Calibri" w:cs="Calibri"/>
                <w:b/>
                <w:bCs/>
                <w:color w:val="000000"/>
                <w:lang w:val="en-CA" w:eastAsia="en-CA"/>
              </w:rPr>
            </w:pPr>
            <w:r w:rsidRPr="00262AA3">
              <w:rPr>
                <w:rFonts w:ascii="Calibri" w:eastAsia="Times New Roman" w:hAnsi="Calibri" w:cs="Calibri"/>
                <w:b/>
                <w:bCs/>
                <w:color w:val="000000"/>
                <w:lang w:val="en-CA" w:eastAsia="en-CA"/>
              </w:rPr>
              <w:t>TYPE 2</w:t>
            </w:r>
          </w:p>
        </w:tc>
        <w:tc>
          <w:tcPr>
            <w:tcW w:w="1584" w:type="dxa"/>
            <w:noWrap/>
            <w:hideMark/>
          </w:tcPr>
          <w:p w14:paraId="47FA7605" w14:textId="77777777" w:rsidR="00D559F9" w:rsidRPr="00262AA3" w:rsidRDefault="00D559F9" w:rsidP="00212BCD">
            <w:pPr>
              <w:jc w:val="right"/>
              <w:rPr>
                <w:rFonts w:ascii="Calibri" w:eastAsia="Times New Roman" w:hAnsi="Calibri" w:cs="Calibri"/>
                <w:b/>
                <w:bCs/>
                <w:color w:val="000000"/>
                <w:lang w:val="en-CA" w:eastAsia="en-CA"/>
              </w:rPr>
            </w:pPr>
            <w:r w:rsidRPr="00262AA3">
              <w:rPr>
                <w:rFonts w:ascii="Calibri" w:eastAsia="Times New Roman" w:hAnsi="Calibri" w:cs="Calibri"/>
                <w:b/>
                <w:bCs/>
                <w:color w:val="000000"/>
                <w:lang w:val="en-CA" w:eastAsia="en-CA"/>
              </w:rPr>
              <w:t>TYPE 3</w:t>
            </w:r>
          </w:p>
        </w:tc>
      </w:tr>
      <w:tr w:rsidR="00D559F9" w:rsidRPr="00262AA3" w14:paraId="7FA74145" w14:textId="77777777" w:rsidTr="00212BCD">
        <w:trPr>
          <w:trHeight w:val="300"/>
        </w:trPr>
        <w:tc>
          <w:tcPr>
            <w:tcW w:w="3823" w:type="dxa"/>
            <w:noWrap/>
            <w:hideMark/>
          </w:tcPr>
          <w:p w14:paraId="69916536" w14:textId="77777777" w:rsidR="00D559F9" w:rsidRPr="00262AA3" w:rsidRDefault="00D559F9" w:rsidP="00212BCD">
            <w:pPr>
              <w:ind w:firstLineChars="100" w:firstLine="220"/>
              <w:rPr>
                <w:rFonts w:ascii="Calibri" w:eastAsia="Times New Roman" w:hAnsi="Calibri" w:cs="Calibri"/>
                <w:color w:val="000000"/>
                <w:lang w:val="en-CA" w:eastAsia="en-CA"/>
              </w:rPr>
            </w:pPr>
            <w:r w:rsidRPr="00262AA3">
              <w:rPr>
                <w:rFonts w:ascii="Calibri" w:eastAsia="Times New Roman" w:hAnsi="Calibri" w:cs="Calibri"/>
                <w:color w:val="000000"/>
                <w:lang w:val="en-CA" w:eastAsia="en-CA"/>
              </w:rPr>
              <w:t>Facilities of this TYPE (%)</w:t>
            </w:r>
          </w:p>
        </w:tc>
        <w:tc>
          <w:tcPr>
            <w:tcW w:w="1275" w:type="dxa"/>
            <w:noWrap/>
            <w:hideMark/>
          </w:tcPr>
          <w:p w14:paraId="09E4B797" w14:textId="77777777" w:rsidR="00D559F9" w:rsidRPr="00262AA3" w:rsidRDefault="00D559F9" w:rsidP="00212BCD">
            <w:pPr>
              <w:ind w:firstLineChars="100" w:firstLine="220"/>
              <w:rPr>
                <w:rFonts w:ascii="Calibri" w:eastAsia="Times New Roman" w:hAnsi="Calibri" w:cs="Calibri"/>
                <w:color w:val="000000"/>
                <w:lang w:val="en-CA" w:eastAsia="en-CA"/>
              </w:rPr>
            </w:pPr>
          </w:p>
        </w:tc>
        <w:tc>
          <w:tcPr>
            <w:tcW w:w="1134" w:type="dxa"/>
            <w:noWrap/>
            <w:hideMark/>
          </w:tcPr>
          <w:p w14:paraId="2663CFB5" w14:textId="77777777" w:rsidR="00D559F9" w:rsidRPr="00262AA3" w:rsidRDefault="00D559F9" w:rsidP="00212BCD">
            <w:pPr>
              <w:jc w:val="right"/>
              <w:rPr>
                <w:rFonts w:ascii="Calibri" w:eastAsia="Times New Roman" w:hAnsi="Calibri" w:cs="Calibri"/>
                <w:b/>
                <w:bCs/>
                <w:lang w:val="en-CA" w:eastAsia="en-CA"/>
              </w:rPr>
            </w:pPr>
            <w:r w:rsidRPr="00262AA3">
              <w:rPr>
                <w:rFonts w:ascii="Calibri" w:eastAsia="Times New Roman" w:hAnsi="Calibri" w:cs="Calibri"/>
                <w:b/>
                <w:bCs/>
                <w:lang w:val="en-CA" w:eastAsia="en-CA"/>
              </w:rPr>
              <w:t>4.8%</w:t>
            </w:r>
          </w:p>
        </w:tc>
        <w:tc>
          <w:tcPr>
            <w:tcW w:w="1418" w:type="dxa"/>
            <w:noWrap/>
            <w:hideMark/>
          </w:tcPr>
          <w:p w14:paraId="5E2420E7" w14:textId="77777777" w:rsidR="00D559F9" w:rsidRPr="00262AA3" w:rsidRDefault="00D559F9" w:rsidP="00212BCD">
            <w:pPr>
              <w:jc w:val="right"/>
              <w:rPr>
                <w:rFonts w:ascii="Calibri" w:eastAsia="Times New Roman" w:hAnsi="Calibri" w:cs="Calibri"/>
                <w:b/>
                <w:bCs/>
                <w:lang w:val="en-CA" w:eastAsia="en-CA"/>
              </w:rPr>
            </w:pPr>
            <w:r w:rsidRPr="00262AA3">
              <w:rPr>
                <w:rFonts w:ascii="Calibri" w:eastAsia="Times New Roman" w:hAnsi="Calibri" w:cs="Calibri"/>
                <w:b/>
                <w:bCs/>
                <w:lang w:val="en-CA" w:eastAsia="en-CA"/>
              </w:rPr>
              <w:t>15.2%</w:t>
            </w:r>
          </w:p>
        </w:tc>
        <w:tc>
          <w:tcPr>
            <w:tcW w:w="1584" w:type="dxa"/>
            <w:noWrap/>
            <w:hideMark/>
          </w:tcPr>
          <w:p w14:paraId="2B0F2911" w14:textId="77777777" w:rsidR="00D559F9" w:rsidRPr="00262AA3" w:rsidRDefault="00D559F9" w:rsidP="00212BCD">
            <w:pPr>
              <w:jc w:val="right"/>
              <w:rPr>
                <w:rFonts w:ascii="Calibri" w:eastAsia="Times New Roman" w:hAnsi="Calibri" w:cs="Calibri"/>
                <w:b/>
                <w:bCs/>
                <w:lang w:val="en-CA" w:eastAsia="en-CA"/>
              </w:rPr>
            </w:pPr>
            <w:r w:rsidRPr="00262AA3">
              <w:rPr>
                <w:rFonts w:ascii="Calibri" w:eastAsia="Times New Roman" w:hAnsi="Calibri" w:cs="Calibri"/>
                <w:b/>
                <w:bCs/>
                <w:lang w:val="en-CA" w:eastAsia="en-CA"/>
              </w:rPr>
              <w:t>80.0%</w:t>
            </w:r>
          </w:p>
        </w:tc>
      </w:tr>
      <w:tr w:rsidR="00D559F9" w:rsidRPr="00262AA3" w14:paraId="38A7078F" w14:textId="77777777" w:rsidTr="00212BCD">
        <w:trPr>
          <w:trHeight w:val="300"/>
        </w:trPr>
        <w:tc>
          <w:tcPr>
            <w:tcW w:w="3823" w:type="dxa"/>
            <w:noWrap/>
            <w:hideMark/>
          </w:tcPr>
          <w:p w14:paraId="4E7FFAF0" w14:textId="77777777" w:rsidR="00D559F9" w:rsidRPr="00262AA3" w:rsidRDefault="00D559F9" w:rsidP="00212BCD">
            <w:pPr>
              <w:ind w:firstLineChars="100" w:firstLine="220"/>
              <w:rPr>
                <w:rFonts w:ascii="Calibri" w:eastAsia="Times New Roman" w:hAnsi="Calibri" w:cs="Calibri"/>
                <w:color w:val="000000"/>
                <w:lang w:val="en-CA" w:eastAsia="en-CA"/>
              </w:rPr>
            </w:pPr>
            <w:r w:rsidRPr="00262AA3">
              <w:rPr>
                <w:rFonts w:ascii="Calibri" w:eastAsia="Times New Roman" w:hAnsi="Calibri" w:cs="Calibri"/>
                <w:color w:val="000000"/>
                <w:lang w:val="en-CA" w:eastAsia="en-CA"/>
              </w:rPr>
              <w:t>Facilities of this TYPE (#)</w:t>
            </w:r>
          </w:p>
        </w:tc>
        <w:tc>
          <w:tcPr>
            <w:tcW w:w="1275" w:type="dxa"/>
            <w:noWrap/>
            <w:hideMark/>
          </w:tcPr>
          <w:p w14:paraId="1ECAA13B" w14:textId="77777777" w:rsidR="00D559F9" w:rsidRPr="00262AA3" w:rsidRDefault="00D559F9" w:rsidP="00212BCD">
            <w:pPr>
              <w:ind w:firstLineChars="100" w:firstLine="220"/>
              <w:rPr>
                <w:rFonts w:ascii="Calibri" w:eastAsia="Times New Roman" w:hAnsi="Calibri" w:cs="Calibri"/>
                <w:color w:val="000000"/>
                <w:lang w:val="en-CA" w:eastAsia="en-CA"/>
              </w:rPr>
            </w:pPr>
          </w:p>
        </w:tc>
        <w:tc>
          <w:tcPr>
            <w:tcW w:w="1134" w:type="dxa"/>
            <w:noWrap/>
            <w:hideMark/>
          </w:tcPr>
          <w:p w14:paraId="5E981851" w14:textId="77777777" w:rsidR="00D559F9" w:rsidRPr="00262AA3" w:rsidRDefault="00D559F9" w:rsidP="00212BCD">
            <w:pPr>
              <w:jc w:val="right"/>
              <w:rPr>
                <w:rFonts w:ascii="Calibri" w:eastAsia="Times New Roman" w:hAnsi="Calibri" w:cs="Calibri"/>
                <w:b/>
                <w:bCs/>
                <w:lang w:val="en-CA" w:eastAsia="en-CA"/>
              </w:rPr>
            </w:pPr>
            <w:r w:rsidRPr="00262AA3">
              <w:rPr>
                <w:rFonts w:ascii="Calibri" w:eastAsia="Times New Roman" w:hAnsi="Calibri" w:cs="Calibri"/>
                <w:b/>
                <w:bCs/>
                <w:lang w:val="en-CA" w:eastAsia="en-CA"/>
              </w:rPr>
              <w:t xml:space="preserve">                           60 </w:t>
            </w:r>
          </w:p>
        </w:tc>
        <w:tc>
          <w:tcPr>
            <w:tcW w:w="1418" w:type="dxa"/>
            <w:noWrap/>
            <w:hideMark/>
          </w:tcPr>
          <w:p w14:paraId="0BE9CAFF" w14:textId="77777777" w:rsidR="00D559F9" w:rsidRPr="00262AA3" w:rsidRDefault="00D559F9" w:rsidP="00212BCD">
            <w:pPr>
              <w:jc w:val="right"/>
              <w:rPr>
                <w:rFonts w:ascii="Calibri" w:eastAsia="Times New Roman" w:hAnsi="Calibri" w:cs="Calibri"/>
                <w:b/>
                <w:bCs/>
                <w:lang w:val="en-CA" w:eastAsia="en-CA"/>
              </w:rPr>
            </w:pPr>
            <w:r w:rsidRPr="00262AA3">
              <w:rPr>
                <w:rFonts w:ascii="Calibri" w:eastAsia="Times New Roman" w:hAnsi="Calibri" w:cs="Calibri"/>
                <w:b/>
                <w:bCs/>
                <w:lang w:val="en-CA" w:eastAsia="en-CA"/>
              </w:rPr>
              <w:t xml:space="preserve">                        190 </w:t>
            </w:r>
          </w:p>
        </w:tc>
        <w:tc>
          <w:tcPr>
            <w:tcW w:w="1584" w:type="dxa"/>
            <w:noWrap/>
            <w:hideMark/>
          </w:tcPr>
          <w:p w14:paraId="231D5DDF" w14:textId="77777777" w:rsidR="00D559F9" w:rsidRPr="00262AA3" w:rsidRDefault="00D559F9" w:rsidP="00212BCD">
            <w:pPr>
              <w:jc w:val="right"/>
              <w:rPr>
                <w:rFonts w:ascii="Calibri" w:eastAsia="Times New Roman" w:hAnsi="Calibri" w:cs="Calibri"/>
                <w:b/>
                <w:bCs/>
                <w:lang w:val="en-CA" w:eastAsia="en-CA"/>
              </w:rPr>
            </w:pPr>
            <w:r w:rsidRPr="00262AA3">
              <w:rPr>
                <w:rFonts w:ascii="Calibri" w:eastAsia="Times New Roman" w:hAnsi="Calibri" w:cs="Calibri"/>
                <w:b/>
                <w:bCs/>
                <w:lang w:val="en-CA" w:eastAsia="en-CA"/>
              </w:rPr>
              <w:t xml:space="preserve">                     1,000 </w:t>
            </w:r>
          </w:p>
        </w:tc>
      </w:tr>
      <w:tr w:rsidR="00D559F9" w:rsidRPr="00262AA3" w14:paraId="7A23DCC2" w14:textId="77777777" w:rsidTr="00212BCD">
        <w:trPr>
          <w:trHeight w:val="300"/>
        </w:trPr>
        <w:tc>
          <w:tcPr>
            <w:tcW w:w="3823" w:type="dxa"/>
            <w:noWrap/>
          </w:tcPr>
          <w:p w14:paraId="7AD9C0BA" w14:textId="77777777" w:rsidR="00D559F9" w:rsidRPr="00262AA3" w:rsidRDefault="00D559F9" w:rsidP="00212BCD">
            <w:pPr>
              <w:ind w:firstLineChars="100" w:firstLine="220"/>
              <w:rPr>
                <w:rFonts w:ascii="Calibri" w:eastAsia="Times New Roman" w:hAnsi="Calibri" w:cs="Calibri"/>
                <w:color w:val="000000"/>
                <w:lang w:val="en-CA" w:eastAsia="en-CA"/>
              </w:rPr>
            </w:pPr>
            <w:r w:rsidRPr="00262AA3">
              <w:rPr>
                <w:rFonts w:ascii="Calibri" w:eastAsia="Times New Roman" w:hAnsi="Calibri" w:cs="Calibri"/>
                <w:color w:val="000000"/>
                <w:lang w:val="en-CA" w:eastAsia="en-CA"/>
              </w:rPr>
              <w:t>1-time ICT implementation cost for TYPE ($)</w:t>
            </w:r>
          </w:p>
        </w:tc>
        <w:tc>
          <w:tcPr>
            <w:tcW w:w="1275" w:type="dxa"/>
            <w:noWrap/>
          </w:tcPr>
          <w:p w14:paraId="0EC3A03A" w14:textId="77777777" w:rsidR="00D559F9" w:rsidRPr="00262AA3" w:rsidRDefault="00D559F9" w:rsidP="00212BCD">
            <w:pPr>
              <w:ind w:firstLineChars="100" w:firstLine="220"/>
              <w:rPr>
                <w:rFonts w:ascii="Calibri" w:eastAsia="Times New Roman" w:hAnsi="Calibri" w:cs="Calibri"/>
                <w:color w:val="000000"/>
                <w:lang w:val="en-CA" w:eastAsia="en-CA"/>
              </w:rPr>
            </w:pPr>
          </w:p>
        </w:tc>
        <w:tc>
          <w:tcPr>
            <w:tcW w:w="1134" w:type="dxa"/>
            <w:noWrap/>
          </w:tcPr>
          <w:p w14:paraId="01E67FE8" w14:textId="77777777" w:rsidR="00D559F9" w:rsidRPr="00262AA3" w:rsidRDefault="00D559F9" w:rsidP="00212BCD">
            <w:pPr>
              <w:jc w:val="right"/>
              <w:rPr>
                <w:rFonts w:ascii="Calibri" w:eastAsia="Times New Roman" w:hAnsi="Calibri" w:cs="Calibri"/>
                <w:b/>
                <w:bCs/>
                <w:lang w:val="en-CA" w:eastAsia="en-CA"/>
              </w:rPr>
            </w:pPr>
            <w:r w:rsidRPr="00262AA3">
              <w:rPr>
                <w:rFonts w:ascii="Calibri" w:eastAsia="Times New Roman" w:hAnsi="Calibri" w:cs="Calibri"/>
                <w:b/>
                <w:bCs/>
                <w:color w:val="00B050"/>
                <w:lang w:val="en-CA" w:eastAsia="en-CA"/>
              </w:rPr>
              <w:t xml:space="preserve"> $               50,000 </w:t>
            </w:r>
          </w:p>
        </w:tc>
        <w:tc>
          <w:tcPr>
            <w:tcW w:w="1418" w:type="dxa"/>
            <w:noWrap/>
          </w:tcPr>
          <w:p w14:paraId="02C5888E" w14:textId="77777777" w:rsidR="00D559F9" w:rsidRPr="00262AA3" w:rsidRDefault="00D559F9" w:rsidP="00212BCD">
            <w:pPr>
              <w:jc w:val="right"/>
              <w:rPr>
                <w:rFonts w:ascii="Calibri" w:eastAsia="Times New Roman" w:hAnsi="Calibri" w:cs="Calibri"/>
                <w:b/>
                <w:bCs/>
                <w:lang w:val="en-CA" w:eastAsia="en-CA"/>
              </w:rPr>
            </w:pPr>
            <w:r w:rsidRPr="00262AA3">
              <w:rPr>
                <w:rFonts w:ascii="Calibri" w:eastAsia="Times New Roman" w:hAnsi="Calibri" w:cs="Calibri"/>
                <w:b/>
                <w:bCs/>
                <w:color w:val="00B050"/>
                <w:lang w:val="en-CA" w:eastAsia="en-CA"/>
              </w:rPr>
              <w:t>$               10,000</w:t>
            </w:r>
          </w:p>
        </w:tc>
        <w:tc>
          <w:tcPr>
            <w:tcW w:w="1584" w:type="dxa"/>
            <w:noWrap/>
          </w:tcPr>
          <w:p w14:paraId="6F145593" w14:textId="77777777" w:rsidR="00D559F9" w:rsidRPr="00262AA3" w:rsidRDefault="00D559F9" w:rsidP="00212BCD">
            <w:pPr>
              <w:jc w:val="right"/>
              <w:rPr>
                <w:rFonts w:ascii="Calibri" w:eastAsia="Times New Roman" w:hAnsi="Calibri" w:cs="Calibri"/>
                <w:b/>
                <w:bCs/>
                <w:lang w:val="en-CA" w:eastAsia="en-CA"/>
              </w:rPr>
            </w:pPr>
            <w:r w:rsidRPr="00262AA3">
              <w:rPr>
                <w:rFonts w:ascii="Calibri" w:eastAsia="Times New Roman" w:hAnsi="Calibri" w:cs="Calibri"/>
                <w:b/>
                <w:bCs/>
                <w:color w:val="00B050"/>
                <w:lang w:val="en-CA" w:eastAsia="en-CA"/>
              </w:rPr>
              <w:t>$                 5,000</w:t>
            </w:r>
          </w:p>
        </w:tc>
      </w:tr>
      <w:tr w:rsidR="00D559F9" w:rsidRPr="00262AA3" w14:paraId="55CDB8B3" w14:textId="77777777" w:rsidTr="00212BCD">
        <w:trPr>
          <w:trHeight w:val="300"/>
        </w:trPr>
        <w:tc>
          <w:tcPr>
            <w:tcW w:w="3823" w:type="dxa"/>
            <w:noWrap/>
            <w:hideMark/>
          </w:tcPr>
          <w:p w14:paraId="4CD8FA7C" w14:textId="77777777" w:rsidR="00D559F9" w:rsidRPr="00262AA3" w:rsidRDefault="00D559F9" w:rsidP="00212BCD">
            <w:pPr>
              <w:ind w:firstLineChars="100" w:firstLine="220"/>
              <w:rPr>
                <w:rFonts w:ascii="Calibri" w:eastAsia="Times New Roman" w:hAnsi="Calibri" w:cs="Calibri"/>
                <w:color w:val="000000"/>
                <w:lang w:val="en-CA" w:eastAsia="en-CA"/>
              </w:rPr>
            </w:pPr>
            <w:r w:rsidRPr="00262AA3">
              <w:rPr>
                <w:rFonts w:ascii="Calibri" w:eastAsia="Times New Roman" w:hAnsi="Calibri" w:cs="Calibri"/>
                <w:color w:val="000000"/>
                <w:lang w:val="en-CA" w:eastAsia="en-CA"/>
              </w:rPr>
              <w:t>Annual ICT operating cost for TYPE ($)</w:t>
            </w:r>
          </w:p>
        </w:tc>
        <w:tc>
          <w:tcPr>
            <w:tcW w:w="1275" w:type="dxa"/>
            <w:noWrap/>
            <w:hideMark/>
          </w:tcPr>
          <w:p w14:paraId="3B0E3233" w14:textId="77777777" w:rsidR="00D559F9" w:rsidRPr="00262AA3" w:rsidRDefault="00D559F9" w:rsidP="00212BCD">
            <w:pPr>
              <w:ind w:firstLineChars="100" w:firstLine="220"/>
              <w:rPr>
                <w:rFonts w:ascii="Calibri" w:eastAsia="Times New Roman" w:hAnsi="Calibri" w:cs="Calibri"/>
                <w:color w:val="000000"/>
                <w:lang w:val="en-CA" w:eastAsia="en-CA"/>
              </w:rPr>
            </w:pPr>
          </w:p>
        </w:tc>
        <w:tc>
          <w:tcPr>
            <w:tcW w:w="1134" w:type="dxa"/>
            <w:noWrap/>
            <w:hideMark/>
          </w:tcPr>
          <w:p w14:paraId="2AA8AF7C"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 xml:space="preserve"> $               12,000 </w:t>
            </w:r>
          </w:p>
        </w:tc>
        <w:tc>
          <w:tcPr>
            <w:tcW w:w="1418" w:type="dxa"/>
            <w:noWrap/>
            <w:hideMark/>
          </w:tcPr>
          <w:p w14:paraId="24610389"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 xml:space="preserve"> $                 1,200 </w:t>
            </w:r>
          </w:p>
        </w:tc>
        <w:tc>
          <w:tcPr>
            <w:tcW w:w="1584" w:type="dxa"/>
            <w:noWrap/>
            <w:hideMark/>
          </w:tcPr>
          <w:p w14:paraId="38D1704B"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 xml:space="preserve"> $                 1,200 </w:t>
            </w:r>
          </w:p>
        </w:tc>
      </w:tr>
      <w:tr w:rsidR="00D559F9" w:rsidRPr="00262AA3" w14:paraId="658E1BAF" w14:textId="77777777" w:rsidTr="00212BCD">
        <w:trPr>
          <w:trHeight w:val="300"/>
        </w:trPr>
        <w:tc>
          <w:tcPr>
            <w:tcW w:w="3823" w:type="dxa"/>
            <w:noWrap/>
            <w:hideMark/>
          </w:tcPr>
          <w:p w14:paraId="5033817E" w14:textId="77777777" w:rsidR="00D559F9" w:rsidRPr="00262AA3" w:rsidRDefault="00D559F9" w:rsidP="00212BCD">
            <w:pPr>
              <w:ind w:firstLineChars="100" w:firstLine="220"/>
              <w:rPr>
                <w:rFonts w:ascii="Calibri" w:eastAsia="Times New Roman" w:hAnsi="Calibri" w:cs="Calibri"/>
                <w:color w:val="000000"/>
                <w:lang w:val="en-CA" w:eastAsia="en-CA"/>
              </w:rPr>
            </w:pPr>
            <w:r w:rsidRPr="00262AA3">
              <w:rPr>
                <w:rFonts w:ascii="Calibri" w:eastAsia="Times New Roman" w:hAnsi="Calibri" w:cs="Calibri"/>
                <w:color w:val="000000"/>
                <w:lang w:val="en-CA" w:eastAsia="en-CA"/>
              </w:rPr>
              <w:t>Current ICT adoption by this TYPE (%)</w:t>
            </w:r>
          </w:p>
        </w:tc>
        <w:tc>
          <w:tcPr>
            <w:tcW w:w="1275" w:type="dxa"/>
            <w:noWrap/>
            <w:hideMark/>
          </w:tcPr>
          <w:p w14:paraId="62FBB023" w14:textId="77777777" w:rsidR="00D559F9" w:rsidRPr="00262AA3" w:rsidRDefault="00D559F9" w:rsidP="00212BCD">
            <w:pPr>
              <w:ind w:firstLineChars="100" w:firstLine="220"/>
              <w:rPr>
                <w:rFonts w:ascii="Calibri" w:eastAsia="Times New Roman" w:hAnsi="Calibri" w:cs="Calibri"/>
                <w:color w:val="000000"/>
                <w:lang w:val="en-CA" w:eastAsia="en-CA"/>
              </w:rPr>
            </w:pPr>
          </w:p>
        </w:tc>
        <w:tc>
          <w:tcPr>
            <w:tcW w:w="1134" w:type="dxa"/>
            <w:noWrap/>
            <w:hideMark/>
          </w:tcPr>
          <w:p w14:paraId="6CA12819"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0%</w:t>
            </w:r>
          </w:p>
        </w:tc>
        <w:tc>
          <w:tcPr>
            <w:tcW w:w="1418" w:type="dxa"/>
            <w:noWrap/>
            <w:hideMark/>
          </w:tcPr>
          <w:p w14:paraId="7D8C2ACF"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0%</w:t>
            </w:r>
          </w:p>
        </w:tc>
        <w:tc>
          <w:tcPr>
            <w:tcW w:w="1584" w:type="dxa"/>
            <w:noWrap/>
            <w:hideMark/>
          </w:tcPr>
          <w:p w14:paraId="05533E6A"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0%</w:t>
            </w:r>
          </w:p>
        </w:tc>
      </w:tr>
      <w:tr w:rsidR="00D559F9" w:rsidRPr="00262AA3" w14:paraId="7B09833C" w14:textId="77777777" w:rsidTr="00212BCD">
        <w:trPr>
          <w:trHeight w:val="300"/>
        </w:trPr>
        <w:tc>
          <w:tcPr>
            <w:tcW w:w="3823" w:type="dxa"/>
            <w:noWrap/>
            <w:hideMark/>
          </w:tcPr>
          <w:p w14:paraId="17C8E4BD" w14:textId="77777777" w:rsidR="00D559F9" w:rsidRPr="00262AA3" w:rsidRDefault="00D559F9" w:rsidP="00212BCD">
            <w:pPr>
              <w:ind w:firstLineChars="100" w:firstLine="220"/>
              <w:rPr>
                <w:rFonts w:ascii="Calibri" w:eastAsia="Times New Roman" w:hAnsi="Calibri" w:cs="Calibri"/>
                <w:color w:val="000000"/>
                <w:lang w:val="en-CA" w:eastAsia="en-CA"/>
              </w:rPr>
            </w:pPr>
            <w:r w:rsidRPr="00262AA3">
              <w:rPr>
                <w:rFonts w:ascii="Calibri" w:eastAsia="Times New Roman" w:hAnsi="Calibri" w:cs="Calibri"/>
                <w:color w:val="000000"/>
                <w:lang w:val="en-CA" w:eastAsia="en-CA"/>
              </w:rPr>
              <w:t>Current ICT-capable by this TYPE (#)</w:t>
            </w:r>
          </w:p>
        </w:tc>
        <w:tc>
          <w:tcPr>
            <w:tcW w:w="1275" w:type="dxa"/>
            <w:noWrap/>
            <w:hideMark/>
          </w:tcPr>
          <w:p w14:paraId="10FBEA2C" w14:textId="77777777" w:rsidR="00D559F9" w:rsidRPr="00262AA3" w:rsidRDefault="00D559F9" w:rsidP="00212BCD">
            <w:pPr>
              <w:ind w:firstLineChars="100" w:firstLine="220"/>
              <w:rPr>
                <w:rFonts w:ascii="Calibri" w:eastAsia="Times New Roman" w:hAnsi="Calibri" w:cs="Calibri"/>
                <w:color w:val="000000"/>
                <w:lang w:val="en-CA" w:eastAsia="en-CA"/>
              </w:rPr>
            </w:pPr>
          </w:p>
        </w:tc>
        <w:tc>
          <w:tcPr>
            <w:tcW w:w="1134" w:type="dxa"/>
            <w:noWrap/>
            <w:hideMark/>
          </w:tcPr>
          <w:p w14:paraId="2B5366B6" w14:textId="77777777" w:rsidR="00D559F9" w:rsidRPr="00262AA3" w:rsidRDefault="00D559F9" w:rsidP="00212BCD">
            <w:pPr>
              <w:jc w:val="right"/>
              <w:rPr>
                <w:rFonts w:ascii="Calibri" w:eastAsia="Times New Roman" w:hAnsi="Calibri" w:cs="Calibri"/>
                <w:b/>
                <w:bCs/>
                <w:lang w:val="en-CA" w:eastAsia="en-CA"/>
              </w:rPr>
            </w:pPr>
            <w:r w:rsidRPr="00262AA3">
              <w:rPr>
                <w:rFonts w:ascii="Calibri" w:eastAsia="Times New Roman" w:hAnsi="Calibri" w:cs="Calibri"/>
                <w:b/>
                <w:bCs/>
                <w:lang w:val="en-CA" w:eastAsia="en-CA"/>
              </w:rPr>
              <w:t xml:space="preserve">                            -   </w:t>
            </w:r>
          </w:p>
        </w:tc>
        <w:tc>
          <w:tcPr>
            <w:tcW w:w="1418" w:type="dxa"/>
            <w:noWrap/>
            <w:hideMark/>
          </w:tcPr>
          <w:p w14:paraId="39982DF5" w14:textId="77777777" w:rsidR="00D559F9" w:rsidRPr="00262AA3" w:rsidRDefault="00D559F9" w:rsidP="00212BCD">
            <w:pPr>
              <w:jc w:val="right"/>
              <w:rPr>
                <w:rFonts w:ascii="Calibri" w:eastAsia="Times New Roman" w:hAnsi="Calibri" w:cs="Calibri"/>
                <w:b/>
                <w:bCs/>
                <w:lang w:val="en-CA" w:eastAsia="en-CA"/>
              </w:rPr>
            </w:pPr>
            <w:r w:rsidRPr="00262AA3">
              <w:rPr>
                <w:rFonts w:ascii="Calibri" w:eastAsia="Times New Roman" w:hAnsi="Calibri" w:cs="Calibri"/>
                <w:b/>
                <w:bCs/>
                <w:lang w:val="en-CA" w:eastAsia="en-CA"/>
              </w:rPr>
              <w:t xml:space="preserve">                            -   </w:t>
            </w:r>
          </w:p>
        </w:tc>
        <w:tc>
          <w:tcPr>
            <w:tcW w:w="1584" w:type="dxa"/>
            <w:noWrap/>
            <w:hideMark/>
          </w:tcPr>
          <w:p w14:paraId="1E27E1AE" w14:textId="77777777" w:rsidR="00D559F9" w:rsidRPr="00262AA3" w:rsidRDefault="00D559F9" w:rsidP="00212BCD">
            <w:pPr>
              <w:jc w:val="right"/>
              <w:rPr>
                <w:rFonts w:ascii="Calibri" w:eastAsia="Times New Roman" w:hAnsi="Calibri" w:cs="Calibri"/>
                <w:b/>
                <w:bCs/>
                <w:lang w:val="en-CA" w:eastAsia="en-CA"/>
              </w:rPr>
            </w:pPr>
            <w:r w:rsidRPr="00262AA3">
              <w:rPr>
                <w:rFonts w:ascii="Calibri" w:eastAsia="Times New Roman" w:hAnsi="Calibri" w:cs="Calibri"/>
                <w:b/>
                <w:bCs/>
                <w:lang w:val="en-CA" w:eastAsia="en-CA"/>
              </w:rPr>
              <w:t xml:space="preserve">                            -   </w:t>
            </w:r>
          </w:p>
        </w:tc>
      </w:tr>
      <w:tr w:rsidR="00D559F9" w:rsidRPr="00262AA3" w14:paraId="32B36382" w14:textId="77777777" w:rsidTr="00212BCD">
        <w:trPr>
          <w:trHeight w:val="300"/>
        </w:trPr>
        <w:tc>
          <w:tcPr>
            <w:tcW w:w="3823" w:type="dxa"/>
            <w:noWrap/>
            <w:hideMark/>
          </w:tcPr>
          <w:p w14:paraId="36FC8963" w14:textId="77777777" w:rsidR="00D559F9" w:rsidRPr="00262AA3" w:rsidRDefault="00D559F9" w:rsidP="00212BCD">
            <w:pPr>
              <w:ind w:firstLineChars="100" w:firstLine="220"/>
              <w:rPr>
                <w:rFonts w:ascii="Calibri" w:eastAsia="Times New Roman" w:hAnsi="Calibri" w:cs="Calibri"/>
                <w:color w:val="000000"/>
                <w:lang w:val="en-CA" w:eastAsia="en-CA"/>
              </w:rPr>
            </w:pPr>
            <w:r w:rsidRPr="00262AA3">
              <w:rPr>
                <w:rFonts w:ascii="Calibri" w:eastAsia="Times New Roman" w:hAnsi="Calibri" w:cs="Calibri"/>
                <w:color w:val="000000"/>
                <w:lang w:val="en-CA" w:eastAsia="en-CA"/>
              </w:rPr>
              <w:t>ICT adoption increase per year (%)</w:t>
            </w:r>
          </w:p>
        </w:tc>
        <w:tc>
          <w:tcPr>
            <w:tcW w:w="1275" w:type="dxa"/>
            <w:noWrap/>
            <w:hideMark/>
          </w:tcPr>
          <w:p w14:paraId="112F66B8" w14:textId="77777777" w:rsidR="00D559F9" w:rsidRPr="00262AA3" w:rsidRDefault="00D559F9" w:rsidP="00212BCD">
            <w:pPr>
              <w:ind w:firstLineChars="100" w:firstLine="220"/>
              <w:rPr>
                <w:rFonts w:ascii="Calibri" w:eastAsia="Times New Roman" w:hAnsi="Calibri" w:cs="Calibri"/>
                <w:color w:val="000000"/>
                <w:lang w:val="en-CA" w:eastAsia="en-CA"/>
              </w:rPr>
            </w:pPr>
          </w:p>
        </w:tc>
        <w:tc>
          <w:tcPr>
            <w:tcW w:w="1134" w:type="dxa"/>
            <w:noWrap/>
            <w:hideMark/>
          </w:tcPr>
          <w:p w14:paraId="62846CD2"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33%</w:t>
            </w:r>
          </w:p>
        </w:tc>
        <w:tc>
          <w:tcPr>
            <w:tcW w:w="1418" w:type="dxa"/>
            <w:noWrap/>
            <w:hideMark/>
          </w:tcPr>
          <w:p w14:paraId="0D4F952D"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33%</w:t>
            </w:r>
          </w:p>
        </w:tc>
        <w:tc>
          <w:tcPr>
            <w:tcW w:w="1584" w:type="dxa"/>
            <w:noWrap/>
            <w:hideMark/>
          </w:tcPr>
          <w:p w14:paraId="411A8D81"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33%</w:t>
            </w:r>
          </w:p>
        </w:tc>
      </w:tr>
      <w:tr w:rsidR="00D559F9" w:rsidRPr="00262AA3" w14:paraId="47946053" w14:textId="77777777" w:rsidTr="00212BCD">
        <w:trPr>
          <w:trHeight w:val="300"/>
        </w:trPr>
        <w:tc>
          <w:tcPr>
            <w:tcW w:w="3823" w:type="dxa"/>
            <w:noWrap/>
            <w:hideMark/>
          </w:tcPr>
          <w:p w14:paraId="26FD3D4E" w14:textId="77777777" w:rsidR="00D559F9" w:rsidRPr="00262AA3" w:rsidRDefault="00D559F9" w:rsidP="00212BCD">
            <w:pPr>
              <w:ind w:firstLineChars="100" w:firstLine="220"/>
              <w:rPr>
                <w:rFonts w:ascii="Calibri" w:eastAsia="Times New Roman" w:hAnsi="Calibri" w:cs="Calibri"/>
                <w:color w:val="000000"/>
                <w:lang w:val="en-CA" w:eastAsia="en-CA"/>
              </w:rPr>
            </w:pPr>
            <w:r w:rsidRPr="00262AA3">
              <w:rPr>
                <w:rFonts w:ascii="Calibri" w:eastAsia="Times New Roman" w:hAnsi="Calibri" w:cs="Calibri"/>
                <w:color w:val="000000"/>
                <w:lang w:val="en-CA" w:eastAsia="en-CA"/>
              </w:rPr>
              <w:t>MOH interactions per year (#)</w:t>
            </w:r>
          </w:p>
        </w:tc>
        <w:tc>
          <w:tcPr>
            <w:tcW w:w="1275" w:type="dxa"/>
            <w:noWrap/>
            <w:hideMark/>
          </w:tcPr>
          <w:p w14:paraId="5C25B353" w14:textId="77777777" w:rsidR="00D559F9" w:rsidRPr="00262AA3" w:rsidRDefault="00D559F9" w:rsidP="00212BCD">
            <w:pPr>
              <w:ind w:firstLineChars="100" w:firstLine="220"/>
              <w:rPr>
                <w:rFonts w:ascii="Calibri" w:eastAsia="Times New Roman" w:hAnsi="Calibri" w:cs="Calibri"/>
                <w:color w:val="000000"/>
                <w:lang w:val="en-CA" w:eastAsia="en-CA"/>
              </w:rPr>
            </w:pPr>
          </w:p>
        </w:tc>
        <w:tc>
          <w:tcPr>
            <w:tcW w:w="1134" w:type="dxa"/>
            <w:noWrap/>
            <w:hideMark/>
          </w:tcPr>
          <w:p w14:paraId="2D5D56C3"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 xml:space="preserve">                             1 </w:t>
            </w:r>
          </w:p>
        </w:tc>
        <w:tc>
          <w:tcPr>
            <w:tcW w:w="1418" w:type="dxa"/>
            <w:noWrap/>
            <w:hideMark/>
          </w:tcPr>
          <w:p w14:paraId="70D647FC"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 xml:space="preserve">                             1 </w:t>
            </w:r>
          </w:p>
        </w:tc>
        <w:tc>
          <w:tcPr>
            <w:tcW w:w="1584" w:type="dxa"/>
            <w:noWrap/>
            <w:hideMark/>
          </w:tcPr>
          <w:p w14:paraId="679483E2"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 xml:space="preserve">                             1 </w:t>
            </w:r>
          </w:p>
        </w:tc>
      </w:tr>
      <w:tr w:rsidR="00D559F9" w:rsidRPr="00262AA3" w14:paraId="4378917C" w14:textId="77777777" w:rsidTr="00212BCD">
        <w:trPr>
          <w:trHeight w:val="300"/>
        </w:trPr>
        <w:tc>
          <w:tcPr>
            <w:tcW w:w="3823" w:type="dxa"/>
            <w:noWrap/>
            <w:hideMark/>
          </w:tcPr>
          <w:p w14:paraId="22402739" w14:textId="77777777" w:rsidR="00D559F9" w:rsidRPr="00262AA3" w:rsidRDefault="00D559F9" w:rsidP="00212BCD">
            <w:pPr>
              <w:ind w:firstLineChars="100" w:firstLine="220"/>
              <w:rPr>
                <w:rFonts w:ascii="Calibri" w:eastAsia="Times New Roman" w:hAnsi="Calibri" w:cs="Calibri"/>
                <w:color w:val="000000"/>
                <w:lang w:val="en-CA" w:eastAsia="en-CA"/>
              </w:rPr>
            </w:pPr>
            <w:r w:rsidRPr="00262AA3">
              <w:rPr>
                <w:rFonts w:ascii="Calibri" w:eastAsia="Times New Roman" w:hAnsi="Calibri" w:cs="Calibri"/>
                <w:color w:val="000000"/>
                <w:lang w:val="en-CA" w:eastAsia="en-CA"/>
              </w:rPr>
              <w:t>MOH cost per interaction ($)</w:t>
            </w:r>
          </w:p>
        </w:tc>
        <w:tc>
          <w:tcPr>
            <w:tcW w:w="1275" w:type="dxa"/>
            <w:noWrap/>
            <w:hideMark/>
          </w:tcPr>
          <w:p w14:paraId="122D6BBC" w14:textId="77777777" w:rsidR="00D559F9" w:rsidRPr="00262AA3" w:rsidRDefault="00D559F9" w:rsidP="00212BCD">
            <w:pPr>
              <w:ind w:firstLineChars="100" w:firstLine="220"/>
              <w:rPr>
                <w:rFonts w:ascii="Calibri" w:eastAsia="Times New Roman" w:hAnsi="Calibri" w:cs="Calibri"/>
                <w:color w:val="000000"/>
                <w:lang w:val="en-CA" w:eastAsia="en-CA"/>
              </w:rPr>
            </w:pPr>
          </w:p>
        </w:tc>
        <w:tc>
          <w:tcPr>
            <w:tcW w:w="1134" w:type="dxa"/>
            <w:noWrap/>
            <w:hideMark/>
          </w:tcPr>
          <w:p w14:paraId="738ABD59"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 xml:space="preserve"> $                     200 </w:t>
            </w:r>
          </w:p>
        </w:tc>
        <w:tc>
          <w:tcPr>
            <w:tcW w:w="1418" w:type="dxa"/>
            <w:noWrap/>
            <w:hideMark/>
          </w:tcPr>
          <w:p w14:paraId="2C8EE60F"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 xml:space="preserve"> $                     100 </w:t>
            </w:r>
          </w:p>
        </w:tc>
        <w:tc>
          <w:tcPr>
            <w:tcW w:w="1584" w:type="dxa"/>
            <w:noWrap/>
            <w:hideMark/>
          </w:tcPr>
          <w:p w14:paraId="011CA87E"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 xml:space="preserve"> $                       50 </w:t>
            </w:r>
          </w:p>
        </w:tc>
      </w:tr>
    </w:tbl>
    <w:p w14:paraId="0372263B" w14:textId="77777777" w:rsidR="00D559F9" w:rsidRDefault="00D559F9" w:rsidP="00D559F9"/>
    <w:p w14:paraId="4D315EC1" w14:textId="77777777" w:rsidR="00D559F9" w:rsidRDefault="00D559F9" w:rsidP="00D559F9">
      <w:pPr>
        <w:pStyle w:val="Heading3"/>
      </w:pPr>
      <w:bookmarkStart w:id="113" w:name="_Toc138262296"/>
      <w:bookmarkStart w:id="114" w:name="_Toc173263528"/>
      <w:r>
        <w:t>TS (Terminology Service)</w:t>
      </w:r>
      <w:bookmarkEnd w:id="113"/>
      <w:bookmarkEnd w:id="114"/>
    </w:p>
    <w:p w14:paraId="7A0CEA3A" w14:textId="77777777" w:rsidR="00D559F9" w:rsidRDefault="00D559F9" w:rsidP="00D559F9">
      <w:r>
        <w:t xml:space="preserve">The costs for the terminology service are driven by the number of underlying code lists that have to be licensed plus the annual maintenance fees per year for these licenses. For SL, it is expected that open standards will be leveraged so these costs are omitted. The other cost driver is the number of times the code lists must be refreshed by the POS applications and the cost of each refresh. </w:t>
      </w:r>
    </w:p>
    <w:tbl>
      <w:tblPr>
        <w:tblStyle w:val="TableGrid"/>
        <w:tblW w:w="0" w:type="auto"/>
        <w:tblLook w:val="04A0" w:firstRow="1" w:lastRow="0" w:firstColumn="1" w:lastColumn="0" w:noHBand="0" w:noVBand="1"/>
      </w:tblPr>
      <w:tblGrid>
        <w:gridCol w:w="3706"/>
        <w:gridCol w:w="1870"/>
      </w:tblGrid>
      <w:tr w:rsidR="00D559F9" w:rsidRPr="00BD31C8" w14:paraId="6F082292" w14:textId="77777777" w:rsidTr="00212BCD">
        <w:trPr>
          <w:trHeight w:val="300"/>
        </w:trPr>
        <w:tc>
          <w:tcPr>
            <w:tcW w:w="0" w:type="auto"/>
            <w:noWrap/>
            <w:hideMark/>
          </w:tcPr>
          <w:p w14:paraId="5C82A449" w14:textId="77777777" w:rsidR="00D559F9" w:rsidRPr="00BD31C8" w:rsidRDefault="00D559F9" w:rsidP="00212BCD">
            <w:pPr>
              <w:rPr>
                <w:rFonts w:ascii="Calibri" w:eastAsia="Times New Roman" w:hAnsi="Calibri" w:cs="Calibri"/>
                <w:color w:val="000000"/>
                <w:lang w:val="en-CA" w:eastAsia="en-CA"/>
              </w:rPr>
            </w:pPr>
            <w:r w:rsidRPr="00BD31C8">
              <w:rPr>
                <w:rFonts w:ascii="Calibri" w:eastAsia="Times New Roman" w:hAnsi="Calibri" w:cs="Calibri"/>
                <w:color w:val="000000"/>
                <w:lang w:val="en-CA" w:eastAsia="en-CA"/>
              </w:rPr>
              <w:t>Total cost of codelist databases ($)</w:t>
            </w:r>
          </w:p>
        </w:tc>
        <w:tc>
          <w:tcPr>
            <w:tcW w:w="0" w:type="auto"/>
            <w:noWrap/>
            <w:hideMark/>
          </w:tcPr>
          <w:p w14:paraId="1AE5700B" w14:textId="77777777" w:rsidR="00D559F9" w:rsidRPr="00BD31C8" w:rsidRDefault="00D559F9" w:rsidP="00212BCD">
            <w:pPr>
              <w:rPr>
                <w:rFonts w:ascii="Calibri" w:eastAsia="Times New Roman" w:hAnsi="Calibri" w:cs="Calibri"/>
                <w:b/>
                <w:bCs/>
                <w:color w:val="00B050"/>
                <w:lang w:val="en-CA" w:eastAsia="en-CA"/>
              </w:rPr>
            </w:pPr>
            <w:r w:rsidRPr="00BD31C8">
              <w:rPr>
                <w:rFonts w:ascii="Calibri" w:eastAsia="Times New Roman" w:hAnsi="Calibri" w:cs="Calibri"/>
                <w:b/>
                <w:bCs/>
                <w:color w:val="00B050"/>
                <w:lang w:val="en-CA" w:eastAsia="en-CA"/>
              </w:rPr>
              <w:t xml:space="preserve"> $                           -   </w:t>
            </w:r>
          </w:p>
        </w:tc>
      </w:tr>
      <w:tr w:rsidR="00D559F9" w:rsidRPr="00BD31C8" w14:paraId="1456C6C4" w14:textId="77777777" w:rsidTr="00212BCD">
        <w:trPr>
          <w:trHeight w:val="300"/>
        </w:trPr>
        <w:tc>
          <w:tcPr>
            <w:tcW w:w="0" w:type="auto"/>
            <w:noWrap/>
            <w:hideMark/>
          </w:tcPr>
          <w:p w14:paraId="26232D4E" w14:textId="77777777" w:rsidR="00D559F9" w:rsidRPr="00BD31C8" w:rsidRDefault="00D559F9" w:rsidP="00212BCD">
            <w:pPr>
              <w:rPr>
                <w:rFonts w:ascii="Calibri" w:eastAsia="Times New Roman" w:hAnsi="Calibri" w:cs="Calibri"/>
                <w:color w:val="000000"/>
                <w:lang w:val="en-CA" w:eastAsia="en-CA"/>
              </w:rPr>
            </w:pPr>
            <w:r w:rsidRPr="00BD31C8">
              <w:rPr>
                <w:rFonts w:ascii="Calibri" w:eastAsia="Times New Roman" w:hAnsi="Calibri" w:cs="Calibri"/>
                <w:color w:val="000000"/>
                <w:lang w:val="en-CA" w:eastAsia="en-CA"/>
              </w:rPr>
              <w:t>Codelist maintenance cost per year (%)</w:t>
            </w:r>
          </w:p>
        </w:tc>
        <w:tc>
          <w:tcPr>
            <w:tcW w:w="0" w:type="auto"/>
            <w:noWrap/>
            <w:hideMark/>
          </w:tcPr>
          <w:p w14:paraId="2E8DE354" w14:textId="77777777" w:rsidR="00D559F9" w:rsidRPr="00BD31C8" w:rsidRDefault="00D559F9" w:rsidP="00212BCD">
            <w:pPr>
              <w:jc w:val="right"/>
              <w:rPr>
                <w:rFonts w:ascii="Calibri" w:eastAsia="Times New Roman" w:hAnsi="Calibri" w:cs="Calibri"/>
                <w:b/>
                <w:bCs/>
                <w:color w:val="00B050"/>
                <w:lang w:val="en-CA" w:eastAsia="en-CA"/>
              </w:rPr>
            </w:pPr>
            <w:r w:rsidRPr="00BD31C8">
              <w:rPr>
                <w:rFonts w:ascii="Calibri" w:eastAsia="Times New Roman" w:hAnsi="Calibri" w:cs="Calibri"/>
                <w:b/>
                <w:bCs/>
                <w:color w:val="00B050"/>
                <w:lang w:val="en-CA" w:eastAsia="en-CA"/>
              </w:rPr>
              <w:t>15%</w:t>
            </w:r>
          </w:p>
        </w:tc>
      </w:tr>
      <w:tr w:rsidR="00D559F9" w:rsidRPr="00BD31C8" w14:paraId="79F3902C" w14:textId="77777777" w:rsidTr="00212BCD">
        <w:trPr>
          <w:trHeight w:val="300"/>
        </w:trPr>
        <w:tc>
          <w:tcPr>
            <w:tcW w:w="0" w:type="auto"/>
            <w:noWrap/>
            <w:hideMark/>
          </w:tcPr>
          <w:p w14:paraId="6013F7FC" w14:textId="77777777" w:rsidR="00D559F9" w:rsidRPr="00BD31C8" w:rsidRDefault="00D559F9" w:rsidP="00212BCD">
            <w:pPr>
              <w:rPr>
                <w:rFonts w:ascii="Calibri" w:eastAsia="Times New Roman" w:hAnsi="Calibri" w:cs="Calibri"/>
                <w:color w:val="000000"/>
                <w:lang w:val="en-CA" w:eastAsia="en-CA"/>
              </w:rPr>
            </w:pPr>
            <w:r>
              <w:rPr>
                <w:rFonts w:ascii="Calibri" w:eastAsia="Times New Roman" w:hAnsi="Calibri" w:cs="Calibri"/>
                <w:color w:val="000000"/>
                <w:lang w:val="en-CA" w:eastAsia="en-CA"/>
              </w:rPr>
              <w:t>MoHS</w:t>
            </w:r>
            <w:r w:rsidRPr="00BD31C8">
              <w:rPr>
                <w:rFonts w:ascii="Calibri" w:eastAsia="Times New Roman" w:hAnsi="Calibri" w:cs="Calibri"/>
                <w:color w:val="000000"/>
                <w:lang w:val="en-CA" w:eastAsia="en-CA"/>
              </w:rPr>
              <w:t xml:space="preserve"> interactions per app per year (#)</w:t>
            </w:r>
          </w:p>
        </w:tc>
        <w:tc>
          <w:tcPr>
            <w:tcW w:w="0" w:type="auto"/>
            <w:noWrap/>
            <w:hideMark/>
          </w:tcPr>
          <w:p w14:paraId="791D73E2" w14:textId="77777777" w:rsidR="00D559F9" w:rsidRPr="00BD31C8" w:rsidRDefault="00D559F9" w:rsidP="00212BCD">
            <w:pPr>
              <w:rPr>
                <w:rFonts w:ascii="Calibri" w:eastAsia="Times New Roman" w:hAnsi="Calibri" w:cs="Calibri"/>
                <w:b/>
                <w:bCs/>
                <w:color w:val="00B050"/>
                <w:lang w:val="en-CA" w:eastAsia="en-CA"/>
              </w:rPr>
            </w:pPr>
            <w:r w:rsidRPr="00BD31C8">
              <w:rPr>
                <w:rFonts w:ascii="Calibri" w:eastAsia="Times New Roman" w:hAnsi="Calibri" w:cs="Calibri"/>
                <w:b/>
                <w:bCs/>
                <w:color w:val="00B050"/>
                <w:lang w:val="en-CA" w:eastAsia="en-CA"/>
              </w:rPr>
              <w:t xml:space="preserve">                               4 </w:t>
            </w:r>
          </w:p>
        </w:tc>
      </w:tr>
      <w:tr w:rsidR="00D559F9" w:rsidRPr="00BD31C8" w14:paraId="449756B4" w14:textId="77777777" w:rsidTr="00212BCD">
        <w:trPr>
          <w:trHeight w:val="300"/>
        </w:trPr>
        <w:tc>
          <w:tcPr>
            <w:tcW w:w="0" w:type="auto"/>
            <w:noWrap/>
            <w:hideMark/>
          </w:tcPr>
          <w:p w14:paraId="0FEED78E" w14:textId="77777777" w:rsidR="00D559F9" w:rsidRPr="00BD31C8" w:rsidRDefault="00D559F9" w:rsidP="00212BCD">
            <w:pPr>
              <w:rPr>
                <w:rFonts w:ascii="Calibri" w:eastAsia="Times New Roman" w:hAnsi="Calibri" w:cs="Calibri"/>
                <w:color w:val="000000"/>
                <w:lang w:val="en-CA" w:eastAsia="en-CA"/>
              </w:rPr>
            </w:pPr>
            <w:r w:rsidRPr="00BD31C8">
              <w:rPr>
                <w:rFonts w:ascii="Calibri" w:eastAsia="Times New Roman" w:hAnsi="Calibri" w:cs="Calibri"/>
                <w:color w:val="000000"/>
                <w:lang w:val="en-CA" w:eastAsia="en-CA"/>
              </w:rPr>
              <w:t>Cost per interaction ($)</w:t>
            </w:r>
          </w:p>
        </w:tc>
        <w:tc>
          <w:tcPr>
            <w:tcW w:w="0" w:type="auto"/>
            <w:noWrap/>
            <w:hideMark/>
          </w:tcPr>
          <w:p w14:paraId="58D027E5" w14:textId="77777777" w:rsidR="00D559F9" w:rsidRPr="00BD31C8" w:rsidRDefault="00D559F9" w:rsidP="00212BCD">
            <w:pPr>
              <w:rPr>
                <w:rFonts w:ascii="Calibri" w:eastAsia="Times New Roman" w:hAnsi="Calibri" w:cs="Calibri"/>
                <w:b/>
                <w:bCs/>
                <w:color w:val="00B050"/>
                <w:lang w:val="en-CA" w:eastAsia="en-CA"/>
              </w:rPr>
            </w:pPr>
            <w:r w:rsidRPr="00BD31C8">
              <w:rPr>
                <w:rFonts w:ascii="Calibri" w:eastAsia="Times New Roman" w:hAnsi="Calibri" w:cs="Calibri"/>
                <w:b/>
                <w:bCs/>
                <w:color w:val="00B050"/>
                <w:lang w:val="en-CA" w:eastAsia="en-CA"/>
              </w:rPr>
              <w:t xml:space="preserve"> $              1,000.00 </w:t>
            </w:r>
          </w:p>
        </w:tc>
      </w:tr>
    </w:tbl>
    <w:p w14:paraId="7CE62169" w14:textId="77777777" w:rsidR="00D559F9" w:rsidRDefault="00D559F9" w:rsidP="00D559F9"/>
    <w:p w14:paraId="239CBA2C" w14:textId="77777777" w:rsidR="00D559F9" w:rsidRDefault="00D559F9" w:rsidP="00D559F9">
      <w:pPr>
        <w:pStyle w:val="Heading3"/>
      </w:pPr>
      <w:bookmarkStart w:id="115" w:name="_Toc138262297"/>
      <w:bookmarkStart w:id="116" w:name="_Toc173263529"/>
      <w:r>
        <w:lastRenderedPageBreak/>
        <w:t>HMIS (Health Management Information System)</w:t>
      </w:r>
      <w:bookmarkEnd w:id="115"/>
      <w:bookmarkEnd w:id="116"/>
    </w:p>
    <w:p w14:paraId="4E9EFBBB" w14:textId="77777777" w:rsidR="00D559F9" w:rsidRDefault="00D559F9" w:rsidP="00D559F9">
      <w:r>
        <w:t>The HMIS costs are driven by the number of data warehouses, the cost for an SHR-HMIS data interface, and the annual maintenance costs for each interface. Operational costs are also driven by the number of data collections per year and by the cost of each of these data reporting workflows.</w:t>
      </w:r>
    </w:p>
    <w:tbl>
      <w:tblPr>
        <w:tblStyle w:val="TableGrid"/>
        <w:tblW w:w="0" w:type="auto"/>
        <w:tblLook w:val="04A0" w:firstRow="1" w:lastRow="0" w:firstColumn="1" w:lastColumn="0" w:noHBand="0" w:noVBand="1"/>
      </w:tblPr>
      <w:tblGrid>
        <w:gridCol w:w="4229"/>
        <w:gridCol w:w="1882"/>
      </w:tblGrid>
      <w:tr w:rsidR="00D559F9" w:rsidRPr="006F0E0A" w14:paraId="40FC50D3" w14:textId="77777777" w:rsidTr="00212BCD">
        <w:trPr>
          <w:trHeight w:val="300"/>
        </w:trPr>
        <w:tc>
          <w:tcPr>
            <w:tcW w:w="0" w:type="auto"/>
            <w:noWrap/>
            <w:hideMark/>
          </w:tcPr>
          <w:p w14:paraId="442C154B" w14:textId="77777777" w:rsidR="00D559F9" w:rsidRPr="006F0E0A" w:rsidRDefault="00D559F9" w:rsidP="00212BCD">
            <w:pPr>
              <w:rPr>
                <w:rFonts w:ascii="Calibri" w:eastAsia="Times New Roman" w:hAnsi="Calibri" w:cs="Calibri"/>
                <w:color w:val="000000"/>
                <w:lang w:val="en-CA" w:eastAsia="en-CA"/>
              </w:rPr>
            </w:pPr>
            <w:r w:rsidRPr="006F0E0A">
              <w:rPr>
                <w:rFonts w:ascii="Calibri" w:eastAsia="Times New Roman" w:hAnsi="Calibri" w:cs="Calibri"/>
                <w:color w:val="000000"/>
                <w:lang w:val="en-CA" w:eastAsia="en-CA"/>
              </w:rPr>
              <w:t>HMIS databases (#)</w:t>
            </w:r>
          </w:p>
        </w:tc>
        <w:tc>
          <w:tcPr>
            <w:tcW w:w="0" w:type="auto"/>
            <w:noWrap/>
            <w:hideMark/>
          </w:tcPr>
          <w:p w14:paraId="6A39A859" w14:textId="77777777" w:rsidR="00D559F9" w:rsidRPr="006F0E0A" w:rsidRDefault="00D559F9" w:rsidP="00212BCD">
            <w:pPr>
              <w:rPr>
                <w:rFonts w:ascii="Calibri" w:eastAsia="Times New Roman" w:hAnsi="Calibri" w:cs="Calibri"/>
                <w:b/>
                <w:bCs/>
                <w:color w:val="00B050"/>
                <w:lang w:val="en-CA" w:eastAsia="en-CA"/>
              </w:rPr>
            </w:pPr>
            <w:r w:rsidRPr="006F0E0A">
              <w:rPr>
                <w:rFonts w:ascii="Calibri" w:eastAsia="Times New Roman" w:hAnsi="Calibri" w:cs="Calibri"/>
                <w:b/>
                <w:bCs/>
                <w:color w:val="00B050"/>
                <w:lang w:val="en-CA" w:eastAsia="en-CA"/>
              </w:rPr>
              <w:t xml:space="preserve">                               2 </w:t>
            </w:r>
          </w:p>
        </w:tc>
      </w:tr>
      <w:tr w:rsidR="00D559F9" w:rsidRPr="006F0E0A" w14:paraId="4053C72C" w14:textId="77777777" w:rsidTr="00212BCD">
        <w:trPr>
          <w:trHeight w:val="300"/>
        </w:trPr>
        <w:tc>
          <w:tcPr>
            <w:tcW w:w="0" w:type="auto"/>
            <w:noWrap/>
            <w:hideMark/>
          </w:tcPr>
          <w:p w14:paraId="2AB5771C" w14:textId="77777777" w:rsidR="00D559F9" w:rsidRPr="006F0E0A" w:rsidRDefault="00D559F9" w:rsidP="00212BCD">
            <w:pPr>
              <w:rPr>
                <w:rFonts w:ascii="Calibri" w:eastAsia="Times New Roman" w:hAnsi="Calibri" w:cs="Calibri"/>
                <w:color w:val="000000"/>
                <w:lang w:val="en-CA" w:eastAsia="en-CA"/>
              </w:rPr>
            </w:pPr>
            <w:r w:rsidRPr="006F0E0A">
              <w:rPr>
                <w:rFonts w:ascii="Calibri" w:eastAsia="Times New Roman" w:hAnsi="Calibri" w:cs="Calibri"/>
                <w:color w:val="000000"/>
                <w:lang w:val="en-CA" w:eastAsia="en-CA"/>
              </w:rPr>
              <w:t>Cost per SHR-HMIS interface  ($)</w:t>
            </w:r>
          </w:p>
        </w:tc>
        <w:tc>
          <w:tcPr>
            <w:tcW w:w="0" w:type="auto"/>
            <w:noWrap/>
            <w:hideMark/>
          </w:tcPr>
          <w:p w14:paraId="0EA73974" w14:textId="77777777" w:rsidR="00D559F9" w:rsidRPr="006F0E0A" w:rsidRDefault="00D559F9" w:rsidP="00212BCD">
            <w:pPr>
              <w:rPr>
                <w:rFonts w:ascii="Calibri" w:eastAsia="Times New Roman" w:hAnsi="Calibri" w:cs="Calibri"/>
                <w:b/>
                <w:bCs/>
                <w:color w:val="00B050"/>
                <w:lang w:val="en-CA" w:eastAsia="en-CA"/>
              </w:rPr>
            </w:pPr>
            <w:r w:rsidRPr="006F0E0A">
              <w:rPr>
                <w:rFonts w:ascii="Calibri" w:eastAsia="Times New Roman" w:hAnsi="Calibri" w:cs="Calibri"/>
                <w:b/>
                <w:bCs/>
                <w:color w:val="00B050"/>
                <w:lang w:val="en-CA" w:eastAsia="en-CA"/>
              </w:rPr>
              <w:t xml:space="preserve"> $                 10,000 </w:t>
            </w:r>
          </w:p>
        </w:tc>
      </w:tr>
      <w:tr w:rsidR="00D559F9" w:rsidRPr="006F0E0A" w14:paraId="5E9F375B" w14:textId="77777777" w:rsidTr="00212BCD">
        <w:trPr>
          <w:trHeight w:val="300"/>
        </w:trPr>
        <w:tc>
          <w:tcPr>
            <w:tcW w:w="0" w:type="auto"/>
            <w:noWrap/>
            <w:hideMark/>
          </w:tcPr>
          <w:p w14:paraId="690CA704" w14:textId="77777777" w:rsidR="00D559F9" w:rsidRPr="006F0E0A" w:rsidRDefault="00D559F9" w:rsidP="00212BCD">
            <w:pPr>
              <w:rPr>
                <w:rFonts w:ascii="Calibri" w:eastAsia="Times New Roman" w:hAnsi="Calibri" w:cs="Calibri"/>
                <w:color w:val="000000"/>
                <w:lang w:val="en-CA" w:eastAsia="en-CA"/>
              </w:rPr>
            </w:pPr>
            <w:r w:rsidRPr="006F0E0A">
              <w:rPr>
                <w:rFonts w:ascii="Calibri" w:eastAsia="Times New Roman" w:hAnsi="Calibri" w:cs="Calibri"/>
                <w:color w:val="000000"/>
                <w:lang w:val="en-CA" w:eastAsia="en-CA"/>
              </w:rPr>
              <w:t>API maintenance cost per year (%)</w:t>
            </w:r>
          </w:p>
        </w:tc>
        <w:tc>
          <w:tcPr>
            <w:tcW w:w="0" w:type="auto"/>
            <w:noWrap/>
            <w:hideMark/>
          </w:tcPr>
          <w:p w14:paraId="257041F6" w14:textId="77777777" w:rsidR="00D559F9" w:rsidRPr="006F0E0A" w:rsidRDefault="00D559F9" w:rsidP="00212BCD">
            <w:pPr>
              <w:jc w:val="right"/>
              <w:rPr>
                <w:rFonts w:ascii="Calibri" w:eastAsia="Times New Roman" w:hAnsi="Calibri" w:cs="Calibri"/>
                <w:b/>
                <w:bCs/>
                <w:color w:val="00B050"/>
                <w:lang w:val="en-CA" w:eastAsia="en-CA"/>
              </w:rPr>
            </w:pPr>
            <w:r w:rsidRPr="006F0E0A">
              <w:rPr>
                <w:rFonts w:ascii="Calibri" w:eastAsia="Times New Roman" w:hAnsi="Calibri" w:cs="Calibri"/>
                <w:b/>
                <w:bCs/>
                <w:color w:val="00B050"/>
                <w:lang w:val="en-CA" w:eastAsia="en-CA"/>
              </w:rPr>
              <w:t>15%</w:t>
            </w:r>
          </w:p>
        </w:tc>
      </w:tr>
      <w:tr w:rsidR="00D559F9" w:rsidRPr="006F0E0A" w14:paraId="16FDAA93" w14:textId="77777777" w:rsidTr="00212BCD">
        <w:trPr>
          <w:trHeight w:val="300"/>
        </w:trPr>
        <w:tc>
          <w:tcPr>
            <w:tcW w:w="0" w:type="auto"/>
            <w:noWrap/>
            <w:hideMark/>
          </w:tcPr>
          <w:p w14:paraId="1D1B98B8" w14:textId="77777777" w:rsidR="00D559F9" w:rsidRPr="006F0E0A" w:rsidRDefault="00D559F9" w:rsidP="00212BCD">
            <w:pPr>
              <w:rPr>
                <w:rFonts w:ascii="Calibri" w:eastAsia="Times New Roman" w:hAnsi="Calibri" w:cs="Calibri"/>
                <w:color w:val="000000"/>
                <w:lang w:val="en-CA" w:eastAsia="en-CA"/>
              </w:rPr>
            </w:pPr>
            <w:r w:rsidRPr="006F0E0A">
              <w:rPr>
                <w:rFonts w:ascii="Calibri" w:eastAsia="Times New Roman" w:hAnsi="Calibri" w:cs="Calibri"/>
                <w:color w:val="000000"/>
                <w:lang w:val="en-CA" w:eastAsia="en-CA"/>
              </w:rPr>
              <w:t>HMIS data collections per facility per year (#)</w:t>
            </w:r>
          </w:p>
        </w:tc>
        <w:tc>
          <w:tcPr>
            <w:tcW w:w="0" w:type="auto"/>
            <w:noWrap/>
            <w:hideMark/>
          </w:tcPr>
          <w:p w14:paraId="46BE8B95" w14:textId="77777777" w:rsidR="00D559F9" w:rsidRPr="006F0E0A" w:rsidRDefault="00D559F9" w:rsidP="00212BCD">
            <w:pPr>
              <w:rPr>
                <w:rFonts w:ascii="Calibri" w:eastAsia="Times New Roman" w:hAnsi="Calibri" w:cs="Calibri"/>
                <w:b/>
                <w:bCs/>
                <w:color w:val="00B050"/>
                <w:lang w:val="en-CA" w:eastAsia="en-CA"/>
              </w:rPr>
            </w:pPr>
            <w:r w:rsidRPr="006F0E0A">
              <w:rPr>
                <w:rFonts w:ascii="Calibri" w:eastAsia="Times New Roman" w:hAnsi="Calibri" w:cs="Calibri"/>
                <w:b/>
                <w:bCs/>
                <w:color w:val="00B050"/>
                <w:lang w:val="en-CA" w:eastAsia="en-CA"/>
              </w:rPr>
              <w:t xml:space="preserve">                             12 </w:t>
            </w:r>
          </w:p>
        </w:tc>
      </w:tr>
      <w:tr w:rsidR="00D559F9" w:rsidRPr="006F0E0A" w14:paraId="3F2155F5" w14:textId="77777777" w:rsidTr="00212BCD">
        <w:trPr>
          <w:trHeight w:val="300"/>
        </w:trPr>
        <w:tc>
          <w:tcPr>
            <w:tcW w:w="0" w:type="auto"/>
            <w:noWrap/>
            <w:hideMark/>
          </w:tcPr>
          <w:p w14:paraId="1C857BE8" w14:textId="77777777" w:rsidR="00D559F9" w:rsidRPr="006F0E0A" w:rsidRDefault="00D559F9" w:rsidP="00212BCD">
            <w:pPr>
              <w:rPr>
                <w:rFonts w:ascii="Calibri" w:eastAsia="Times New Roman" w:hAnsi="Calibri" w:cs="Calibri"/>
                <w:color w:val="000000"/>
                <w:lang w:val="en-CA" w:eastAsia="en-CA"/>
              </w:rPr>
            </w:pPr>
            <w:r w:rsidRPr="006F0E0A">
              <w:rPr>
                <w:rFonts w:ascii="Calibri" w:eastAsia="Times New Roman" w:hAnsi="Calibri" w:cs="Calibri"/>
                <w:color w:val="000000"/>
                <w:lang w:val="en-CA" w:eastAsia="en-CA"/>
              </w:rPr>
              <w:t>Cost per interaction ($)</w:t>
            </w:r>
          </w:p>
        </w:tc>
        <w:tc>
          <w:tcPr>
            <w:tcW w:w="0" w:type="auto"/>
            <w:noWrap/>
            <w:hideMark/>
          </w:tcPr>
          <w:p w14:paraId="47EF3717" w14:textId="77777777" w:rsidR="00D559F9" w:rsidRPr="006F0E0A" w:rsidRDefault="00D559F9" w:rsidP="00212BCD">
            <w:pPr>
              <w:rPr>
                <w:rFonts w:ascii="Calibri" w:eastAsia="Times New Roman" w:hAnsi="Calibri" w:cs="Calibri"/>
                <w:b/>
                <w:bCs/>
                <w:color w:val="00B050"/>
                <w:lang w:val="en-CA" w:eastAsia="en-CA"/>
              </w:rPr>
            </w:pPr>
            <w:r w:rsidRPr="006F0E0A">
              <w:rPr>
                <w:rFonts w:ascii="Calibri" w:eastAsia="Times New Roman" w:hAnsi="Calibri" w:cs="Calibri"/>
                <w:b/>
                <w:bCs/>
                <w:color w:val="00B050"/>
                <w:lang w:val="en-CA" w:eastAsia="en-CA"/>
              </w:rPr>
              <w:t xml:space="preserve"> $                      1.00 </w:t>
            </w:r>
          </w:p>
        </w:tc>
      </w:tr>
    </w:tbl>
    <w:p w14:paraId="7CEB615B" w14:textId="77777777" w:rsidR="00D559F9" w:rsidRDefault="00D559F9" w:rsidP="00D559F9"/>
    <w:p w14:paraId="6D02D997" w14:textId="77777777" w:rsidR="00D559F9" w:rsidRDefault="00D559F9" w:rsidP="00D559F9">
      <w:pPr>
        <w:pStyle w:val="Heading3"/>
      </w:pPr>
      <w:bookmarkStart w:id="117" w:name="_Toc138262298"/>
      <w:bookmarkStart w:id="118" w:name="_Toc173263530"/>
      <w:r>
        <w:t>CUA (Cost Utility Analysis)</w:t>
      </w:r>
      <w:bookmarkEnd w:id="117"/>
      <w:bookmarkEnd w:id="118"/>
    </w:p>
    <w:p w14:paraId="216267AC" w14:textId="77777777" w:rsidR="00D559F9" w:rsidRDefault="00D559F9" w:rsidP="00D559F9">
      <w:r>
        <w:t xml:space="preserve">The CUA is a cost-effectiveness analysis. For this reason, the calculated 10-year costs based on the preceding assumptions are compared against the 10-year health benefits that can be expected to accrue from broadly deploying digital health in support of guideline-based care and care continuity. </w:t>
      </w:r>
    </w:p>
    <w:tbl>
      <w:tblPr>
        <w:tblStyle w:val="TableGrid"/>
        <w:tblW w:w="4059" w:type="dxa"/>
        <w:tblLook w:val="04A0" w:firstRow="1" w:lastRow="0" w:firstColumn="1" w:lastColumn="0" w:noHBand="0" w:noVBand="1"/>
      </w:tblPr>
      <w:tblGrid>
        <w:gridCol w:w="2333"/>
        <w:gridCol w:w="1726"/>
      </w:tblGrid>
      <w:tr w:rsidR="00D559F9" w:rsidRPr="00262AA3" w14:paraId="60BC84DA" w14:textId="77777777" w:rsidTr="00212BCD">
        <w:trPr>
          <w:trHeight w:val="300"/>
        </w:trPr>
        <w:tc>
          <w:tcPr>
            <w:tcW w:w="2333" w:type="dxa"/>
            <w:noWrap/>
            <w:hideMark/>
          </w:tcPr>
          <w:p w14:paraId="57300807" w14:textId="77777777" w:rsidR="00D559F9" w:rsidRPr="00262AA3" w:rsidRDefault="00D559F9" w:rsidP="00212BCD">
            <w:pPr>
              <w:rPr>
                <w:rFonts w:ascii="Calibri" w:eastAsia="Times New Roman" w:hAnsi="Calibri" w:cs="Calibri"/>
                <w:b/>
                <w:bCs/>
                <w:color w:val="000000"/>
                <w:lang w:val="en-CA" w:eastAsia="en-CA"/>
              </w:rPr>
            </w:pPr>
            <w:r w:rsidRPr="00262AA3">
              <w:rPr>
                <w:rFonts w:ascii="Calibri" w:eastAsia="Times New Roman" w:hAnsi="Calibri" w:cs="Calibri"/>
                <w:b/>
                <w:bCs/>
                <w:color w:val="000000"/>
                <w:lang w:val="en-CA" w:eastAsia="en-CA"/>
              </w:rPr>
              <w:t>Target cost/QALY (CET)</w:t>
            </w:r>
          </w:p>
        </w:tc>
        <w:tc>
          <w:tcPr>
            <w:tcW w:w="1726" w:type="dxa"/>
            <w:noWrap/>
            <w:hideMark/>
          </w:tcPr>
          <w:p w14:paraId="68B0C683" w14:textId="77777777" w:rsidR="00D559F9" w:rsidRPr="00262AA3" w:rsidRDefault="00D559F9" w:rsidP="00212BCD">
            <w:pPr>
              <w:jc w:val="right"/>
              <w:rPr>
                <w:rFonts w:ascii="Calibri" w:eastAsia="Times New Roman" w:hAnsi="Calibri" w:cs="Calibri"/>
                <w:b/>
                <w:bCs/>
                <w:color w:val="00B050"/>
                <w:lang w:val="en-CA" w:eastAsia="en-CA"/>
              </w:rPr>
            </w:pPr>
            <w:r w:rsidRPr="00262AA3">
              <w:rPr>
                <w:rFonts w:ascii="Calibri" w:eastAsia="Times New Roman" w:hAnsi="Calibri" w:cs="Calibri"/>
                <w:b/>
                <w:bCs/>
                <w:color w:val="00B050"/>
                <w:lang w:val="en-CA" w:eastAsia="en-CA"/>
              </w:rPr>
              <w:t xml:space="preserve">                     </w:t>
            </w:r>
            <w:r>
              <w:rPr>
                <w:rFonts w:ascii="Calibri" w:eastAsia="Times New Roman" w:hAnsi="Calibri" w:cs="Calibri"/>
                <w:b/>
                <w:bCs/>
                <w:color w:val="00B050"/>
                <w:lang w:val="en-CA" w:eastAsia="en-CA"/>
              </w:rPr>
              <w:t>$</w:t>
            </w:r>
            <w:r w:rsidRPr="00262AA3">
              <w:rPr>
                <w:rFonts w:ascii="Calibri" w:eastAsia="Times New Roman" w:hAnsi="Calibri" w:cs="Calibri"/>
                <w:b/>
                <w:bCs/>
                <w:color w:val="00B050"/>
                <w:lang w:val="en-CA" w:eastAsia="en-CA"/>
              </w:rPr>
              <w:t xml:space="preserve">480 </w:t>
            </w:r>
          </w:p>
        </w:tc>
      </w:tr>
    </w:tbl>
    <w:p w14:paraId="3B41834D" w14:textId="77777777" w:rsidR="00D559F9" w:rsidRDefault="00D559F9" w:rsidP="00D559F9"/>
    <w:p w14:paraId="5B56EE39" w14:textId="77777777" w:rsidR="00D559F9" w:rsidRDefault="00D559F9" w:rsidP="00D559F9">
      <w:r>
        <w:t xml:space="preserve">As described in the previous section, a cost-effectiveness threshold (CET) is determined to be 1 annual GDP per capita (a “great buy”, based on the simple WHO heuristic). Also leveraging the section on </w:t>
      </w:r>
      <w:r>
        <w:fldChar w:fldCharType="begin"/>
      </w:r>
      <w:r>
        <w:instrText xml:space="preserve"> REF _Ref107578301 \h </w:instrText>
      </w:r>
      <w:r>
        <w:fldChar w:fldCharType="separate"/>
      </w:r>
      <w:r>
        <w:t>Theoretical DALYs</w:t>
      </w:r>
      <w:r>
        <w:fldChar w:fldCharType="end"/>
      </w:r>
      <w:r>
        <w:t xml:space="preserve">, the following 4 targeted diseases are identified as those amenable to being impacted by improvements in guideline adherence and care continuity. </w:t>
      </w:r>
    </w:p>
    <w:p w14:paraId="30FDE4F6" w14:textId="77777777" w:rsidR="00D559F9" w:rsidRDefault="00D559F9" w:rsidP="00D559F9">
      <w:r w:rsidRPr="00262AA3">
        <w:rPr>
          <w:noProof/>
        </w:rPr>
        <w:drawing>
          <wp:inline distT="0" distB="0" distL="0" distR="0" wp14:anchorId="3F57C2AF" wp14:editId="24D47A9C">
            <wp:extent cx="5943600" cy="742950"/>
            <wp:effectExtent l="0" t="0" r="0" b="0"/>
            <wp:docPr id="13136689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742950"/>
                    </a:xfrm>
                    <a:prstGeom prst="rect">
                      <a:avLst/>
                    </a:prstGeom>
                    <a:noFill/>
                    <a:ln>
                      <a:noFill/>
                    </a:ln>
                  </pic:spPr>
                </pic:pic>
              </a:graphicData>
            </a:graphic>
          </wp:inline>
        </w:drawing>
      </w:r>
    </w:p>
    <w:p w14:paraId="17458C8F" w14:textId="77777777" w:rsidR="00D559F9" w:rsidRDefault="00D559F9" w:rsidP="00D559F9">
      <w:r>
        <w:t>For each target, the total health impact is identified, expressed as QALYs (which for this analysis are assumed to be equal to averted DALYs). The time to benefit, in years, is indicated for each. This is noting that benefits may not be realized until, for example, all of the health facilities have completed their digital health implementations. To support sensitivity analysis, a benefit realization value (expressed as a percent) is used to calculate how much of the total disease burden can be ameliorated through the digital health intervention. It is an underlying assumption that the impact of digital health will be to operationalize guideline-based care – and in this way, the health impacts could be dramatic. Even so, conservative benefit values of 1%, 2% and 5% were used to determine the cost effectiveness curves over the 10-year model horizon. NOTE: based on the assumptions listed in the previous sections, the CUA is not positive (e.g. is less than the CET) at less than a 2% benefits realization.</w:t>
      </w:r>
    </w:p>
    <w:p w14:paraId="622DFF99" w14:textId="77777777" w:rsidR="00D559F9" w:rsidRDefault="00D559F9" w:rsidP="00D559F9">
      <w:pPr>
        <w:pStyle w:val="Heading2"/>
      </w:pPr>
      <w:bookmarkStart w:id="119" w:name="_Toc138262299"/>
      <w:bookmarkStart w:id="120" w:name="_Toc173263531"/>
      <w:r>
        <w:t>Results</w:t>
      </w:r>
      <w:bookmarkEnd w:id="119"/>
      <w:bookmarkEnd w:id="120"/>
    </w:p>
    <w:p w14:paraId="19B36C86" w14:textId="77777777" w:rsidR="00D559F9" w:rsidRPr="005D0531" w:rsidRDefault="00D559F9" w:rsidP="00D559F9">
      <w:r>
        <w:t>Based on the assumptions in the model, the following results may be reported.</w:t>
      </w:r>
    </w:p>
    <w:p w14:paraId="1356FF4A" w14:textId="77777777" w:rsidR="00D559F9" w:rsidRDefault="00D559F9" w:rsidP="00D559F9">
      <w:pPr>
        <w:keepNext/>
        <w:jc w:val="center"/>
      </w:pPr>
      <w:r w:rsidRPr="00262AA3">
        <w:rPr>
          <w:noProof/>
        </w:rPr>
        <w:lastRenderedPageBreak/>
        <w:drawing>
          <wp:inline distT="0" distB="0" distL="0" distR="0" wp14:anchorId="06706DA5" wp14:editId="222B048C">
            <wp:extent cx="3608250" cy="2616752"/>
            <wp:effectExtent l="0" t="0" r="0" b="0"/>
            <wp:docPr id="17169958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616171" cy="2622496"/>
                    </a:xfrm>
                    <a:prstGeom prst="rect">
                      <a:avLst/>
                    </a:prstGeom>
                    <a:noFill/>
                    <a:ln>
                      <a:noFill/>
                    </a:ln>
                  </pic:spPr>
                </pic:pic>
              </a:graphicData>
            </a:graphic>
          </wp:inline>
        </w:drawing>
      </w:r>
    </w:p>
    <w:p w14:paraId="0B8C6C9D" w14:textId="77777777" w:rsidR="00D559F9" w:rsidRDefault="00D559F9" w:rsidP="00D559F9">
      <w:pPr>
        <w:pStyle w:val="Caption"/>
        <w:jc w:val="center"/>
      </w:pPr>
      <w:bookmarkStart w:id="121" w:name="_Ref138261508"/>
      <w:r>
        <w:t xml:space="preserve">Figure </w:t>
      </w:r>
      <w:r>
        <w:fldChar w:fldCharType="begin"/>
      </w:r>
      <w:r>
        <w:instrText xml:space="preserve"> SEQ Figure \* ARABIC </w:instrText>
      </w:r>
      <w:r w:rsidR="00CA02B8">
        <w:fldChar w:fldCharType="separate"/>
      </w:r>
      <w:r>
        <w:fldChar w:fldCharType="end"/>
      </w:r>
      <w:bookmarkEnd w:id="121"/>
      <w:r>
        <w:t xml:space="preserve"> - Cost-effectiveness over 10-year Horizon (2% health benefits Impact)</w:t>
      </w:r>
    </w:p>
    <w:p w14:paraId="252F7564" w14:textId="77777777" w:rsidR="00D559F9" w:rsidRDefault="00D559F9" w:rsidP="00D559F9">
      <w:r>
        <w:t>Assuming digital health interventions making a 2% impact on addressing 4 disease burdens (Malaria, Diarrheal Diseases, HIV/AIDS and TB), with a 3-year term before realizing benefits, it is modeled that a national-scale digital health investment across all facilities would achieve cost-effectiveness after 6 years. The 10-year investment model is shown in Figure 3.</w:t>
      </w:r>
    </w:p>
    <w:p w14:paraId="28B73334" w14:textId="77777777" w:rsidR="00D559F9" w:rsidRDefault="00D559F9" w:rsidP="00D559F9">
      <w:pPr>
        <w:sectPr w:rsidR="00D559F9" w:rsidSect="009E0757">
          <w:headerReference w:type="default" r:id="rId76"/>
          <w:footerReference w:type="default" r:id="rId77"/>
          <w:headerReference w:type="first" r:id="rId78"/>
          <w:footerReference w:type="first" r:id="rId79"/>
          <w:pgSz w:w="12240" w:h="15840"/>
          <w:pgMar w:top="1440" w:right="1440" w:bottom="1440" w:left="1440" w:header="708" w:footer="708" w:gutter="0"/>
          <w:pgNumType w:start="0"/>
          <w:cols w:space="708"/>
          <w:titlePg/>
          <w:docGrid w:linePitch="360"/>
        </w:sectPr>
      </w:pPr>
    </w:p>
    <w:p w14:paraId="17341C5F" w14:textId="77777777" w:rsidR="00D559F9" w:rsidRDefault="00D559F9" w:rsidP="00D559F9">
      <w:pPr>
        <w:keepNext/>
        <w:jc w:val="center"/>
      </w:pPr>
      <w:r w:rsidRPr="00262AA3">
        <w:rPr>
          <w:noProof/>
        </w:rPr>
        <w:lastRenderedPageBreak/>
        <w:drawing>
          <wp:inline distT="0" distB="0" distL="0" distR="0" wp14:anchorId="675A2BC6" wp14:editId="094E3E9F">
            <wp:extent cx="8229600" cy="1282700"/>
            <wp:effectExtent l="0" t="0" r="0" b="0"/>
            <wp:docPr id="18838462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8229600" cy="1282700"/>
                    </a:xfrm>
                    <a:prstGeom prst="rect">
                      <a:avLst/>
                    </a:prstGeom>
                    <a:noFill/>
                    <a:ln>
                      <a:noFill/>
                    </a:ln>
                  </pic:spPr>
                </pic:pic>
              </a:graphicData>
            </a:graphic>
          </wp:inline>
        </w:drawing>
      </w:r>
    </w:p>
    <w:p w14:paraId="4531311E" w14:textId="77777777" w:rsidR="00D559F9" w:rsidRDefault="00D559F9" w:rsidP="00D559F9">
      <w:pPr>
        <w:pStyle w:val="Caption"/>
        <w:jc w:val="center"/>
      </w:pPr>
      <w:bookmarkStart w:id="122" w:name="_Ref107581627"/>
      <w:r>
        <w:t xml:space="preserve">Figure </w:t>
      </w:r>
      <w:r>
        <w:fldChar w:fldCharType="begin"/>
      </w:r>
      <w:r>
        <w:instrText xml:space="preserve"> SEQ Figure \* ARABIC </w:instrText>
      </w:r>
      <w:r w:rsidR="00CA02B8">
        <w:fldChar w:fldCharType="separate"/>
      </w:r>
      <w:r>
        <w:fldChar w:fldCharType="end"/>
      </w:r>
      <w:bookmarkEnd w:id="122"/>
      <w:r>
        <w:t xml:space="preserve"> - 10-year Investment Model (Summary)</w:t>
      </w:r>
    </w:p>
    <w:p w14:paraId="0B36261E" w14:textId="77777777" w:rsidR="00D559F9" w:rsidRDefault="00D559F9" w:rsidP="00D559F9">
      <w:pPr>
        <w:keepNext/>
        <w:jc w:val="center"/>
      </w:pPr>
      <w:r w:rsidRPr="00262AA3">
        <w:rPr>
          <w:noProof/>
        </w:rPr>
        <w:drawing>
          <wp:inline distT="0" distB="0" distL="0" distR="0" wp14:anchorId="19C51EA0" wp14:editId="3A3490D4">
            <wp:extent cx="8229600" cy="1413510"/>
            <wp:effectExtent l="0" t="0" r="0" b="0"/>
            <wp:docPr id="17329119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8229600" cy="1413510"/>
                    </a:xfrm>
                    <a:prstGeom prst="rect">
                      <a:avLst/>
                    </a:prstGeom>
                    <a:noFill/>
                    <a:ln>
                      <a:noFill/>
                    </a:ln>
                  </pic:spPr>
                </pic:pic>
              </a:graphicData>
            </a:graphic>
          </wp:inline>
        </w:drawing>
      </w:r>
    </w:p>
    <w:p w14:paraId="3760F4B0" w14:textId="77777777" w:rsidR="00D559F9" w:rsidRDefault="00D559F9" w:rsidP="00D559F9">
      <w:pPr>
        <w:pStyle w:val="Caption"/>
        <w:jc w:val="center"/>
      </w:pPr>
      <w:bookmarkStart w:id="123" w:name="_Ref107581674"/>
      <w:r>
        <w:t xml:space="preserve">Figure </w:t>
      </w:r>
      <w:r>
        <w:fldChar w:fldCharType="begin"/>
      </w:r>
      <w:r>
        <w:instrText xml:space="preserve"> SEQ Figure \* ARABIC </w:instrText>
      </w:r>
      <w:r w:rsidR="00CA02B8">
        <w:fldChar w:fldCharType="separate"/>
      </w:r>
      <w:r>
        <w:fldChar w:fldCharType="end"/>
      </w:r>
      <w:bookmarkEnd w:id="123"/>
      <w:r>
        <w:t xml:space="preserve"> - 10-year Benefits Model (2% benefits realization)</w:t>
      </w:r>
    </w:p>
    <w:p w14:paraId="1D97C8B9" w14:textId="77777777" w:rsidR="00D559F9" w:rsidRDefault="00D559F9" w:rsidP="00D559F9"/>
    <w:p w14:paraId="62FC314E" w14:textId="77777777" w:rsidR="00D559F9" w:rsidRDefault="00D559F9" w:rsidP="00D559F9">
      <w:pPr>
        <w:sectPr w:rsidR="00D559F9" w:rsidSect="004E4103">
          <w:pgSz w:w="15840" w:h="12240" w:orient="landscape"/>
          <w:pgMar w:top="1440" w:right="1440" w:bottom="1440" w:left="1440" w:header="708" w:footer="708" w:gutter="0"/>
          <w:cols w:space="708"/>
          <w:titlePg/>
          <w:docGrid w:linePitch="360"/>
        </w:sectPr>
      </w:pPr>
    </w:p>
    <w:p w14:paraId="7FFC5DD7" w14:textId="77777777" w:rsidR="00D559F9" w:rsidRDefault="00D559F9" w:rsidP="00D559F9">
      <w:pPr>
        <w:pStyle w:val="Heading2"/>
      </w:pPr>
      <w:bookmarkStart w:id="124" w:name="_Toc138262300"/>
      <w:bookmarkStart w:id="125" w:name="_Toc173263532"/>
      <w:r>
        <w:lastRenderedPageBreak/>
        <w:t>Discussion</w:t>
      </w:r>
      <w:bookmarkEnd w:id="124"/>
      <w:bookmarkEnd w:id="125"/>
    </w:p>
    <w:p w14:paraId="0FA8FF83" w14:textId="6A91949A" w:rsidR="00D559F9" w:rsidRDefault="00D559F9" w:rsidP="00D559F9">
      <w:r>
        <w:t xml:space="preserve">The investment </w:t>
      </w:r>
      <w:r w:rsidR="00B631D5">
        <w:t>rationale</w:t>
      </w:r>
      <w:r>
        <w:t xml:space="preserve"> spreadsheet tool is expected to be leveraged to support top-level planning. It may be leveraged to develop and evaluate scenarios and their impacts. The model results reported here are sensitive to the underlying assumptions, including a key assumption that digital health will impact health outcomes by improving adherence to care guidelines and care continuity and, hence, care quality. </w:t>
      </w:r>
    </w:p>
    <w:p w14:paraId="615F088C" w14:textId="77777777" w:rsidR="00D559F9" w:rsidRDefault="00D559F9" w:rsidP="00D559F9">
      <w:r>
        <w:t>The following may be noted from this model analysis:</w:t>
      </w:r>
    </w:p>
    <w:p w14:paraId="15D7D966" w14:textId="77777777" w:rsidR="00D559F9" w:rsidRDefault="00D559F9" w:rsidP="00C52BFC">
      <w:pPr>
        <w:pStyle w:val="ListParagraph"/>
        <w:numPr>
          <w:ilvl w:val="0"/>
          <w:numId w:val="30"/>
        </w:numPr>
      </w:pPr>
      <w:r>
        <w:t xml:space="preserve">Over a 10-year model period, the assumed investment and operating plan would require an average annual digital health budget of </w:t>
      </w:r>
      <w:r w:rsidRPr="00262AA3">
        <w:rPr>
          <w:b/>
          <w:bCs/>
        </w:rPr>
        <w:t xml:space="preserve">approximately </w:t>
      </w:r>
      <w:r>
        <w:rPr>
          <w:b/>
          <w:bCs/>
        </w:rPr>
        <w:t>$6</w:t>
      </w:r>
      <w:r w:rsidRPr="00262AA3">
        <w:rPr>
          <w:b/>
          <w:bCs/>
        </w:rPr>
        <w:t xml:space="preserve"> million</w:t>
      </w:r>
      <w:r>
        <w:rPr>
          <w:b/>
          <w:bCs/>
        </w:rPr>
        <w:t xml:space="preserve"> </w:t>
      </w:r>
      <w:r w:rsidRPr="00262AA3">
        <w:t>(escalating with inflation over the 10-year horizon</w:t>
      </w:r>
      <w:r>
        <w:t xml:space="preserve"> to </w:t>
      </w:r>
      <w:r w:rsidRPr="00262AA3">
        <w:rPr>
          <w:b/>
          <w:bCs/>
        </w:rPr>
        <w:t>$12.6 million</w:t>
      </w:r>
      <w:r w:rsidRPr="00262AA3">
        <w:t>)</w:t>
      </w:r>
      <w:r>
        <w:t xml:space="preserve">. Such an annual budget represents </w:t>
      </w:r>
      <w:r>
        <w:rPr>
          <w:b/>
          <w:bCs/>
        </w:rPr>
        <w:t>approximately 1</w:t>
      </w:r>
      <w:r w:rsidRPr="007A2DF9">
        <w:rPr>
          <w:b/>
          <w:bCs/>
        </w:rPr>
        <w:t>% of total health expenditure</w:t>
      </w:r>
      <w:r>
        <w:t xml:space="preserve">. </w:t>
      </w:r>
    </w:p>
    <w:p w14:paraId="14BBDF2C" w14:textId="77777777" w:rsidR="00D559F9" w:rsidRDefault="00D559F9" w:rsidP="00C52BFC">
      <w:pPr>
        <w:pStyle w:val="ListParagraph"/>
        <w:numPr>
          <w:ilvl w:val="0"/>
          <w:numId w:val="30"/>
        </w:numPr>
      </w:pPr>
      <w:r>
        <w:t>The model conservatively assumes that digital health investments are “starting from zero”. Where this is not the case, the time to realize benefits may be accelerated.</w:t>
      </w:r>
    </w:p>
    <w:p w14:paraId="066D488B" w14:textId="77777777" w:rsidR="00D559F9" w:rsidRDefault="00D559F9" w:rsidP="00C52BFC">
      <w:pPr>
        <w:pStyle w:val="ListParagraph"/>
        <w:numPr>
          <w:ilvl w:val="0"/>
          <w:numId w:val="30"/>
        </w:numPr>
      </w:pPr>
      <w:r>
        <w:t xml:space="preserve">A platform approach is recommended that could be employed to operationalize guideline-based care for </w:t>
      </w:r>
      <w:r w:rsidRPr="00F2422D">
        <w:rPr>
          <w:b/>
          <w:bCs/>
        </w:rPr>
        <w:t>any</w:t>
      </w:r>
      <w:r>
        <w:t xml:space="preserve"> disease. This is in contrast with siloed investment in treating particular diseases or in providing services only for particular groups of patients. </w:t>
      </w:r>
    </w:p>
    <w:p w14:paraId="2984C0C2" w14:textId="77777777" w:rsidR="00D559F9" w:rsidRPr="00120E34" w:rsidRDefault="00D559F9" w:rsidP="00C52BFC">
      <w:pPr>
        <w:pStyle w:val="ListParagraph"/>
        <w:numPr>
          <w:ilvl w:val="0"/>
          <w:numId w:val="30"/>
        </w:numPr>
      </w:pPr>
      <w:r>
        <w:t xml:space="preserve">Using the burden of disease across only 4 conditions, and assuming guideline-based care operationalized through digital health would have an only 2% impact on this burden, and further assuming a 3-year implementation period during which zero benefits will accrue, the modeled investment plan is cost-effective by year 6. This scenario assumes all the </w:t>
      </w:r>
      <w:r w:rsidRPr="00586561">
        <w:t>cumulative costs</w:t>
      </w:r>
      <w:r>
        <w:t xml:space="preserve">, from inception, are “recovered” by the health benefits realization by year 6. </w:t>
      </w:r>
    </w:p>
    <w:p w14:paraId="2EB11194" w14:textId="3BB7A9EF" w:rsidR="00F2422D" w:rsidRPr="00120E34" w:rsidRDefault="00F2422D" w:rsidP="00D559F9">
      <w:pPr>
        <w:pStyle w:val="Heading1"/>
      </w:pPr>
    </w:p>
    <w:sectPr w:rsidR="00F2422D" w:rsidRPr="00120E34" w:rsidSect="009E582A">
      <w:headerReference w:type="default" r:id="rId82"/>
      <w:footerReference w:type="default" r:id="rId83"/>
      <w:headerReference w:type="first" r:id="rId84"/>
      <w:footerReference w:type="first" r:id="rId8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536971" w14:textId="77777777" w:rsidR="0039311C" w:rsidRDefault="0039311C" w:rsidP="00873FCA">
      <w:pPr>
        <w:spacing w:after="0" w:line="240" w:lineRule="auto"/>
      </w:pPr>
      <w:r>
        <w:separator/>
      </w:r>
    </w:p>
  </w:endnote>
  <w:endnote w:type="continuationSeparator" w:id="0">
    <w:p w14:paraId="15AB4F71" w14:textId="77777777" w:rsidR="0039311C" w:rsidRDefault="0039311C" w:rsidP="00873FCA">
      <w:pPr>
        <w:spacing w:after="0" w:line="240" w:lineRule="auto"/>
      </w:pPr>
      <w:r>
        <w:continuationSeparator/>
      </w:r>
    </w:p>
  </w:endnote>
  <w:endnote w:type="continuationNotice" w:id="1">
    <w:p w14:paraId="496BA637" w14:textId="77777777" w:rsidR="0039311C" w:rsidRDefault="003931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7772202"/>
      <w:docPartObj>
        <w:docPartGallery w:val="Page Numbers (Bottom of Page)"/>
        <w:docPartUnique/>
      </w:docPartObj>
    </w:sdtPr>
    <w:sdtEndPr/>
    <w:sdtContent>
      <w:sdt>
        <w:sdtPr>
          <w:id w:val="-1162540527"/>
          <w:docPartObj>
            <w:docPartGallery w:val="Page Numbers (Top of Page)"/>
            <w:docPartUnique/>
          </w:docPartObj>
        </w:sdtPr>
        <w:sdtEndPr/>
        <w:sdtContent>
          <w:p w14:paraId="4DFB1524" w14:textId="77777777" w:rsidR="00D559F9" w:rsidRDefault="00D559F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466E16B" w14:textId="77777777" w:rsidR="00D559F9" w:rsidRDefault="00D559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3B30B" w14:textId="77777777" w:rsidR="00D559F9" w:rsidRDefault="00D559F9">
    <w:pPr>
      <w:pStyle w:val="Footer"/>
      <w:jc w:val="right"/>
    </w:pPr>
  </w:p>
  <w:sdt>
    <w:sdtPr>
      <w:id w:val="1356765388"/>
      <w:docPartObj>
        <w:docPartGallery w:val="Page Numbers (Bottom of Page)"/>
        <w:docPartUnique/>
      </w:docPartObj>
    </w:sdtPr>
    <w:sdtEndPr/>
    <w:sdtContent>
      <w:sdt>
        <w:sdtPr>
          <w:id w:val="761717315"/>
          <w:docPartObj>
            <w:docPartGallery w:val="Page Numbers (Top of Page)"/>
            <w:docPartUnique/>
          </w:docPartObj>
        </w:sdtPr>
        <w:sdtEndPr/>
        <w:sdtContent>
          <w:p w14:paraId="492B67D1" w14:textId="77777777" w:rsidR="00320BC6" w:rsidRDefault="00320BC6" w:rsidP="00320BC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63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65</w:t>
            </w:r>
            <w:r>
              <w:rPr>
                <w:b/>
                <w:bCs/>
                <w:sz w:val="24"/>
                <w:szCs w:val="24"/>
              </w:rPr>
              <w:fldChar w:fldCharType="end"/>
            </w:r>
          </w:p>
        </w:sdtContent>
      </w:sdt>
    </w:sdtContent>
  </w:sdt>
  <w:p w14:paraId="771895D1" w14:textId="77777777" w:rsidR="00D559F9" w:rsidRDefault="00D559F9" w:rsidP="15F810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89660775"/>
      <w:docPartObj>
        <w:docPartGallery w:val="Page Numbers (Bottom of Page)"/>
        <w:docPartUnique/>
      </w:docPartObj>
    </w:sdtPr>
    <w:sdtEndPr/>
    <w:sdtContent>
      <w:sdt>
        <w:sdtPr>
          <w:id w:val="-1769616900"/>
          <w:docPartObj>
            <w:docPartGallery w:val="Page Numbers (Top of Page)"/>
            <w:docPartUnique/>
          </w:docPartObj>
        </w:sdtPr>
        <w:sdtEndPr/>
        <w:sdtContent>
          <w:p w14:paraId="4F922860" w14:textId="3B9649A2" w:rsidR="005E0B25" w:rsidRDefault="005E0B2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13DF407" w14:textId="77777777" w:rsidR="005E0B25" w:rsidRDefault="005E0B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92DA5" w14:textId="76F1DD99" w:rsidR="00320BC6" w:rsidRDefault="00320BC6" w:rsidP="00320BC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63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65</w:t>
    </w:r>
    <w:r>
      <w:rPr>
        <w:b/>
        <w:bCs/>
        <w:sz w:val="24"/>
        <w:szCs w:val="24"/>
      </w:rPr>
      <w:fldChar w:fldCharType="end"/>
    </w:r>
  </w:p>
  <w:p w14:paraId="7BE6187A" w14:textId="6AC9E265" w:rsidR="15F81033" w:rsidRDefault="15F81033" w:rsidP="15F810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415FCE" w14:textId="77777777" w:rsidR="0039311C" w:rsidRDefault="0039311C" w:rsidP="00873FCA">
      <w:pPr>
        <w:spacing w:after="0" w:line="240" w:lineRule="auto"/>
      </w:pPr>
      <w:r>
        <w:separator/>
      </w:r>
    </w:p>
  </w:footnote>
  <w:footnote w:type="continuationSeparator" w:id="0">
    <w:p w14:paraId="427F0829" w14:textId="77777777" w:rsidR="0039311C" w:rsidRDefault="0039311C" w:rsidP="00873FCA">
      <w:pPr>
        <w:spacing w:after="0" w:line="240" w:lineRule="auto"/>
      </w:pPr>
      <w:r>
        <w:continuationSeparator/>
      </w:r>
    </w:p>
  </w:footnote>
  <w:footnote w:type="continuationNotice" w:id="1">
    <w:p w14:paraId="3A150436" w14:textId="77777777" w:rsidR="0039311C" w:rsidRDefault="0039311C">
      <w:pPr>
        <w:spacing w:after="0" w:line="240" w:lineRule="auto"/>
      </w:pPr>
    </w:p>
  </w:footnote>
  <w:footnote w:id="2">
    <w:p w14:paraId="153DF316" w14:textId="224A4033" w:rsidR="00390516" w:rsidRDefault="00390516">
      <w:pPr>
        <w:pStyle w:val="FootnoteText"/>
      </w:pPr>
      <w:r>
        <w:rPr>
          <w:rStyle w:val="FootnoteReference"/>
        </w:rPr>
        <w:footnoteRef/>
      </w:r>
      <w:r>
        <w:t xml:space="preserve"> </w:t>
      </w:r>
      <w:hyperlink r:id="rId1" w:history="1">
        <w:r w:rsidR="00E31DB1" w:rsidRPr="00537E4F">
          <w:rPr>
            <w:rStyle w:val="Hyperlink"/>
          </w:rPr>
          <w:t>https://www.healthdata.org</w:t>
        </w:r>
      </w:hyperlink>
      <w:r w:rsidR="00772E19">
        <w:rPr>
          <w:rStyle w:val="Hyperlink"/>
        </w:rPr>
        <w:t xml:space="preserve"> </w:t>
      </w:r>
      <w:r w:rsidR="00E31DB1">
        <w:t xml:space="preserve"> </w:t>
      </w:r>
    </w:p>
  </w:footnote>
  <w:footnote w:id="3">
    <w:p w14:paraId="7C3EFB02" w14:textId="3BBF5F49" w:rsidR="00427EA9" w:rsidRDefault="00427EA9">
      <w:pPr>
        <w:pStyle w:val="FootnoteText"/>
      </w:pPr>
      <w:r>
        <w:rPr>
          <w:rStyle w:val="FootnoteReference"/>
        </w:rPr>
        <w:footnoteRef/>
      </w:r>
      <w:r>
        <w:t xml:space="preserve"> </w:t>
      </w:r>
      <w:hyperlink r:id="rId2" w:history="1">
        <w:r w:rsidR="00873353" w:rsidRPr="00276809">
          <w:rPr>
            <w:rStyle w:val="Hyperlink"/>
          </w:rPr>
          <w:t>https://ghdx.healthdata.org/countries</w:t>
        </w:r>
      </w:hyperlink>
      <w:r w:rsidR="00873353">
        <w:t xml:space="preserve"> </w:t>
      </w:r>
    </w:p>
  </w:footnote>
  <w:footnote w:id="4">
    <w:p w14:paraId="4FF3EE8C" w14:textId="0541C612" w:rsidR="004C6DD7" w:rsidRPr="004C6DD7" w:rsidRDefault="004C6DD7">
      <w:pPr>
        <w:pStyle w:val="FootnoteText"/>
        <w:rPr>
          <w:lang w:val="en-CA"/>
        </w:rPr>
      </w:pPr>
      <w:r>
        <w:rPr>
          <w:rStyle w:val="FootnoteReference"/>
        </w:rPr>
        <w:footnoteRef/>
      </w:r>
      <w:r>
        <w:t xml:space="preserve"> </w:t>
      </w:r>
      <w:hyperlink r:id="rId3" w:history="1">
        <w:r w:rsidR="00C9351D" w:rsidRPr="008D645B">
          <w:rPr>
            <w:rStyle w:val="Hyperlink"/>
          </w:rPr>
          <w:t>https://monitor.digitalhealthmonitor.org/map</w:t>
        </w:r>
      </w:hyperlink>
      <w:r w:rsidR="00C9351D">
        <w:t xml:space="preserve"> </w:t>
      </w:r>
    </w:p>
  </w:footnote>
  <w:footnote w:id="5">
    <w:p w14:paraId="4D33BBC4" w14:textId="77777777" w:rsidR="00237BCB" w:rsidRDefault="00237BCB" w:rsidP="00237BCB">
      <w:pPr>
        <w:pStyle w:val="FootnoteText"/>
      </w:pPr>
      <w:r>
        <w:rPr>
          <w:rStyle w:val="FootnoteReference"/>
        </w:rPr>
        <w:footnoteRef/>
      </w:r>
      <w:r>
        <w:t xml:space="preserve"> </w:t>
      </w:r>
      <w:hyperlink r:id="rId4" w:history="1">
        <w:r w:rsidRPr="00537E4F">
          <w:rPr>
            <w:rStyle w:val="Hyperlink"/>
          </w:rPr>
          <w:t>https://apps.who.int/iris/handle/10665/75211</w:t>
        </w:r>
      </w:hyperlink>
      <w:r>
        <w:t xml:space="preserve"> </w:t>
      </w:r>
    </w:p>
  </w:footnote>
  <w:footnote w:id="6">
    <w:p w14:paraId="54B27EFE" w14:textId="5EBCA792" w:rsidR="0070577B" w:rsidRPr="0070577B" w:rsidRDefault="0070577B">
      <w:pPr>
        <w:pStyle w:val="FootnoteText"/>
        <w:rPr>
          <w:lang w:val="en-CA"/>
        </w:rPr>
      </w:pPr>
      <w:r>
        <w:rPr>
          <w:rStyle w:val="FootnoteReference"/>
        </w:rPr>
        <w:footnoteRef/>
      </w:r>
      <w:r>
        <w:t xml:space="preserve"> </w:t>
      </w:r>
      <w:hyperlink r:id="rId5" w:history="1">
        <w:r w:rsidRPr="00D521B7">
          <w:rPr>
            <w:rStyle w:val="Hyperlink"/>
          </w:rPr>
          <w:t>https://guides.ohie.org/arch-spec/architecture-specification/overview-of-the-architecture</w:t>
        </w:r>
      </w:hyperlink>
      <w:r>
        <w:t xml:space="preserve"> </w:t>
      </w:r>
    </w:p>
  </w:footnote>
  <w:footnote w:id="7">
    <w:p w14:paraId="60C996FB" w14:textId="627AC3AE" w:rsidR="005E0B25" w:rsidRDefault="005E0B25">
      <w:pPr>
        <w:pStyle w:val="FootnoteText"/>
      </w:pPr>
      <w:r>
        <w:rPr>
          <w:rStyle w:val="FootnoteReference"/>
        </w:rPr>
        <w:footnoteRef/>
      </w:r>
      <w:r>
        <w:t xml:space="preserve"> </w:t>
      </w:r>
      <w:hyperlink r:id="rId6" w:history="1">
        <w:r w:rsidRPr="007738BF">
          <w:rPr>
            <w:rStyle w:val="Hyperlink"/>
          </w:rPr>
          <w:t>https://wiki.ihe.net/index.php/Mobile_Health_Document_Sharing_(MHDS)</w:t>
        </w:r>
      </w:hyperlink>
      <w:r>
        <w:t xml:space="preserve"> </w:t>
      </w:r>
    </w:p>
  </w:footnote>
  <w:footnote w:id="8">
    <w:p w14:paraId="10041268" w14:textId="530389A6" w:rsidR="005E0B25" w:rsidRDefault="005E0B25">
      <w:pPr>
        <w:pStyle w:val="FootnoteText"/>
      </w:pPr>
      <w:r>
        <w:rPr>
          <w:rStyle w:val="FootnoteReference"/>
        </w:rPr>
        <w:footnoteRef/>
      </w:r>
      <w:r>
        <w:t xml:space="preserve"> </w:t>
      </w:r>
      <w:hyperlink r:id="rId7" w:history="1">
        <w:r w:rsidR="007166A7" w:rsidRPr="00D521B7">
          <w:rPr>
            <w:rStyle w:val="Hyperlink"/>
          </w:rPr>
          <w:t>http://hl7.org/fhir/uv/ips/</w:t>
        </w:r>
      </w:hyperlink>
      <w:r w:rsidR="007166A7">
        <w:t xml:space="preserve"> </w:t>
      </w:r>
    </w:p>
  </w:footnote>
  <w:footnote w:id="9">
    <w:p w14:paraId="493D3FB5" w14:textId="1FF4CB5F" w:rsidR="00E62BF9" w:rsidRPr="00890AC5" w:rsidRDefault="00E62BF9">
      <w:pPr>
        <w:pStyle w:val="FootnoteText"/>
        <w:rPr>
          <w:lang w:val="en-CA"/>
        </w:rPr>
      </w:pPr>
      <w:r>
        <w:rPr>
          <w:rStyle w:val="FootnoteReference"/>
        </w:rPr>
        <w:footnoteRef/>
      </w:r>
      <w:r>
        <w:t xml:space="preserve"> </w:t>
      </w:r>
      <w:r w:rsidR="005B14DD">
        <w:rPr>
          <w:lang w:val="en-CA"/>
        </w:rPr>
        <w:t xml:space="preserve">Mandatory data (R) must be included in the IPS document. Required </w:t>
      </w:r>
      <w:r w:rsidR="00FC4DFB">
        <w:rPr>
          <w:lang w:val="en-CA"/>
        </w:rPr>
        <w:t>“</w:t>
      </w:r>
      <w:r w:rsidR="005B14DD">
        <w:rPr>
          <w:lang w:val="en-CA"/>
        </w:rPr>
        <w:t>if known</w:t>
      </w:r>
      <w:r w:rsidR="00FC4DFB">
        <w:rPr>
          <w:lang w:val="en-CA"/>
        </w:rPr>
        <w:t>”</w:t>
      </w:r>
      <w:r w:rsidR="005B14DD">
        <w:rPr>
          <w:lang w:val="en-CA"/>
        </w:rPr>
        <w:t xml:space="preserve"> (S) data </w:t>
      </w:r>
      <w:r w:rsidR="005B14DD" w:rsidRPr="00890AC5">
        <w:rPr>
          <w:i/>
          <w:iCs/>
          <w:lang w:val="en-CA"/>
        </w:rPr>
        <w:t>may</w:t>
      </w:r>
      <w:r w:rsidR="005B14DD">
        <w:rPr>
          <w:lang w:val="en-CA"/>
        </w:rPr>
        <w:t xml:space="preserve"> be blank, but if it </w:t>
      </w:r>
      <w:r w:rsidR="005B14DD" w:rsidRPr="00890AC5">
        <w:rPr>
          <w:b/>
          <w:bCs/>
          <w:lang w:val="en-CA"/>
        </w:rPr>
        <w:t>is available</w:t>
      </w:r>
      <w:r w:rsidR="005B14DD">
        <w:rPr>
          <w:lang w:val="en-CA"/>
        </w:rPr>
        <w:t xml:space="preserve">, it must be included in the IPS document. </w:t>
      </w:r>
    </w:p>
  </w:footnote>
  <w:footnote w:id="10">
    <w:p w14:paraId="2F102D08" w14:textId="77777777" w:rsidR="00241EE1" w:rsidRPr="0007577C" w:rsidRDefault="00241EE1" w:rsidP="00241EE1">
      <w:pPr>
        <w:pStyle w:val="FootnoteText"/>
        <w:rPr>
          <w:lang w:val="en-CA"/>
        </w:rPr>
      </w:pPr>
      <w:r>
        <w:rPr>
          <w:rStyle w:val="FootnoteReference"/>
        </w:rPr>
        <w:footnoteRef/>
      </w:r>
      <w:r>
        <w:t xml:space="preserve"> </w:t>
      </w:r>
      <w:hyperlink r:id="rId8" w:history="1">
        <w:r w:rsidRPr="00EC7D44">
          <w:rPr>
            <w:rStyle w:val="Hyperlink"/>
          </w:rPr>
          <w:t>https://www.snomed.org/international-patient-summary-terminology</w:t>
        </w:r>
      </w:hyperlink>
      <w:r>
        <w:t xml:space="preserve"> </w:t>
      </w:r>
    </w:p>
  </w:footnote>
  <w:footnote w:id="11">
    <w:p w14:paraId="1A9C6B11" w14:textId="77777777" w:rsidR="00241EE1" w:rsidRPr="00135972" w:rsidRDefault="00241EE1" w:rsidP="00241EE1">
      <w:pPr>
        <w:pStyle w:val="FootnoteText"/>
        <w:rPr>
          <w:lang w:val="en-CA"/>
        </w:rPr>
      </w:pPr>
      <w:r>
        <w:rPr>
          <w:rStyle w:val="FootnoteReference"/>
        </w:rPr>
        <w:footnoteRef/>
      </w:r>
      <w:r>
        <w:t xml:space="preserve"> </w:t>
      </w:r>
      <w:hyperlink r:id="rId9" w:history="1">
        <w:r w:rsidRPr="00EC7D44">
          <w:rPr>
            <w:rStyle w:val="Hyperlink"/>
          </w:rPr>
          <w:t>https://www.whocc.no/atc_ddd_index/</w:t>
        </w:r>
      </w:hyperlink>
      <w:r>
        <w:t xml:space="preserve"> </w:t>
      </w:r>
    </w:p>
  </w:footnote>
  <w:footnote w:id="12">
    <w:p w14:paraId="7DC438DF" w14:textId="77777777" w:rsidR="00241EE1" w:rsidRPr="00507646" w:rsidRDefault="00241EE1" w:rsidP="00241EE1">
      <w:pPr>
        <w:pStyle w:val="FootnoteText"/>
        <w:rPr>
          <w:lang w:val="en-CA"/>
        </w:rPr>
      </w:pPr>
      <w:r>
        <w:rPr>
          <w:rStyle w:val="FootnoteReference"/>
        </w:rPr>
        <w:footnoteRef/>
      </w:r>
      <w:r>
        <w:t xml:space="preserve"> </w:t>
      </w:r>
      <w:hyperlink r:id="rId10" w:history="1">
        <w:r w:rsidRPr="00EC7D44">
          <w:rPr>
            <w:rStyle w:val="Hyperlink"/>
          </w:rPr>
          <w:t>https://loinc.org/</w:t>
        </w:r>
      </w:hyperlink>
      <w:r>
        <w:t xml:space="preserve"> </w:t>
      </w:r>
    </w:p>
  </w:footnote>
  <w:footnote w:id="13">
    <w:p w14:paraId="25623E45" w14:textId="15F90D6D" w:rsidR="0007577C" w:rsidRPr="0007577C" w:rsidRDefault="0007577C">
      <w:pPr>
        <w:pStyle w:val="FootnoteText"/>
        <w:rPr>
          <w:lang w:val="en-CA"/>
        </w:rPr>
      </w:pPr>
      <w:r>
        <w:rPr>
          <w:rStyle w:val="FootnoteReference"/>
        </w:rPr>
        <w:footnoteRef/>
      </w:r>
      <w:r>
        <w:t xml:space="preserve"> </w:t>
      </w:r>
      <w:hyperlink r:id="rId11" w:history="1">
        <w:r w:rsidRPr="00EC7D44">
          <w:rPr>
            <w:rStyle w:val="Hyperlink"/>
          </w:rPr>
          <w:t>https://www.snomed.org/international-patient-summary-terminology</w:t>
        </w:r>
      </w:hyperlink>
      <w:r>
        <w:t xml:space="preserve"> </w:t>
      </w:r>
    </w:p>
  </w:footnote>
  <w:footnote w:id="14">
    <w:p w14:paraId="5E559785" w14:textId="750CCCA8" w:rsidR="00135972" w:rsidRPr="00135972" w:rsidRDefault="00135972">
      <w:pPr>
        <w:pStyle w:val="FootnoteText"/>
        <w:rPr>
          <w:lang w:val="en-CA"/>
        </w:rPr>
      </w:pPr>
      <w:r>
        <w:rPr>
          <w:rStyle w:val="FootnoteReference"/>
        </w:rPr>
        <w:footnoteRef/>
      </w:r>
      <w:r>
        <w:t xml:space="preserve"> </w:t>
      </w:r>
      <w:hyperlink r:id="rId12" w:history="1">
        <w:r w:rsidRPr="00EC7D44">
          <w:rPr>
            <w:rStyle w:val="Hyperlink"/>
          </w:rPr>
          <w:t>https://www.whocc.no/atc_ddd_index/</w:t>
        </w:r>
      </w:hyperlink>
      <w:r>
        <w:t xml:space="preserve"> </w:t>
      </w:r>
    </w:p>
  </w:footnote>
  <w:footnote w:id="15">
    <w:p w14:paraId="3B707FFD" w14:textId="115107DC" w:rsidR="00507646" w:rsidRPr="00507646" w:rsidRDefault="00507646">
      <w:pPr>
        <w:pStyle w:val="FootnoteText"/>
        <w:rPr>
          <w:lang w:val="en-CA"/>
        </w:rPr>
      </w:pPr>
      <w:r>
        <w:rPr>
          <w:rStyle w:val="FootnoteReference"/>
        </w:rPr>
        <w:footnoteRef/>
      </w:r>
      <w:r>
        <w:t xml:space="preserve"> </w:t>
      </w:r>
      <w:hyperlink r:id="rId13" w:history="1">
        <w:r w:rsidRPr="00EC7D44">
          <w:rPr>
            <w:rStyle w:val="Hyperlink"/>
          </w:rPr>
          <w:t>https://loinc.org/</w:t>
        </w:r>
      </w:hyperlink>
      <w:r>
        <w:t xml:space="preserve"> </w:t>
      </w:r>
    </w:p>
  </w:footnote>
  <w:footnote w:id="16">
    <w:p w14:paraId="4FADD5F1" w14:textId="515AFDFB" w:rsidR="003E197A" w:rsidRDefault="003E197A" w:rsidP="003E197A">
      <w:pPr>
        <w:pStyle w:val="FootnoteText"/>
      </w:pPr>
      <w:r>
        <w:rPr>
          <w:rStyle w:val="FootnoteReference"/>
        </w:rPr>
        <w:footnoteRef/>
      </w:r>
      <w:r>
        <w:t xml:space="preserve"> </w:t>
      </w:r>
      <w:hyperlink r:id="rId14" w:history="1">
        <w:r w:rsidR="00DE7B81" w:rsidRPr="00EC7D44">
          <w:rPr>
            <w:rStyle w:val="Hyperlink"/>
          </w:rPr>
          <w:t>https://profiles.ihe.net/ITI/SVCM/index.html</w:t>
        </w:r>
      </w:hyperlink>
      <w:r w:rsidR="00DE7B81">
        <w:t xml:space="preserve"> </w:t>
      </w:r>
    </w:p>
  </w:footnote>
  <w:footnote w:id="17">
    <w:p w14:paraId="715B0184" w14:textId="482B56FE" w:rsidR="006C3A46" w:rsidRPr="006C3A46" w:rsidRDefault="006C3A46">
      <w:pPr>
        <w:pStyle w:val="FootnoteText"/>
        <w:rPr>
          <w:lang w:val="en-CA"/>
        </w:rPr>
      </w:pPr>
      <w:r>
        <w:rPr>
          <w:rStyle w:val="FootnoteReference"/>
        </w:rPr>
        <w:footnoteRef/>
      </w:r>
      <w:r>
        <w:t xml:space="preserve"> </w:t>
      </w:r>
      <w:hyperlink r:id="rId15" w:history="1">
        <w:r w:rsidRPr="00EC7D44">
          <w:rPr>
            <w:rStyle w:val="Hyperlink"/>
          </w:rPr>
          <w:t>https://www.who.int/data/data-collection-tools/harmonized-health-facility-assessment/introduction</w:t>
        </w:r>
      </w:hyperlink>
      <w:r>
        <w:t xml:space="preserve"> </w:t>
      </w:r>
    </w:p>
  </w:footnote>
  <w:footnote w:id="18">
    <w:p w14:paraId="1FD1CF17" w14:textId="0C9E9F52" w:rsidR="005F6B2B" w:rsidRDefault="005F6B2B">
      <w:pPr>
        <w:pStyle w:val="FootnoteText"/>
      </w:pPr>
      <w:r>
        <w:rPr>
          <w:rStyle w:val="FootnoteReference"/>
        </w:rPr>
        <w:footnoteRef/>
      </w:r>
      <w:r>
        <w:t xml:space="preserve"> </w:t>
      </w:r>
      <w:hyperlink r:id="rId16" w:history="1">
        <w:r w:rsidR="009B5A62" w:rsidRPr="00EC7D44">
          <w:rPr>
            <w:rStyle w:val="Hyperlink"/>
          </w:rPr>
          <w:t>https://profiles.ihe.net/ITI/PMIR/index.html</w:t>
        </w:r>
      </w:hyperlink>
      <w:r w:rsidR="009B5A62">
        <w:t xml:space="preserve"> </w:t>
      </w:r>
    </w:p>
  </w:footnote>
  <w:footnote w:id="19">
    <w:p w14:paraId="629DB301" w14:textId="0306BF92" w:rsidR="003F6C84" w:rsidRDefault="003F6C84">
      <w:pPr>
        <w:pStyle w:val="FootnoteText"/>
      </w:pPr>
      <w:r>
        <w:rPr>
          <w:rStyle w:val="FootnoteReference"/>
        </w:rPr>
        <w:footnoteRef/>
      </w:r>
      <w:r>
        <w:t xml:space="preserve"> </w:t>
      </w:r>
      <w:hyperlink r:id="rId17" w:history="1">
        <w:r w:rsidRPr="00847091">
          <w:rPr>
            <w:rStyle w:val="Hyperlink"/>
          </w:rPr>
          <w:t>http://build.fhir.org/ig/HL7/fhir-ips/StructureDefinition-Patient-uv-ips.html</w:t>
        </w:r>
      </w:hyperlink>
      <w:r>
        <w:t xml:space="preserve"> </w:t>
      </w:r>
    </w:p>
  </w:footnote>
  <w:footnote w:id="20">
    <w:p w14:paraId="7381B066" w14:textId="4A0BF68E" w:rsidR="00910293" w:rsidRPr="00910293" w:rsidRDefault="00910293">
      <w:pPr>
        <w:pStyle w:val="FootnoteText"/>
        <w:rPr>
          <w:lang w:val="en-CA"/>
        </w:rPr>
      </w:pPr>
      <w:r>
        <w:rPr>
          <w:rStyle w:val="FootnoteReference"/>
        </w:rPr>
        <w:footnoteRef/>
      </w:r>
      <w:r>
        <w:t xml:space="preserve"> </w:t>
      </w:r>
      <w:hyperlink r:id="rId18" w:anchor="1501-mhds-actors-transactions-and-content-modules" w:history="1">
        <w:r w:rsidRPr="00EC7D44">
          <w:rPr>
            <w:rStyle w:val="Hyperlink"/>
          </w:rPr>
          <w:t>https://profiles.ihe.net/ITI/MHDS/volume-1.html#1501-mhds-actors-transactions-and-content-modules</w:t>
        </w:r>
      </w:hyperlink>
      <w:r>
        <w:t xml:space="preserve"> </w:t>
      </w:r>
    </w:p>
  </w:footnote>
  <w:footnote w:id="21">
    <w:p w14:paraId="215BD228" w14:textId="76417922" w:rsidR="00A8750F" w:rsidRDefault="00A8750F">
      <w:pPr>
        <w:pStyle w:val="FootnoteText"/>
      </w:pPr>
      <w:r>
        <w:rPr>
          <w:rStyle w:val="FootnoteReference"/>
        </w:rPr>
        <w:footnoteRef/>
      </w:r>
      <w:r>
        <w:t xml:space="preserve"> An example could be the HAPI FHIR server: </w:t>
      </w:r>
      <w:hyperlink r:id="rId19" w:history="1">
        <w:r w:rsidR="003427D8" w:rsidRPr="00847091">
          <w:rPr>
            <w:rStyle w:val="Hyperlink"/>
          </w:rPr>
          <w:t>https://hapifhir.io/</w:t>
        </w:r>
      </w:hyperlink>
      <w:r w:rsidR="003427D8">
        <w:t xml:space="preserve"> </w:t>
      </w:r>
    </w:p>
  </w:footnote>
  <w:footnote w:id="22">
    <w:p w14:paraId="72E29A7F" w14:textId="42A84306" w:rsidR="003871AC" w:rsidRDefault="003871AC">
      <w:pPr>
        <w:pStyle w:val="FootnoteText"/>
      </w:pPr>
      <w:r>
        <w:rPr>
          <w:rStyle w:val="FootnoteReference"/>
        </w:rPr>
        <w:footnoteRef/>
      </w:r>
      <w:r>
        <w:t xml:space="preserve"> </w:t>
      </w:r>
      <w:hyperlink r:id="rId20" w:history="1">
        <w:r w:rsidR="00556D9D" w:rsidRPr="007D771D">
          <w:rPr>
            <w:rStyle w:val="Hyperlink"/>
          </w:rPr>
          <w:t>https://profiles.ihe.net/ITI/mCSD/</w:t>
        </w:r>
      </w:hyperlink>
      <w:r w:rsidR="00556D9D">
        <w:t xml:space="preserve"> </w:t>
      </w:r>
    </w:p>
  </w:footnote>
  <w:footnote w:id="23">
    <w:p w14:paraId="0E2AFBBE" w14:textId="6D9F50EA" w:rsidR="009B3E0D" w:rsidRPr="009B3E0D" w:rsidRDefault="009B3E0D">
      <w:pPr>
        <w:pStyle w:val="FootnoteText"/>
        <w:rPr>
          <w:lang w:val="en-CA"/>
        </w:rPr>
      </w:pPr>
      <w:r>
        <w:rPr>
          <w:rStyle w:val="FootnoteReference"/>
        </w:rPr>
        <w:footnoteRef/>
      </w:r>
      <w:r>
        <w:t xml:space="preserve"> </w:t>
      </w:r>
      <w:hyperlink r:id="rId21" w:history="1">
        <w:r w:rsidRPr="00EC7D44">
          <w:rPr>
            <w:rStyle w:val="Hyperlink"/>
          </w:rPr>
          <w:t>https://www.who.int/publications/i/item/harmonized-health-facility-assessment-(hhfa)</w:t>
        </w:r>
      </w:hyperlink>
      <w:r>
        <w:t xml:space="preserve"> </w:t>
      </w:r>
    </w:p>
  </w:footnote>
  <w:footnote w:id="24">
    <w:p w14:paraId="31CEAC55" w14:textId="2EA7F53D" w:rsidR="00E533C4" w:rsidRDefault="00E533C4">
      <w:pPr>
        <w:pStyle w:val="FootnoteText"/>
      </w:pPr>
      <w:r>
        <w:rPr>
          <w:rStyle w:val="FootnoteReference"/>
        </w:rPr>
        <w:footnoteRef/>
      </w:r>
      <w:r>
        <w:t xml:space="preserve"> </w:t>
      </w:r>
      <w:hyperlink r:id="rId22" w:history="1">
        <w:r w:rsidR="00080AD0" w:rsidRPr="00EC7D44">
          <w:rPr>
            <w:rStyle w:val="Hyperlink"/>
          </w:rPr>
          <w:t>https://profiles.ihe.net/ITI/mCSD/index.html</w:t>
        </w:r>
      </w:hyperlink>
      <w:r w:rsidR="00080AD0">
        <w:t xml:space="preserve"> </w:t>
      </w:r>
    </w:p>
  </w:footnote>
  <w:footnote w:id="25">
    <w:p w14:paraId="754233E1" w14:textId="4FB87180" w:rsidR="00EC0E0B" w:rsidRDefault="00EC0E0B">
      <w:pPr>
        <w:pStyle w:val="FootnoteText"/>
      </w:pPr>
      <w:r>
        <w:rPr>
          <w:rStyle w:val="FootnoteReference"/>
        </w:rPr>
        <w:footnoteRef/>
      </w:r>
      <w:r>
        <w:t xml:space="preserve"> </w:t>
      </w:r>
      <w:hyperlink r:id="rId23" w:history="1">
        <w:r w:rsidR="00D412D4" w:rsidRPr="006F5752">
          <w:rPr>
            <w:rStyle w:val="Hyperlink"/>
          </w:rPr>
          <w:t>https://www.ihris.org/</w:t>
        </w:r>
      </w:hyperlink>
      <w:r w:rsidR="00D412D4">
        <w:t xml:space="preserve"> </w:t>
      </w:r>
    </w:p>
  </w:footnote>
  <w:footnote w:id="26">
    <w:p w14:paraId="6DF47CA0" w14:textId="5369A531" w:rsidR="00717786" w:rsidRPr="00717786" w:rsidRDefault="00717786">
      <w:pPr>
        <w:pStyle w:val="FootnoteText"/>
        <w:rPr>
          <w:lang w:val="en-CA"/>
        </w:rPr>
      </w:pPr>
      <w:r>
        <w:rPr>
          <w:rStyle w:val="FootnoteReference"/>
        </w:rPr>
        <w:footnoteRef/>
      </w:r>
      <w:r>
        <w:t xml:space="preserve"> </w:t>
      </w:r>
      <w:hyperlink r:id="rId24" w:history="1">
        <w:r w:rsidRPr="00EC7D44">
          <w:rPr>
            <w:rStyle w:val="Hyperlink"/>
          </w:rPr>
          <w:t>https://cdn.who.int/media/docs/default-source/health-workforce/dek/classifying-health-workers.pdf?sfvrsn=7b7a472d_3&amp;download=true</w:t>
        </w:r>
      </w:hyperlink>
      <w:r>
        <w:t xml:space="preserve"> </w:t>
      </w:r>
    </w:p>
  </w:footnote>
  <w:footnote w:id="27">
    <w:p w14:paraId="556212A0" w14:textId="444B386F" w:rsidR="00AB32BD" w:rsidRPr="00AB32BD" w:rsidRDefault="00AB32BD">
      <w:pPr>
        <w:pStyle w:val="FootnoteText"/>
        <w:rPr>
          <w:lang w:val="en-CA"/>
        </w:rPr>
      </w:pPr>
      <w:r>
        <w:rPr>
          <w:rStyle w:val="FootnoteReference"/>
        </w:rPr>
        <w:footnoteRef/>
      </w:r>
      <w:r>
        <w:t xml:space="preserve"> </w:t>
      </w:r>
      <w:hyperlink r:id="rId25" w:history="1">
        <w:r w:rsidRPr="00EC7D44">
          <w:rPr>
            <w:rStyle w:val="Hyperlink"/>
          </w:rPr>
          <w:t>https://build.fhir.org/ig/HL7/fhir-ips/OperationDefinition-summary.html</w:t>
        </w:r>
      </w:hyperlink>
      <w:r>
        <w:t xml:space="preserve"> </w:t>
      </w:r>
    </w:p>
  </w:footnote>
  <w:footnote w:id="28">
    <w:p w14:paraId="2EDF77C6" w14:textId="7263F54A" w:rsidR="00C02DC9" w:rsidRPr="00C02DC9" w:rsidRDefault="00C02DC9">
      <w:pPr>
        <w:pStyle w:val="FootnoteText"/>
        <w:rPr>
          <w:lang w:val="en-CA"/>
        </w:rPr>
      </w:pPr>
      <w:r>
        <w:rPr>
          <w:rStyle w:val="FootnoteReference"/>
        </w:rPr>
        <w:footnoteRef/>
      </w:r>
      <w:r>
        <w:t xml:space="preserve"> </w:t>
      </w:r>
      <w:hyperlink r:id="rId26" w:history="1">
        <w:r w:rsidRPr="00EC7D44">
          <w:rPr>
            <w:rStyle w:val="Hyperlink"/>
          </w:rPr>
          <w:t>https://ips.health/</w:t>
        </w:r>
      </w:hyperlink>
      <w:r>
        <w:t xml:space="preserve"> </w:t>
      </w:r>
    </w:p>
  </w:footnote>
  <w:footnote w:id="29">
    <w:p w14:paraId="437D5C35" w14:textId="4149A3E8" w:rsidR="00403D0C" w:rsidRPr="00403D0C" w:rsidRDefault="00403D0C">
      <w:pPr>
        <w:pStyle w:val="FootnoteText"/>
        <w:rPr>
          <w:lang w:val="en-CA"/>
        </w:rPr>
      </w:pPr>
      <w:r>
        <w:rPr>
          <w:rStyle w:val="FootnoteReference"/>
        </w:rPr>
        <w:footnoteRef/>
      </w:r>
      <w:r>
        <w:t xml:space="preserve"> </w:t>
      </w:r>
      <w:hyperlink r:id="rId27" w:history="1">
        <w:r w:rsidRPr="00EC7D44">
          <w:rPr>
            <w:rStyle w:val="Hyperlink"/>
          </w:rPr>
          <w:t>https://gdhp.health/</w:t>
        </w:r>
      </w:hyperlink>
      <w:r>
        <w:t xml:space="preserve"> </w:t>
      </w:r>
    </w:p>
  </w:footnote>
  <w:footnote w:id="30">
    <w:p w14:paraId="50841322" w14:textId="6FC524EF" w:rsidR="009421D1" w:rsidRPr="00AA67D0" w:rsidRDefault="009421D1">
      <w:pPr>
        <w:pStyle w:val="FootnoteText"/>
      </w:pPr>
      <w:r>
        <w:rPr>
          <w:rStyle w:val="FootnoteReference"/>
        </w:rPr>
        <w:footnoteRef/>
      </w:r>
      <w:r w:rsidRPr="00AA67D0">
        <w:t xml:space="preserve"> </w:t>
      </w:r>
      <w:r w:rsidR="00AA67D0" w:rsidRPr="00AA67D0">
        <w:t>The IHE MHDS profile describes th</w:t>
      </w:r>
      <w:r w:rsidR="00AA67D0">
        <w:t>e overall operations of the HIE, including the support for health document exchange. The SHR’s behaviours are described within this overall context</w:t>
      </w:r>
      <w:r w:rsidR="00875BBE">
        <w:t xml:space="preserve">, here: </w:t>
      </w:r>
      <w:hyperlink r:id="rId28" w:history="1">
        <w:r w:rsidR="00875BBE" w:rsidRPr="00847091">
          <w:rPr>
            <w:rStyle w:val="Hyperlink"/>
          </w:rPr>
          <w:t>https://wiki.ihe.net/index.php/Mobile_Health_Document_Sharing_(MHDS)</w:t>
        </w:r>
      </w:hyperlink>
      <w:r w:rsidR="00875BBE">
        <w:t xml:space="preserve"> </w:t>
      </w:r>
    </w:p>
  </w:footnote>
  <w:footnote w:id="31">
    <w:p w14:paraId="6372ADF0" w14:textId="3BEF8D87" w:rsidR="00992E90" w:rsidRPr="00992E90" w:rsidRDefault="00992E90">
      <w:pPr>
        <w:pStyle w:val="FootnoteText"/>
        <w:rPr>
          <w:lang w:val="en-CA"/>
        </w:rPr>
      </w:pPr>
      <w:r>
        <w:rPr>
          <w:rStyle w:val="FootnoteReference"/>
        </w:rPr>
        <w:footnoteRef/>
      </w:r>
      <w:r>
        <w:t xml:space="preserve"> </w:t>
      </w:r>
      <w:hyperlink r:id="rId29" w:history="1">
        <w:r w:rsidRPr="00EC7D44">
          <w:rPr>
            <w:rStyle w:val="Hyperlink"/>
          </w:rPr>
          <w:t>https://infoscribe.infoway-inforoute.ca/display/PCI/CA%3AFeX+Release+Information</w:t>
        </w:r>
      </w:hyperlink>
      <w:r>
        <w:t xml:space="preserve"> </w:t>
      </w:r>
    </w:p>
  </w:footnote>
  <w:footnote w:id="32">
    <w:p w14:paraId="0FF7CEF5" w14:textId="286A9E60" w:rsidR="00C201E3" w:rsidRPr="00C201E3" w:rsidRDefault="00C201E3">
      <w:pPr>
        <w:pStyle w:val="FootnoteText"/>
        <w:rPr>
          <w:lang w:val="en-CA"/>
        </w:rPr>
      </w:pPr>
      <w:r>
        <w:rPr>
          <w:rStyle w:val="FootnoteReference"/>
        </w:rPr>
        <w:footnoteRef/>
      </w:r>
      <w:r>
        <w:t xml:space="preserve"> </w:t>
      </w:r>
      <w:hyperlink r:id="rId30" w:history="1">
        <w:r w:rsidR="001E1E63" w:rsidRPr="00EC7D44">
          <w:rPr>
            <w:rStyle w:val="Hyperlink"/>
          </w:rPr>
          <w:t>https://simplifier.net/guide/CA-FeX/Home?version=current</w:t>
        </w:r>
      </w:hyperlink>
      <w:r w:rsidR="001E1E63">
        <w:t xml:space="preserve"> </w:t>
      </w:r>
    </w:p>
  </w:footnote>
  <w:footnote w:id="33">
    <w:p w14:paraId="20F2A0DE" w14:textId="70A677D3" w:rsidR="001D784C" w:rsidRDefault="001D784C">
      <w:pPr>
        <w:pStyle w:val="FootnoteText"/>
      </w:pPr>
      <w:r>
        <w:rPr>
          <w:rStyle w:val="FootnoteReference"/>
        </w:rPr>
        <w:footnoteRef/>
      </w:r>
      <w:r>
        <w:t xml:space="preserve"> </w:t>
      </w:r>
      <w:hyperlink r:id="rId31" w:history="1">
        <w:r w:rsidR="000D707D" w:rsidRPr="00EC7D44">
          <w:rPr>
            <w:rStyle w:val="Hyperlink"/>
          </w:rPr>
          <w:t>https://profiles.ihe.net/ITI/MHDS/</w:t>
        </w:r>
      </w:hyperlink>
      <w:r w:rsidR="000D707D">
        <w:t xml:space="preserve"> </w:t>
      </w:r>
    </w:p>
  </w:footnote>
  <w:footnote w:id="34">
    <w:p w14:paraId="1EC18C16" w14:textId="77777777" w:rsidR="00210755" w:rsidRDefault="00210755" w:rsidP="00210755">
      <w:pPr>
        <w:pStyle w:val="FootnoteText"/>
      </w:pPr>
      <w:r>
        <w:rPr>
          <w:rStyle w:val="FootnoteReference"/>
        </w:rPr>
        <w:footnoteRef/>
      </w:r>
      <w:r>
        <w:t xml:space="preserve"> </w:t>
      </w:r>
      <w:hyperlink r:id="rId32" w:history="1">
        <w:r w:rsidRPr="00847091">
          <w:rPr>
            <w:rStyle w:val="Hyperlink"/>
          </w:rPr>
          <w:t>https://www.dhis2.org/</w:t>
        </w:r>
      </w:hyperlink>
      <w:r>
        <w:t xml:space="preserve"> </w:t>
      </w:r>
    </w:p>
  </w:footnote>
  <w:footnote w:id="35">
    <w:p w14:paraId="0227FB8B" w14:textId="77777777" w:rsidR="00210755" w:rsidRDefault="00210755" w:rsidP="00210755">
      <w:pPr>
        <w:pStyle w:val="FootnoteText"/>
      </w:pPr>
      <w:r>
        <w:rPr>
          <w:rStyle w:val="FootnoteReference"/>
        </w:rPr>
        <w:footnoteRef/>
      </w:r>
      <w:r>
        <w:t xml:space="preserve"> </w:t>
      </w:r>
      <w:hyperlink r:id="rId33" w:history="1">
        <w:r w:rsidRPr="00847091">
          <w:rPr>
            <w:rStyle w:val="Hyperlink"/>
          </w:rPr>
          <w:t>https://ihe.net/uploadedFiles/Documents/QRPH/IHE_QRPH_Suppl_ADX.pdf</w:t>
        </w:r>
      </w:hyperlink>
      <w:r>
        <w:t xml:space="preserve"> </w:t>
      </w:r>
    </w:p>
  </w:footnote>
  <w:footnote w:id="36">
    <w:p w14:paraId="52E9A4EA" w14:textId="77777777" w:rsidR="00210755" w:rsidRDefault="00210755" w:rsidP="00210755">
      <w:pPr>
        <w:pStyle w:val="FootnoteText"/>
      </w:pPr>
      <w:r>
        <w:rPr>
          <w:rStyle w:val="FootnoteReference"/>
        </w:rPr>
        <w:footnoteRef/>
      </w:r>
      <w:r>
        <w:t xml:space="preserve"> </w:t>
      </w:r>
      <w:hyperlink r:id="rId34" w:history="1">
        <w:r w:rsidRPr="00847091">
          <w:rPr>
            <w:rStyle w:val="Hyperlink"/>
          </w:rPr>
          <w:t>https://gazelle.ihe.net/category/default/ihe</w:t>
        </w:r>
      </w:hyperlink>
      <w:r>
        <w:t xml:space="preserve"> </w:t>
      </w:r>
    </w:p>
  </w:footnote>
  <w:footnote w:id="37">
    <w:p w14:paraId="68687F4C" w14:textId="77777777" w:rsidR="00210755" w:rsidRDefault="00210755" w:rsidP="00210755">
      <w:pPr>
        <w:pStyle w:val="FootnoteText"/>
      </w:pPr>
      <w:r>
        <w:rPr>
          <w:rStyle w:val="FootnoteReference"/>
        </w:rPr>
        <w:footnoteRef/>
      </w:r>
      <w:r>
        <w:t xml:space="preserve"> </w:t>
      </w:r>
      <w:hyperlink r:id="rId35" w:history="1">
        <w:r w:rsidRPr="00EC7D44">
          <w:rPr>
            <w:rStyle w:val="Hyperlink"/>
          </w:rPr>
          <w:t>https://profiles.ihe.net/ITI/mCSD/index.html</w:t>
        </w:r>
      </w:hyperlink>
      <w:r>
        <w:t xml:space="preserve"> </w:t>
      </w:r>
    </w:p>
  </w:footnote>
  <w:footnote w:id="38">
    <w:p w14:paraId="4B5BDC4F" w14:textId="3385CF03" w:rsidR="005B17D2" w:rsidRPr="00890AC5" w:rsidRDefault="005B17D2">
      <w:pPr>
        <w:pStyle w:val="FootnoteText"/>
        <w:rPr>
          <w:lang w:val="en-CA"/>
        </w:rPr>
      </w:pPr>
      <w:r>
        <w:rPr>
          <w:rStyle w:val="FootnoteReference"/>
        </w:rPr>
        <w:footnoteRef/>
      </w:r>
      <w:r>
        <w:t xml:space="preserve"> </w:t>
      </w:r>
      <w:r>
        <w:rPr>
          <w:lang w:val="en-CA"/>
        </w:rPr>
        <w:t xml:space="preserve">Ad hoc care </w:t>
      </w:r>
      <w:r w:rsidR="00723DD7">
        <w:rPr>
          <w:lang w:val="en-CA"/>
        </w:rPr>
        <w:t xml:space="preserve">is care that is </w:t>
      </w:r>
      <w:r w:rsidR="00723DD7" w:rsidRPr="00890AC5">
        <w:rPr>
          <w:b/>
          <w:bCs/>
          <w:lang w:val="en-CA"/>
        </w:rPr>
        <w:t>not</w:t>
      </w:r>
      <w:r w:rsidR="00723DD7">
        <w:rPr>
          <w:lang w:val="en-CA"/>
        </w:rPr>
        <w:t xml:space="preserve"> following a </w:t>
      </w:r>
      <w:r w:rsidR="005B08C4">
        <w:rPr>
          <w:lang w:val="en-CA"/>
        </w:rPr>
        <w:t>pre-</w:t>
      </w:r>
      <w:r w:rsidR="00723DD7">
        <w:rPr>
          <w:lang w:val="en-CA"/>
        </w:rPr>
        <w:t xml:space="preserve">defined guideline. This </w:t>
      </w:r>
      <w:r w:rsidR="00723DD7" w:rsidRPr="00890AC5">
        <w:rPr>
          <w:b/>
          <w:bCs/>
          <w:i/>
          <w:iCs/>
          <w:lang w:val="en-CA"/>
        </w:rPr>
        <w:t>may</w:t>
      </w:r>
      <w:r w:rsidR="00723DD7">
        <w:rPr>
          <w:lang w:val="en-CA"/>
        </w:rPr>
        <w:t xml:space="preserve"> be emergency </w:t>
      </w:r>
      <w:r w:rsidR="005B08C4">
        <w:rPr>
          <w:lang w:val="en-CA"/>
        </w:rPr>
        <w:t>care;</w:t>
      </w:r>
      <w:r w:rsidR="001927D9">
        <w:rPr>
          <w:lang w:val="en-CA"/>
        </w:rPr>
        <w:t xml:space="preserve"> however, </w:t>
      </w:r>
      <w:r w:rsidR="002A3585">
        <w:rPr>
          <w:lang w:val="en-CA"/>
        </w:rPr>
        <w:t xml:space="preserve">this is not </w:t>
      </w:r>
      <w:r w:rsidR="00423656">
        <w:rPr>
          <w:lang w:val="en-CA"/>
        </w:rPr>
        <w:t>true in all cases</w:t>
      </w:r>
      <w:r w:rsidR="005B08C4">
        <w:rPr>
          <w:lang w:val="en-CA"/>
        </w:rPr>
        <w:t xml:space="preserve"> that emergency care is ad hoc</w:t>
      </w:r>
      <w:r w:rsidR="00423656">
        <w:rPr>
          <w:lang w:val="en-CA"/>
        </w:rPr>
        <w:t>. S</w:t>
      </w:r>
      <w:r w:rsidR="001927D9">
        <w:rPr>
          <w:lang w:val="en-CA"/>
        </w:rPr>
        <w:t>ome</w:t>
      </w:r>
      <w:r w:rsidR="00423656">
        <w:rPr>
          <w:lang w:val="en-CA"/>
        </w:rPr>
        <w:t>times,</w:t>
      </w:r>
      <w:r w:rsidR="001927D9">
        <w:rPr>
          <w:lang w:val="en-CA"/>
        </w:rPr>
        <w:t xml:space="preserve"> emergency care may also be </w:t>
      </w:r>
      <w:r w:rsidR="002A3585">
        <w:rPr>
          <w:lang w:val="en-CA"/>
        </w:rPr>
        <w:t xml:space="preserve">guideline-driven (head trauma, for example). </w:t>
      </w:r>
    </w:p>
  </w:footnote>
  <w:footnote w:id="39">
    <w:p w14:paraId="1E255E1B" w14:textId="52896980" w:rsidR="005441FC" w:rsidRPr="005441FC" w:rsidRDefault="005441FC">
      <w:pPr>
        <w:pStyle w:val="FootnoteText"/>
        <w:rPr>
          <w:lang w:val="en-CA"/>
        </w:rPr>
      </w:pPr>
      <w:r>
        <w:rPr>
          <w:rStyle w:val="FootnoteReference"/>
        </w:rPr>
        <w:footnoteRef/>
      </w:r>
      <w:r>
        <w:t xml:space="preserve"> </w:t>
      </w:r>
      <w:r w:rsidR="009C1949">
        <w:rPr>
          <w:lang w:val="en-CA"/>
        </w:rPr>
        <w:t xml:space="preserve">It is not expected, necessarily, that all POS solutions will be </w:t>
      </w:r>
      <w:r w:rsidR="00671AD7">
        <w:rPr>
          <w:lang w:val="en-CA"/>
        </w:rPr>
        <w:t xml:space="preserve">employed </w:t>
      </w:r>
      <w:r w:rsidR="009C1949">
        <w:rPr>
          <w:lang w:val="en-CA"/>
        </w:rPr>
        <w:t>to onboard new client</w:t>
      </w:r>
      <w:r w:rsidR="0022039B">
        <w:rPr>
          <w:lang w:val="en-CA"/>
        </w:rPr>
        <w:t xml:space="preserve"> </w:t>
      </w:r>
      <w:r w:rsidR="00671AD7">
        <w:rPr>
          <w:lang w:val="en-CA"/>
        </w:rPr>
        <w:t xml:space="preserve">demographic </w:t>
      </w:r>
      <w:r w:rsidR="0022039B">
        <w:rPr>
          <w:lang w:val="en-CA"/>
        </w:rPr>
        <w:t>records</w:t>
      </w:r>
      <w:r w:rsidR="00CC7161">
        <w:rPr>
          <w:lang w:val="en-CA"/>
        </w:rPr>
        <w:t xml:space="preserve"> to the national CR. </w:t>
      </w:r>
      <w:r w:rsidR="0022039B">
        <w:rPr>
          <w:lang w:val="en-CA"/>
        </w:rPr>
        <w:t xml:space="preserve">This may be a </w:t>
      </w:r>
      <w:r w:rsidR="00280134">
        <w:rPr>
          <w:lang w:val="en-CA"/>
        </w:rPr>
        <w:t xml:space="preserve">centralized </w:t>
      </w:r>
      <w:r w:rsidR="0022039B">
        <w:rPr>
          <w:lang w:val="en-CA"/>
        </w:rPr>
        <w:t>administrative process that includes generating a unique ID card</w:t>
      </w:r>
      <w:r w:rsidR="00C77D21">
        <w:rPr>
          <w:lang w:val="en-CA"/>
        </w:rPr>
        <w:t>, for example</w:t>
      </w:r>
      <w:r w:rsidR="00280134">
        <w:rPr>
          <w:lang w:val="en-CA"/>
        </w:rPr>
        <w:t xml:space="preserve">. </w:t>
      </w:r>
      <w:r w:rsidR="00D8499F">
        <w:rPr>
          <w:lang w:val="en-CA"/>
        </w:rPr>
        <w:t>Or</w:t>
      </w:r>
      <w:r w:rsidR="00C77D21">
        <w:rPr>
          <w:lang w:val="en-CA"/>
        </w:rPr>
        <w:t xml:space="preserve"> t</w:t>
      </w:r>
      <w:r w:rsidR="00280134">
        <w:rPr>
          <w:lang w:val="en-CA"/>
        </w:rPr>
        <w:t xml:space="preserve">here may be a dedicated </w:t>
      </w:r>
      <w:r w:rsidR="00C77D21">
        <w:rPr>
          <w:lang w:val="en-CA"/>
        </w:rPr>
        <w:t xml:space="preserve">CR* POS </w:t>
      </w:r>
      <w:r w:rsidR="00280134">
        <w:rPr>
          <w:lang w:val="en-CA"/>
        </w:rPr>
        <w:t>app that all care sites are required to use</w:t>
      </w:r>
      <w:r w:rsidR="006157B5">
        <w:rPr>
          <w:lang w:val="en-CA"/>
        </w:rPr>
        <w:t>, external to the digital health solution</w:t>
      </w:r>
      <w:r w:rsidR="00280134">
        <w:rPr>
          <w:lang w:val="en-CA"/>
        </w:rPr>
        <w:t>.</w:t>
      </w:r>
    </w:p>
  </w:footnote>
  <w:footnote w:id="40">
    <w:p w14:paraId="6CF1021D" w14:textId="06E91A5B" w:rsidR="00382924" w:rsidRDefault="00382924">
      <w:pPr>
        <w:pStyle w:val="FootnoteText"/>
      </w:pPr>
      <w:r>
        <w:rPr>
          <w:rStyle w:val="FootnoteReference"/>
        </w:rPr>
        <w:footnoteRef/>
      </w:r>
      <w:r>
        <w:t xml:space="preserve"> </w:t>
      </w:r>
      <w:hyperlink r:id="rId36" w:history="1">
        <w:r w:rsidRPr="004F4814">
          <w:rPr>
            <w:rStyle w:val="Hyperlink"/>
          </w:rPr>
          <w:t>https://www.ontario.ca/laws/statute/04p03</w:t>
        </w:r>
      </w:hyperlink>
    </w:p>
  </w:footnote>
  <w:footnote w:id="41">
    <w:p w14:paraId="657BF980" w14:textId="1D4E555B" w:rsidR="00E63445" w:rsidRDefault="00E63445">
      <w:pPr>
        <w:pStyle w:val="FootnoteText"/>
      </w:pPr>
      <w:r>
        <w:rPr>
          <w:rStyle w:val="FootnoteReference"/>
        </w:rPr>
        <w:footnoteRef/>
      </w:r>
      <w:r>
        <w:t xml:space="preserve"> </w:t>
      </w:r>
      <w:hyperlink r:id="rId37" w:history="1">
        <w:r w:rsidRPr="004F4814">
          <w:rPr>
            <w:rStyle w:val="Hyperlink"/>
          </w:rPr>
          <w:t>https://www.ihis.com.sg/nehr/faqs</w:t>
        </w:r>
      </w:hyperlink>
      <w:r>
        <w:rPr>
          <w:rStyle w:val="Hyperlink"/>
        </w:rPr>
        <w:t xml:space="preserve"> </w:t>
      </w:r>
    </w:p>
  </w:footnote>
  <w:footnote w:id="42">
    <w:p w14:paraId="5BD1B332" w14:textId="2AA8A529" w:rsidR="00B60597" w:rsidRDefault="00B60597">
      <w:pPr>
        <w:pStyle w:val="FootnoteText"/>
      </w:pPr>
      <w:r>
        <w:rPr>
          <w:rStyle w:val="FootnoteReference"/>
        </w:rPr>
        <w:footnoteRef/>
      </w:r>
      <w:r>
        <w:t xml:space="preserve"> </w:t>
      </w:r>
      <w:hyperlink r:id="rId38" w:history="1">
        <w:r w:rsidRPr="004F4814">
          <w:rPr>
            <w:rStyle w:val="Hyperlink"/>
          </w:rPr>
          <w:t>https://www.researchgate.net/publication/332530889_Digital_Health_Data_and_Information_Sharing_A_New_Frontier_for_Health_Care_Competition</w:t>
        </w:r>
      </w:hyperlink>
    </w:p>
  </w:footnote>
  <w:footnote w:id="43">
    <w:p w14:paraId="36DCBF19" w14:textId="2E7953FD" w:rsidR="008E4838" w:rsidRDefault="008E4838">
      <w:pPr>
        <w:pStyle w:val="FootnoteText"/>
      </w:pPr>
      <w:r>
        <w:rPr>
          <w:rStyle w:val="FootnoteReference"/>
        </w:rPr>
        <w:footnoteRef/>
      </w:r>
      <w:r>
        <w:t xml:space="preserve"> </w:t>
      </w:r>
      <w:hyperlink r:id="rId39" w:history="1">
        <w:r w:rsidRPr="00D849F8">
          <w:rPr>
            <w:rStyle w:val="Hyperlink"/>
          </w:rPr>
          <w:t>https://www.cpso.on.ca/Physicians/Policies-Guidance/Policies/Medical-Records-Management</w:t>
        </w:r>
      </w:hyperlink>
    </w:p>
  </w:footnote>
  <w:footnote w:id="44">
    <w:p w14:paraId="472D1A9B" w14:textId="29E42B29" w:rsidR="005149F2" w:rsidRDefault="005149F2">
      <w:pPr>
        <w:pStyle w:val="FootnoteText"/>
      </w:pPr>
      <w:r>
        <w:rPr>
          <w:rStyle w:val="FootnoteReference"/>
        </w:rPr>
        <w:footnoteRef/>
      </w:r>
      <w:r>
        <w:t xml:space="preserve"> </w:t>
      </w:r>
      <w:hyperlink r:id="rId40" w:history="1">
        <w:r w:rsidRPr="00D849F8">
          <w:rPr>
            <w:rStyle w:val="Hyperlink"/>
          </w:rPr>
          <w:t>https://health.gov.on.ca/en/pro/programs/connectedcare/oht/docs/dig_health_playbook_en.pdf</w:t>
        </w:r>
      </w:hyperlink>
    </w:p>
  </w:footnote>
  <w:footnote w:id="45">
    <w:p w14:paraId="5D6E2F96" w14:textId="5AD66190" w:rsidR="005355EC" w:rsidRDefault="005355EC">
      <w:pPr>
        <w:pStyle w:val="FootnoteText"/>
      </w:pPr>
      <w:r>
        <w:rPr>
          <w:rStyle w:val="FootnoteReference"/>
        </w:rPr>
        <w:footnoteRef/>
      </w:r>
      <w:r>
        <w:t xml:space="preserve"> </w:t>
      </w:r>
      <w:hyperlink r:id="rId41" w:history="1">
        <w:r w:rsidRPr="00D849F8">
          <w:rPr>
            <w:rStyle w:val="Hyperlink"/>
          </w:rPr>
          <w:t>https://www.cms.gov/newsroom/fact-sheets/interoperability-and-patient-access-fact-sheet</w:t>
        </w:r>
      </w:hyperlink>
    </w:p>
  </w:footnote>
  <w:footnote w:id="46">
    <w:p w14:paraId="01B25410" w14:textId="71EF5D7B" w:rsidR="00335BF5" w:rsidRDefault="00335BF5">
      <w:pPr>
        <w:pStyle w:val="FootnoteText"/>
      </w:pPr>
      <w:r>
        <w:rPr>
          <w:rStyle w:val="FootnoteReference"/>
        </w:rPr>
        <w:footnoteRef/>
      </w:r>
      <w:r>
        <w:t xml:space="preserve"> </w:t>
      </w:r>
      <w:hyperlink r:id="rId42" w:history="1">
        <w:r w:rsidRPr="00D849F8">
          <w:rPr>
            <w:rStyle w:val="Hyperlink"/>
          </w:rPr>
          <w:t>https://www.eu-patient.eu/globalassets/policy/data-protection/data-protection-guide-for-patients-organisations.pdf</w:t>
        </w:r>
      </w:hyperlink>
    </w:p>
  </w:footnote>
  <w:footnote w:id="47">
    <w:p w14:paraId="761BFB50" w14:textId="2A4F1E81" w:rsidR="0080541B" w:rsidRPr="0080541B" w:rsidRDefault="0080541B">
      <w:pPr>
        <w:pStyle w:val="FootnoteText"/>
        <w:rPr>
          <w:lang w:val="en-CA"/>
        </w:rPr>
      </w:pPr>
      <w:r>
        <w:rPr>
          <w:rStyle w:val="FootnoteReference"/>
        </w:rPr>
        <w:footnoteRef/>
      </w:r>
      <w:r>
        <w:t xml:space="preserve"> </w:t>
      </w:r>
      <w:hyperlink r:id="rId43" w:history="1">
        <w:r w:rsidRPr="007D771D">
          <w:rPr>
            <w:rStyle w:val="Hyperlink"/>
          </w:rPr>
          <w:t>https://www.oecd.org/dac/effectiveness/45827300.pdf</w:t>
        </w:r>
      </w:hyperlink>
      <w:r>
        <w:t xml:space="preserve"> </w:t>
      </w:r>
    </w:p>
  </w:footnote>
  <w:footnote w:id="48">
    <w:p w14:paraId="51894384" w14:textId="72D38E75" w:rsidR="00945DE2" w:rsidRDefault="00945DE2">
      <w:pPr>
        <w:pStyle w:val="FootnoteText"/>
      </w:pPr>
      <w:r>
        <w:rPr>
          <w:rStyle w:val="FootnoteReference"/>
        </w:rPr>
        <w:footnoteRef/>
      </w:r>
      <w:r>
        <w:t xml:space="preserve"> </w:t>
      </w:r>
      <w:hyperlink r:id="rId44" w:history="1">
        <w:r w:rsidRPr="00537E4F">
          <w:rPr>
            <w:rStyle w:val="Hyperlink"/>
          </w:rPr>
          <w:t>https://www.gsma.com/mobilefordevelopment/resources/webinar-on-demand-digital-health-a-tool-for-building-resilient-health-systems-in-a-covid-19-world/</w:t>
        </w:r>
      </w:hyperlink>
      <w:r>
        <w:t xml:space="preserve"> </w:t>
      </w:r>
    </w:p>
  </w:footnote>
  <w:footnote w:id="49">
    <w:p w14:paraId="0DA4F168" w14:textId="77777777" w:rsidR="00D559F9" w:rsidRPr="00262AA3" w:rsidRDefault="00D559F9" w:rsidP="00D559F9">
      <w:pPr>
        <w:pStyle w:val="FootnoteText"/>
        <w:rPr>
          <w:lang w:val="en-CA"/>
        </w:rPr>
      </w:pPr>
      <w:r>
        <w:rPr>
          <w:rStyle w:val="FootnoteReference"/>
        </w:rPr>
        <w:footnoteRef/>
      </w:r>
      <w:r>
        <w:t xml:space="preserve"> </w:t>
      </w:r>
      <w:hyperlink r:id="rId45" w:history="1">
        <w:r w:rsidRPr="007B5474">
          <w:rPr>
            <w:rStyle w:val="Hyperlink"/>
          </w:rPr>
          <w:t>https://en.wikipedia.org/wiki/Districts_of_Sierra_Leone</w:t>
        </w:r>
      </w:hyperlink>
      <w:r>
        <w:t xml:space="preserve"> </w:t>
      </w:r>
    </w:p>
  </w:footnote>
  <w:footnote w:id="50">
    <w:p w14:paraId="0BCDD4D6" w14:textId="77777777" w:rsidR="00D559F9" w:rsidRDefault="00D559F9" w:rsidP="00D559F9">
      <w:pPr>
        <w:pStyle w:val="FootnoteText"/>
      </w:pPr>
      <w:r>
        <w:rPr>
          <w:rStyle w:val="FootnoteReference"/>
        </w:rPr>
        <w:footnoteRef/>
      </w:r>
      <w:r>
        <w:t xml:space="preserve"> </w:t>
      </w:r>
      <w:hyperlink r:id="rId46" w:history="1">
        <w:r w:rsidRPr="007B5474">
          <w:rPr>
            <w:rStyle w:val="Hyperlink"/>
          </w:rPr>
          <w:t>https://www.afro.who.int/sites/default/files/2023-06/WHO%20Sierra%20Leone%20Country%20Cooperation%20Strategy%202022-2025.pdf</w:t>
        </w:r>
      </w:hyperlink>
      <w:r>
        <w:t xml:space="preserve"> </w:t>
      </w:r>
    </w:p>
  </w:footnote>
  <w:footnote w:id="51">
    <w:p w14:paraId="726AD61A" w14:textId="77777777" w:rsidR="00D559F9" w:rsidRPr="00BF489A" w:rsidRDefault="00D559F9" w:rsidP="00D559F9">
      <w:pPr>
        <w:pStyle w:val="FootnoteText"/>
      </w:pPr>
      <w:r>
        <w:rPr>
          <w:rStyle w:val="FootnoteReference"/>
        </w:rPr>
        <w:footnoteRef/>
      </w:r>
      <w:r>
        <w:t xml:space="preserve"> </w:t>
      </w:r>
      <w:hyperlink r:id="rId47" w:history="1">
        <w:r w:rsidRPr="007B5474">
          <w:rPr>
            <w:rStyle w:val="Hyperlink"/>
          </w:rPr>
          <w:t>https://www.afro.who.int/sites/default/files/2023-06/WHO%20Sierra%20Leone%20Country%20Cooperation%20Strategy%202022-2025.pdf</w:t>
        </w:r>
      </w:hyperlink>
    </w:p>
  </w:footnote>
  <w:footnote w:id="52">
    <w:p w14:paraId="07A4A4C6" w14:textId="77777777" w:rsidR="00D559F9" w:rsidRPr="00262AA3" w:rsidRDefault="00D559F9" w:rsidP="00D559F9">
      <w:pPr>
        <w:pStyle w:val="FootnoteText"/>
        <w:rPr>
          <w:lang w:val="en-CA"/>
        </w:rPr>
      </w:pPr>
      <w:r>
        <w:rPr>
          <w:rStyle w:val="FootnoteReference"/>
        </w:rPr>
        <w:footnoteRef/>
      </w:r>
      <w:r>
        <w:t xml:space="preserve"> </w:t>
      </w:r>
      <w:hyperlink r:id="rId48" w:history="1">
        <w:r w:rsidRPr="007B5474">
          <w:rPr>
            <w:rStyle w:val="Hyperlink"/>
          </w:rPr>
          <w:t>https://en.wikipedia.org/wiki/Healthcare_in_Sierra_Leone</w:t>
        </w:r>
      </w:hyperlink>
      <w:r>
        <w:t xml:space="preserve"> </w:t>
      </w:r>
    </w:p>
  </w:footnote>
  <w:footnote w:id="53">
    <w:p w14:paraId="52520730" w14:textId="77777777" w:rsidR="00D559F9" w:rsidRPr="00D54AB5" w:rsidRDefault="00D559F9" w:rsidP="00D559F9">
      <w:pPr>
        <w:pStyle w:val="FootnoteText"/>
      </w:pPr>
      <w:r>
        <w:rPr>
          <w:rStyle w:val="FootnoteReference"/>
        </w:rPr>
        <w:footnoteRef/>
      </w:r>
      <w:r>
        <w:t xml:space="preserve"> </w:t>
      </w:r>
      <w:hyperlink r:id="rId49" w:history="1">
        <w:r w:rsidRPr="007B5474">
          <w:rPr>
            <w:rStyle w:val="Hyperlink"/>
          </w:rPr>
          <w:t>https://data.worldbank.org/country/sierra-leone</w:t>
        </w:r>
      </w:hyperlink>
      <w:r>
        <w:t xml:space="preserve"> </w:t>
      </w:r>
      <w:r>
        <w:rPr>
          <w:rStyle w:val="cf01"/>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D559F9" w14:paraId="2FE99375" w14:textId="77777777" w:rsidTr="15F81033">
      <w:tc>
        <w:tcPr>
          <w:tcW w:w="3120" w:type="dxa"/>
        </w:tcPr>
        <w:p w14:paraId="441FAB96" w14:textId="77777777" w:rsidR="00D559F9" w:rsidRDefault="00D559F9" w:rsidP="15F81033">
          <w:pPr>
            <w:pStyle w:val="Header"/>
            <w:ind w:left="-115"/>
          </w:pPr>
        </w:p>
      </w:tc>
      <w:tc>
        <w:tcPr>
          <w:tcW w:w="3120" w:type="dxa"/>
        </w:tcPr>
        <w:p w14:paraId="0E06762F" w14:textId="77777777" w:rsidR="00D559F9" w:rsidRDefault="00D559F9" w:rsidP="15F81033">
          <w:pPr>
            <w:pStyle w:val="Header"/>
            <w:jc w:val="center"/>
          </w:pPr>
        </w:p>
      </w:tc>
      <w:tc>
        <w:tcPr>
          <w:tcW w:w="3120" w:type="dxa"/>
        </w:tcPr>
        <w:p w14:paraId="28F090A3" w14:textId="77777777" w:rsidR="00D559F9" w:rsidRDefault="00D559F9" w:rsidP="15F81033">
          <w:pPr>
            <w:pStyle w:val="Header"/>
            <w:ind w:right="-115"/>
            <w:jc w:val="right"/>
          </w:pPr>
        </w:p>
      </w:tc>
    </w:tr>
  </w:tbl>
  <w:p w14:paraId="2ECACBF7" w14:textId="77777777" w:rsidR="00D559F9" w:rsidRDefault="00D559F9" w:rsidP="15F810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D559F9" w14:paraId="71C10FB0" w14:textId="77777777" w:rsidTr="15F81033">
      <w:tc>
        <w:tcPr>
          <w:tcW w:w="3120" w:type="dxa"/>
        </w:tcPr>
        <w:p w14:paraId="32C02133" w14:textId="77777777" w:rsidR="00D559F9" w:rsidRDefault="00D559F9" w:rsidP="15F81033">
          <w:pPr>
            <w:pStyle w:val="Header"/>
            <w:ind w:left="-115"/>
          </w:pPr>
        </w:p>
      </w:tc>
      <w:tc>
        <w:tcPr>
          <w:tcW w:w="3120" w:type="dxa"/>
        </w:tcPr>
        <w:p w14:paraId="0FC67740" w14:textId="77777777" w:rsidR="00D559F9" w:rsidRDefault="00D559F9" w:rsidP="15F81033">
          <w:pPr>
            <w:pStyle w:val="Header"/>
            <w:jc w:val="center"/>
          </w:pPr>
        </w:p>
      </w:tc>
      <w:tc>
        <w:tcPr>
          <w:tcW w:w="3120" w:type="dxa"/>
        </w:tcPr>
        <w:p w14:paraId="4BD97DEF" w14:textId="77777777" w:rsidR="00D559F9" w:rsidRDefault="00D559F9" w:rsidP="15F81033">
          <w:pPr>
            <w:pStyle w:val="Header"/>
            <w:ind w:right="-115"/>
            <w:jc w:val="right"/>
          </w:pPr>
        </w:p>
      </w:tc>
    </w:tr>
  </w:tbl>
  <w:p w14:paraId="1683D949" w14:textId="77777777" w:rsidR="00D559F9" w:rsidRDefault="00D559F9" w:rsidP="15F810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5F81033" w14:paraId="1D5832D6" w14:textId="77777777" w:rsidTr="15F81033">
      <w:tc>
        <w:tcPr>
          <w:tcW w:w="3120" w:type="dxa"/>
        </w:tcPr>
        <w:p w14:paraId="11D377CF" w14:textId="1A3C622E" w:rsidR="15F81033" w:rsidRDefault="15F81033" w:rsidP="15F81033">
          <w:pPr>
            <w:pStyle w:val="Header"/>
            <w:ind w:left="-115"/>
          </w:pPr>
        </w:p>
      </w:tc>
      <w:tc>
        <w:tcPr>
          <w:tcW w:w="3120" w:type="dxa"/>
        </w:tcPr>
        <w:p w14:paraId="6A3A9678" w14:textId="42536BC7" w:rsidR="15F81033" w:rsidRDefault="15F81033" w:rsidP="15F81033">
          <w:pPr>
            <w:pStyle w:val="Header"/>
            <w:jc w:val="center"/>
          </w:pPr>
        </w:p>
      </w:tc>
      <w:tc>
        <w:tcPr>
          <w:tcW w:w="3120" w:type="dxa"/>
        </w:tcPr>
        <w:p w14:paraId="098BACE6" w14:textId="000B2662" w:rsidR="15F81033" w:rsidRDefault="15F81033" w:rsidP="15F81033">
          <w:pPr>
            <w:pStyle w:val="Header"/>
            <w:ind w:right="-115"/>
            <w:jc w:val="right"/>
          </w:pPr>
        </w:p>
      </w:tc>
    </w:tr>
  </w:tbl>
  <w:p w14:paraId="7FF2001F" w14:textId="765B6CF4" w:rsidR="15F81033" w:rsidRDefault="15F81033" w:rsidP="15F8103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5F81033" w14:paraId="1B39317F" w14:textId="77777777" w:rsidTr="15F81033">
      <w:tc>
        <w:tcPr>
          <w:tcW w:w="3120" w:type="dxa"/>
        </w:tcPr>
        <w:p w14:paraId="4A39E608" w14:textId="295A45F1" w:rsidR="15F81033" w:rsidRDefault="15F81033" w:rsidP="15F81033">
          <w:pPr>
            <w:pStyle w:val="Header"/>
            <w:ind w:left="-115"/>
          </w:pPr>
        </w:p>
      </w:tc>
      <w:tc>
        <w:tcPr>
          <w:tcW w:w="3120" w:type="dxa"/>
        </w:tcPr>
        <w:p w14:paraId="0B636B74" w14:textId="3F535858" w:rsidR="15F81033" w:rsidRDefault="15F81033" w:rsidP="15F81033">
          <w:pPr>
            <w:pStyle w:val="Header"/>
            <w:jc w:val="center"/>
          </w:pPr>
        </w:p>
      </w:tc>
      <w:tc>
        <w:tcPr>
          <w:tcW w:w="3120" w:type="dxa"/>
        </w:tcPr>
        <w:p w14:paraId="6D071EB8" w14:textId="55FC036D" w:rsidR="15F81033" w:rsidRDefault="15F81033" w:rsidP="15F81033">
          <w:pPr>
            <w:pStyle w:val="Header"/>
            <w:ind w:right="-115"/>
            <w:jc w:val="right"/>
          </w:pPr>
        </w:p>
      </w:tc>
    </w:tr>
  </w:tbl>
  <w:p w14:paraId="799BE296" w14:textId="3092ED5D" w:rsidR="15F81033" w:rsidRDefault="15F81033" w:rsidP="15F810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80DE5"/>
    <w:multiLevelType w:val="hybridMultilevel"/>
    <w:tmpl w:val="8D72D8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322019"/>
    <w:multiLevelType w:val="hybridMultilevel"/>
    <w:tmpl w:val="427280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567E7C"/>
    <w:multiLevelType w:val="hybridMultilevel"/>
    <w:tmpl w:val="12F234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600E60"/>
    <w:multiLevelType w:val="hybridMultilevel"/>
    <w:tmpl w:val="69429506"/>
    <w:lvl w:ilvl="0" w:tplc="3122376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BD34182"/>
    <w:multiLevelType w:val="hybridMultilevel"/>
    <w:tmpl w:val="AE66F6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C1331"/>
    <w:multiLevelType w:val="hybridMultilevel"/>
    <w:tmpl w:val="4D3EC2BC"/>
    <w:lvl w:ilvl="0" w:tplc="BE0A1D3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940EA6"/>
    <w:multiLevelType w:val="hybridMultilevel"/>
    <w:tmpl w:val="3EF00CB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FE77FE"/>
    <w:multiLevelType w:val="hybridMultilevel"/>
    <w:tmpl w:val="4452719C"/>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9F33817"/>
    <w:multiLevelType w:val="hybridMultilevel"/>
    <w:tmpl w:val="2A3EE7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9F456AB"/>
    <w:multiLevelType w:val="hybridMultilevel"/>
    <w:tmpl w:val="32E26B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0B6220B"/>
    <w:multiLevelType w:val="hybridMultilevel"/>
    <w:tmpl w:val="8A30F2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1CB1E60"/>
    <w:multiLevelType w:val="hybridMultilevel"/>
    <w:tmpl w:val="0B109F08"/>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2CF0A71"/>
    <w:multiLevelType w:val="hybridMultilevel"/>
    <w:tmpl w:val="5E7885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23254E"/>
    <w:multiLevelType w:val="hybridMultilevel"/>
    <w:tmpl w:val="9E6C46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6A66962"/>
    <w:multiLevelType w:val="hybridMultilevel"/>
    <w:tmpl w:val="4D82C31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6F41D78"/>
    <w:multiLevelType w:val="hybridMultilevel"/>
    <w:tmpl w:val="AEEE550E"/>
    <w:lvl w:ilvl="0" w:tplc="0E9CE35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71C1805"/>
    <w:multiLevelType w:val="hybridMultilevel"/>
    <w:tmpl w:val="63ECCA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AF2721"/>
    <w:multiLevelType w:val="hybridMultilevel"/>
    <w:tmpl w:val="BED68F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7BA487A"/>
    <w:multiLevelType w:val="hybridMultilevel"/>
    <w:tmpl w:val="5C82391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BC30775"/>
    <w:multiLevelType w:val="hybridMultilevel"/>
    <w:tmpl w:val="4B84815A"/>
    <w:lvl w:ilvl="0" w:tplc="ED28CDC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61B62DD"/>
    <w:multiLevelType w:val="hybridMultilevel"/>
    <w:tmpl w:val="FDCE56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6437266"/>
    <w:multiLevelType w:val="hybridMultilevel"/>
    <w:tmpl w:val="1AB617FE"/>
    <w:lvl w:ilvl="0" w:tplc="084A6F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7B42C95"/>
    <w:multiLevelType w:val="hybridMultilevel"/>
    <w:tmpl w:val="12F2346E"/>
    <w:lvl w:ilvl="0" w:tplc="ED28CDC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39942CCC"/>
    <w:multiLevelType w:val="hybridMultilevel"/>
    <w:tmpl w:val="9FE819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A166F17"/>
    <w:multiLevelType w:val="hybridMultilevel"/>
    <w:tmpl w:val="0D42FF16"/>
    <w:lvl w:ilvl="0" w:tplc="ED28CDC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A1B3544"/>
    <w:multiLevelType w:val="hybridMultilevel"/>
    <w:tmpl w:val="63ECCA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B0D6F58"/>
    <w:multiLevelType w:val="hybridMultilevel"/>
    <w:tmpl w:val="AE5A2A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8A85BD4"/>
    <w:multiLevelType w:val="hybridMultilevel"/>
    <w:tmpl w:val="5180F01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A360B1A"/>
    <w:multiLevelType w:val="hybridMultilevel"/>
    <w:tmpl w:val="16F2A86C"/>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3601C0E"/>
    <w:multiLevelType w:val="hybridMultilevel"/>
    <w:tmpl w:val="D94E088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5C45A4F"/>
    <w:multiLevelType w:val="hybridMultilevel"/>
    <w:tmpl w:val="868084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7CE0E1E"/>
    <w:multiLevelType w:val="hybridMultilevel"/>
    <w:tmpl w:val="AF8049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D7A2883"/>
    <w:multiLevelType w:val="hybridMultilevel"/>
    <w:tmpl w:val="DC7E59C0"/>
    <w:lvl w:ilvl="0" w:tplc="ED28CDC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70FE0C9D"/>
    <w:multiLevelType w:val="hybridMultilevel"/>
    <w:tmpl w:val="0E6202B0"/>
    <w:lvl w:ilvl="0" w:tplc="2EFA8BD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9E35D21"/>
    <w:multiLevelType w:val="hybridMultilevel"/>
    <w:tmpl w:val="4B84815A"/>
    <w:lvl w:ilvl="0" w:tplc="ED28CDC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A3A5836"/>
    <w:multiLevelType w:val="hybridMultilevel"/>
    <w:tmpl w:val="A718B32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AEF77FF"/>
    <w:multiLevelType w:val="hybridMultilevel"/>
    <w:tmpl w:val="99B65F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DCE08C2"/>
    <w:multiLevelType w:val="hybridMultilevel"/>
    <w:tmpl w:val="7CB6AEB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DD63E7B"/>
    <w:multiLevelType w:val="hybridMultilevel"/>
    <w:tmpl w:val="779298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E81770E"/>
    <w:multiLevelType w:val="hybridMultilevel"/>
    <w:tmpl w:val="42B45234"/>
    <w:lvl w:ilvl="0" w:tplc="ED28CDC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41270931">
    <w:abstractNumId w:val="38"/>
  </w:num>
  <w:num w:numId="2" w16cid:durableId="2002275062">
    <w:abstractNumId w:val="12"/>
  </w:num>
  <w:num w:numId="3" w16cid:durableId="798113463">
    <w:abstractNumId w:val="27"/>
  </w:num>
  <w:num w:numId="4" w16cid:durableId="1273246374">
    <w:abstractNumId w:val="18"/>
  </w:num>
  <w:num w:numId="5" w16cid:durableId="1084565926">
    <w:abstractNumId w:val="9"/>
  </w:num>
  <w:num w:numId="6" w16cid:durableId="203059456">
    <w:abstractNumId w:val="25"/>
  </w:num>
  <w:num w:numId="7" w16cid:durableId="1396322302">
    <w:abstractNumId w:val="13"/>
  </w:num>
  <w:num w:numId="8" w16cid:durableId="2026706844">
    <w:abstractNumId w:val="8"/>
  </w:num>
  <w:num w:numId="9" w16cid:durableId="1434935843">
    <w:abstractNumId w:val="0"/>
  </w:num>
  <w:num w:numId="10" w16cid:durableId="628899144">
    <w:abstractNumId w:val="3"/>
  </w:num>
  <w:num w:numId="11" w16cid:durableId="130252447">
    <w:abstractNumId w:val="34"/>
  </w:num>
  <w:num w:numId="12" w16cid:durableId="794641275">
    <w:abstractNumId w:val="19"/>
  </w:num>
  <w:num w:numId="13" w16cid:durableId="2122145610">
    <w:abstractNumId w:val="22"/>
  </w:num>
  <w:num w:numId="14" w16cid:durableId="1635520567">
    <w:abstractNumId w:val="32"/>
  </w:num>
  <w:num w:numId="15" w16cid:durableId="1571302947">
    <w:abstractNumId w:val="24"/>
  </w:num>
  <w:num w:numId="16" w16cid:durableId="400300545">
    <w:abstractNumId w:val="39"/>
  </w:num>
  <w:num w:numId="17" w16cid:durableId="1081831776">
    <w:abstractNumId w:val="1"/>
  </w:num>
  <w:num w:numId="18" w16cid:durableId="1563522766">
    <w:abstractNumId w:val="4"/>
  </w:num>
  <w:num w:numId="19" w16cid:durableId="1545291527">
    <w:abstractNumId w:val="26"/>
  </w:num>
  <w:num w:numId="20" w16cid:durableId="697387598">
    <w:abstractNumId w:val="14"/>
  </w:num>
  <w:num w:numId="21" w16cid:durableId="1578594492">
    <w:abstractNumId w:val="21"/>
  </w:num>
  <w:num w:numId="22" w16cid:durableId="94443539">
    <w:abstractNumId w:val="33"/>
  </w:num>
  <w:num w:numId="23" w16cid:durableId="1996883137">
    <w:abstractNumId w:val="17"/>
  </w:num>
  <w:num w:numId="24" w16cid:durableId="1182665950">
    <w:abstractNumId w:val="30"/>
  </w:num>
  <w:num w:numId="25" w16cid:durableId="140277044">
    <w:abstractNumId w:val="15"/>
  </w:num>
  <w:num w:numId="26" w16cid:durableId="329873250">
    <w:abstractNumId w:val="37"/>
  </w:num>
  <w:num w:numId="27" w16cid:durableId="998072684">
    <w:abstractNumId w:val="6"/>
  </w:num>
  <w:num w:numId="28" w16cid:durableId="1918778761">
    <w:abstractNumId w:val="5"/>
  </w:num>
  <w:num w:numId="29" w16cid:durableId="118299781">
    <w:abstractNumId w:val="35"/>
  </w:num>
  <w:num w:numId="30" w16cid:durableId="181558522">
    <w:abstractNumId w:val="31"/>
  </w:num>
  <w:num w:numId="31" w16cid:durableId="1071853107">
    <w:abstractNumId w:val="11"/>
  </w:num>
  <w:num w:numId="32" w16cid:durableId="1667636567">
    <w:abstractNumId w:val="23"/>
  </w:num>
  <w:num w:numId="33" w16cid:durableId="658920503">
    <w:abstractNumId w:val="2"/>
  </w:num>
  <w:num w:numId="34" w16cid:durableId="578296132">
    <w:abstractNumId w:val="16"/>
  </w:num>
  <w:num w:numId="35" w16cid:durableId="1654067041">
    <w:abstractNumId w:val="20"/>
  </w:num>
  <w:num w:numId="36" w16cid:durableId="174273843">
    <w:abstractNumId w:val="10"/>
  </w:num>
  <w:num w:numId="37" w16cid:durableId="1452166955">
    <w:abstractNumId w:val="36"/>
  </w:num>
  <w:num w:numId="38" w16cid:durableId="594242412">
    <w:abstractNumId w:val="29"/>
  </w:num>
  <w:num w:numId="39" w16cid:durableId="1372849465">
    <w:abstractNumId w:val="7"/>
  </w:num>
  <w:num w:numId="40" w16cid:durableId="2085292778">
    <w:abstractNumId w:val="2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636"/>
    <w:rsid w:val="00000253"/>
    <w:rsid w:val="0000040E"/>
    <w:rsid w:val="0000063E"/>
    <w:rsid w:val="00000B19"/>
    <w:rsid w:val="0000102D"/>
    <w:rsid w:val="00001197"/>
    <w:rsid w:val="000016D0"/>
    <w:rsid w:val="000017C6"/>
    <w:rsid w:val="000019EE"/>
    <w:rsid w:val="00001BFD"/>
    <w:rsid w:val="00001D85"/>
    <w:rsid w:val="00002155"/>
    <w:rsid w:val="00002488"/>
    <w:rsid w:val="000026E2"/>
    <w:rsid w:val="00002DD7"/>
    <w:rsid w:val="00003527"/>
    <w:rsid w:val="00003568"/>
    <w:rsid w:val="000038DA"/>
    <w:rsid w:val="00003A33"/>
    <w:rsid w:val="0000415D"/>
    <w:rsid w:val="00004DA7"/>
    <w:rsid w:val="00005193"/>
    <w:rsid w:val="00005426"/>
    <w:rsid w:val="00005C26"/>
    <w:rsid w:val="00005DFB"/>
    <w:rsid w:val="00006227"/>
    <w:rsid w:val="00006316"/>
    <w:rsid w:val="000064C2"/>
    <w:rsid w:val="00006C81"/>
    <w:rsid w:val="00007279"/>
    <w:rsid w:val="0000748D"/>
    <w:rsid w:val="00007646"/>
    <w:rsid w:val="00007B1F"/>
    <w:rsid w:val="000106CB"/>
    <w:rsid w:val="00010DFB"/>
    <w:rsid w:val="000112DD"/>
    <w:rsid w:val="00011535"/>
    <w:rsid w:val="00011B3E"/>
    <w:rsid w:val="00012A46"/>
    <w:rsid w:val="00012D1B"/>
    <w:rsid w:val="00012DC4"/>
    <w:rsid w:val="00012E51"/>
    <w:rsid w:val="00012F61"/>
    <w:rsid w:val="0001310E"/>
    <w:rsid w:val="00013756"/>
    <w:rsid w:val="00013ACD"/>
    <w:rsid w:val="00013B34"/>
    <w:rsid w:val="00013DE2"/>
    <w:rsid w:val="000143A7"/>
    <w:rsid w:val="00014613"/>
    <w:rsid w:val="00014718"/>
    <w:rsid w:val="00014965"/>
    <w:rsid w:val="000149CD"/>
    <w:rsid w:val="00014A9C"/>
    <w:rsid w:val="00014B11"/>
    <w:rsid w:val="00014D2A"/>
    <w:rsid w:val="00015348"/>
    <w:rsid w:val="0001582F"/>
    <w:rsid w:val="00015E2B"/>
    <w:rsid w:val="0001613C"/>
    <w:rsid w:val="00016447"/>
    <w:rsid w:val="00016A40"/>
    <w:rsid w:val="00016B1C"/>
    <w:rsid w:val="00016BF1"/>
    <w:rsid w:val="00016C4D"/>
    <w:rsid w:val="00016DA1"/>
    <w:rsid w:val="0001710B"/>
    <w:rsid w:val="0001740E"/>
    <w:rsid w:val="0001759F"/>
    <w:rsid w:val="0002009F"/>
    <w:rsid w:val="00020695"/>
    <w:rsid w:val="000207A0"/>
    <w:rsid w:val="00020E88"/>
    <w:rsid w:val="00020F2B"/>
    <w:rsid w:val="0002113B"/>
    <w:rsid w:val="000215F6"/>
    <w:rsid w:val="000218BD"/>
    <w:rsid w:val="00021B3D"/>
    <w:rsid w:val="00022380"/>
    <w:rsid w:val="000226CE"/>
    <w:rsid w:val="000232A1"/>
    <w:rsid w:val="0002349C"/>
    <w:rsid w:val="00023659"/>
    <w:rsid w:val="00023B19"/>
    <w:rsid w:val="00023B90"/>
    <w:rsid w:val="00023D2D"/>
    <w:rsid w:val="00024347"/>
    <w:rsid w:val="000243E8"/>
    <w:rsid w:val="00024890"/>
    <w:rsid w:val="00024945"/>
    <w:rsid w:val="00024E46"/>
    <w:rsid w:val="00025049"/>
    <w:rsid w:val="00025A8C"/>
    <w:rsid w:val="00025E13"/>
    <w:rsid w:val="0002647B"/>
    <w:rsid w:val="00027088"/>
    <w:rsid w:val="0002735B"/>
    <w:rsid w:val="000279A9"/>
    <w:rsid w:val="00027FEF"/>
    <w:rsid w:val="00030329"/>
    <w:rsid w:val="00030410"/>
    <w:rsid w:val="000305A3"/>
    <w:rsid w:val="00030C2D"/>
    <w:rsid w:val="0003150B"/>
    <w:rsid w:val="0003164B"/>
    <w:rsid w:val="00031A35"/>
    <w:rsid w:val="00031D07"/>
    <w:rsid w:val="00032528"/>
    <w:rsid w:val="0003292B"/>
    <w:rsid w:val="00032A8F"/>
    <w:rsid w:val="00032AA1"/>
    <w:rsid w:val="00032E6D"/>
    <w:rsid w:val="00033919"/>
    <w:rsid w:val="00033C5E"/>
    <w:rsid w:val="00033DD7"/>
    <w:rsid w:val="00034679"/>
    <w:rsid w:val="000348CF"/>
    <w:rsid w:val="00034E9A"/>
    <w:rsid w:val="00035362"/>
    <w:rsid w:val="0003552C"/>
    <w:rsid w:val="0003576A"/>
    <w:rsid w:val="00035AE4"/>
    <w:rsid w:val="00035B2C"/>
    <w:rsid w:val="0003678A"/>
    <w:rsid w:val="00036848"/>
    <w:rsid w:val="0003692D"/>
    <w:rsid w:val="000371C0"/>
    <w:rsid w:val="00037405"/>
    <w:rsid w:val="0003783F"/>
    <w:rsid w:val="000379C5"/>
    <w:rsid w:val="00037A78"/>
    <w:rsid w:val="0004013D"/>
    <w:rsid w:val="00040200"/>
    <w:rsid w:val="000406C9"/>
    <w:rsid w:val="00041316"/>
    <w:rsid w:val="000419EB"/>
    <w:rsid w:val="00041A6C"/>
    <w:rsid w:val="0004254A"/>
    <w:rsid w:val="00042904"/>
    <w:rsid w:val="000429CD"/>
    <w:rsid w:val="00042C70"/>
    <w:rsid w:val="00042D2E"/>
    <w:rsid w:val="00043255"/>
    <w:rsid w:val="00044803"/>
    <w:rsid w:val="00044915"/>
    <w:rsid w:val="00044B4C"/>
    <w:rsid w:val="00044FDA"/>
    <w:rsid w:val="000458E4"/>
    <w:rsid w:val="0004676F"/>
    <w:rsid w:val="000468FA"/>
    <w:rsid w:val="00046D87"/>
    <w:rsid w:val="00047112"/>
    <w:rsid w:val="00047731"/>
    <w:rsid w:val="00047ECC"/>
    <w:rsid w:val="00047FAE"/>
    <w:rsid w:val="00051533"/>
    <w:rsid w:val="00051FEF"/>
    <w:rsid w:val="000520BC"/>
    <w:rsid w:val="000522B9"/>
    <w:rsid w:val="0005280C"/>
    <w:rsid w:val="00052C72"/>
    <w:rsid w:val="0005302D"/>
    <w:rsid w:val="00053039"/>
    <w:rsid w:val="000532B3"/>
    <w:rsid w:val="00053D12"/>
    <w:rsid w:val="00054E31"/>
    <w:rsid w:val="00055552"/>
    <w:rsid w:val="000556C8"/>
    <w:rsid w:val="000557F0"/>
    <w:rsid w:val="00055DF3"/>
    <w:rsid w:val="00055ED9"/>
    <w:rsid w:val="000567EE"/>
    <w:rsid w:val="00056B65"/>
    <w:rsid w:val="00056C1B"/>
    <w:rsid w:val="00056E1F"/>
    <w:rsid w:val="00057291"/>
    <w:rsid w:val="00057B21"/>
    <w:rsid w:val="000608B0"/>
    <w:rsid w:val="00060920"/>
    <w:rsid w:val="00060A8E"/>
    <w:rsid w:val="00060BC0"/>
    <w:rsid w:val="00060D0E"/>
    <w:rsid w:val="0006112F"/>
    <w:rsid w:val="00061177"/>
    <w:rsid w:val="000614A9"/>
    <w:rsid w:val="00061562"/>
    <w:rsid w:val="00061634"/>
    <w:rsid w:val="000616A5"/>
    <w:rsid w:val="00061D76"/>
    <w:rsid w:val="00061D9B"/>
    <w:rsid w:val="00061DDF"/>
    <w:rsid w:val="00061EC7"/>
    <w:rsid w:val="00061F12"/>
    <w:rsid w:val="00061F5F"/>
    <w:rsid w:val="000626E3"/>
    <w:rsid w:val="00062AA2"/>
    <w:rsid w:val="00062B8B"/>
    <w:rsid w:val="000630BA"/>
    <w:rsid w:val="000637E7"/>
    <w:rsid w:val="000643C2"/>
    <w:rsid w:val="00065ED8"/>
    <w:rsid w:val="0006657B"/>
    <w:rsid w:val="0006688A"/>
    <w:rsid w:val="00066A59"/>
    <w:rsid w:val="00066C57"/>
    <w:rsid w:val="00066FBB"/>
    <w:rsid w:val="00067B38"/>
    <w:rsid w:val="0007093D"/>
    <w:rsid w:val="00070E80"/>
    <w:rsid w:val="0007193F"/>
    <w:rsid w:val="0007219B"/>
    <w:rsid w:val="0007237B"/>
    <w:rsid w:val="000726F8"/>
    <w:rsid w:val="00072A2C"/>
    <w:rsid w:val="00072DC0"/>
    <w:rsid w:val="00073A8D"/>
    <w:rsid w:val="00073ADB"/>
    <w:rsid w:val="00073DDC"/>
    <w:rsid w:val="00073E44"/>
    <w:rsid w:val="00074778"/>
    <w:rsid w:val="00074B00"/>
    <w:rsid w:val="000753AE"/>
    <w:rsid w:val="00075439"/>
    <w:rsid w:val="0007568B"/>
    <w:rsid w:val="0007577C"/>
    <w:rsid w:val="00075826"/>
    <w:rsid w:val="00075A68"/>
    <w:rsid w:val="00075AD2"/>
    <w:rsid w:val="00075BE6"/>
    <w:rsid w:val="00075F14"/>
    <w:rsid w:val="00075FA1"/>
    <w:rsid w:val="00075FCE"/>
    <w:rsid w:val="00076392"/>
    <w:rsid w:val="000764AF"/>
    <w:rsid w:val="00076781"/>
    <w:rsid w:val="0007686E"/>
    <w:rsid w:val="0007719F"/>
    <w:rsid w:val="000772FE"/>
    <w:rsid w:val="0007738A"/>
    <w:rsid w:val="000774D1"/>
    <w:rsid w:val="000779E5"/>
    <w:rsid w:val="00077C9F"/>
    <w:rsid w:val="00077F93"/>
    <w:rsid w:val="00080027"/>
    <w:rsid w:val="000800C1"/>
    <w:rsid w:val="000802F7"/>
    <w:rsid w:val="00080AD0"/>
    <w:rsid w:val="00081077"/>
    <w:rsid w:val="000811B3"/>
    <w:rsid w:val="00081BF9"/>
    <w:rsid w:val="00082370"/>
    <w:rsid w:val="00082503"/>
    <w:rsid w:val="0008272D"/>
    <w:rsid w:val="000832FF"/>
    <w:rsid w:val="00083340"/>
    <w:rsid w:val="00084230"/>
    <w:rsid w:val="00084373"/>
    <w:rsid w:val="000843BF"/>
    <w:rsid w:val="0008455A"/>
    <w:rsid w:val="0008476B"/>
    <w:rsid w:val="00084882"/>
    <w:rsid w:val="00084C30"/>
    <w:rsid w:val="00084CF5"/>
    <w:rsid w:val="00084D32"/>
    <w:rsid w:val="000850A5"/>
    <w:rsid w:val="00085557"/>
    <w:rsid w:val="00085B16"/>
    <w:rsid w:val="00085BA6"/>
    <w:rsid w:val="0008616A"/>
    <w:rsid w:val="00086520"/>
    <w:rsid w:val="0008669A"/>
    <w:rsid w:val="00086B53"/>
    <w:rsid w:val="00086F60"/>
    <w:rsid w:val="00086FAC"/>
    <w:rsid w:val="000873F8"/>
    <w:rsid w:val="0008740A"/>
    <w:rsid w:val="0008751A"/>
    <w:rsid w:val="00087649"/>
    <w:rsid w:val="0008780D"/>
    <w:rsid w:val="00087DE0"/>
    <w:rsid w:val="00090122"/>
    <w:rsid w:val="00090193"/>
    <w:rsid w:val="0009036F"/>
    <w:rsid w:val="000906DA"/>
    <w:rsid w:val="00090719"/>
    <w:rsid w:val="00090AC9"/>
    <w:rsid w:val="00090BEB"/>
    <w:rsid w:val="00090E92"/>
    <w:rsid w:val="00090ECE"/>
    <w:rsid w:val="000914E8"/>
    <w:rsid w:val="0009155C"/>
    <w:rsid w:val="00091A3D"/>
    <w:rsid w:val="00091E26"/>
    <w:rsid w:val="00091FDD"/>
    <w:rsid w:val="000922BA"/>
    <w:rsid w:val="0009246B"/>
    <w:rsid w:val="000925AA"/>
    <w:rsid w:val="000932B1"/>
    <w:rsid w:val="00093589"/>
    <w:rsid w:val="00093C56"/>
    <w:rsid w:val="0009442A"/>
    <w:rsid w:val="00094C2D"/>
    <w:rsid w:val="00094D5C"/>
    <w:rsid w:val="00094F81"/>
    <w:rsid w:val="0009524B"/>
    <w:rsid w:val="00095340"/>
    <w:rsid w:val="00095A11"/>
    <w:rsid w:val="0009604C"/>
    <w:rsid w:val="00096195"/>
    <w:rsid w:val="00096355"/>
    <w:rsid w:val="00096484"/>
    <w:rsid w:val="0009692F"/>
    <w:rsid w:val="00096D42"/>
    <w:rsid w:val="000971BE"/>
    <w:rsid w:val="0009728C"/>
    <w:rsid w:val="00097ADA"/>
    <w:rsid w:val="00097BE6"/>
    <w:rsid w:val="000A0625"/>
    <w:rsid w:val="000A0E30"/>
    <w:rsid w:val="000A0E9B"/>
    <w:rsid w:val="000A12D6"/>
    <w:rsid w:val="000A1412"/>
    <w:rsid w:val="000A169A"/>
    <w:rsid w:val="000A1D00"/>
    <w:rsid w:val="000A26F7"/>
    <w:rsid w:val="000A2AB8"/>
    <w:rsid w:val="000A34EC"/>
    <w:rsid w:val="000A3856"/>
    <w:rsid w:val="000A40B4"/>
    <w:rsid w:val="000A41BB"/>
    <w:rsid w:val="000A5518"/>
    <w:rsid w:val="000A5BD8"/>
    <w:rsid w:val="000A5E04"/>
    <w:rsid w:val="000A622D"/>
    <w:rsid w:val="000A6299"/>
    <w:rsid w:val="000A667C"/>
    <w:rsid w:val="000A6687"/>
    <w:rsid w:val="000A6694"/>
    <w:rsid w:val="000A6C85"/>
    <w:rsid w:val="000A7041"/>
    <w:rsid w:val="000A7EBB"/>
    <w:rsid w:val="000A7ECD"/>
    <w:rsid w:val="000B00D0"/>
    <w:rsid w:val="000B0131"/>
    <w:rsid w:val="000B02E1"/>
    <w:rsid w:val="000B02FF"/>
    <w:rsid w:val="000B03EB"/>
    <w:rsid w:val="000B0481"/>
    <w:rsid w:val="000B0593"/>
    <w:rsid w:val="000B07D5"/>
    <w:rsid w:val="000B0912"/>
    <w:rsid w:val="000B0A8D"/>
    <w:rsid w:val="000B0F07"/>
    <w:rsid w:val="000B1D80"/>
    <w:rsid w:val="000B20B2"/>
    <w:rsid w:val="000B28B5"/>
    <w:rsid w:val="000B31E3"/>
    <w:rsid w:val="000B3464"/>
    <w:rsid w:val="000B3794"/>
    <w:rsid w:val="000B39E8"/>
    <w:rsid w:val="000B4704"/>
    <w:rsid w:val="000B493C"/>
    <w:rsid w:val="000B4D95"/>
    <w:rsid w:val="000B54A0"/>
    <w:rsid w:val="000B5606"/>
    <w:rsid w:val="000B57CC"/>
    <w:rsid w:val="000B5EFD"/>
    <w:rsid w:val="000B6649"/>
    <w:rsid w:val="000C070F"/>
    <w:rsid w:val="000C0AAC"/>
    <w:rsid w:val="000C0FAA"/>
    <w:rsid w:val="000C10E3"/>
    <w:rsid w:val="000C26E2"/>
    <w:rsid w:val="000C28CD"/>
    <w:rsid w:val="000C2F16"/>
    <w:rsid w:val="000C37F7"/>
    <w:rsid w:val="000C3E0A"/>
    <w:rsid w:val="000C3ECE"/>
    <w:rsid w:val="000C47DA"/>
    <w:rsid w:val="000C4B48"/>
    <w:rsid w:val="000C50BA"/>
    <w:rsid w:val="000C50D4"/>
    <w:rsid w:val="000C5EEB"/>
    <w:rsid w:val="000C624E"/>
    <w:rsid w:val="000C6378"/>
    <w:rsid w:val="000C649F"/>
    <w:rsid w:val="000C64A9"/>
    <w:rsid w:val="000C6B8A"/>
    <w:rsid w:val="000C6CF2"/>
    <w:rsid w:val="000C75D3"/>
    <w:rsid w:val="000C7B3B"/>
    <w:rsid w:val="000C7DD4"/>
    <w:rsid w:val="000D0627"/>
    <w:rsid w:val="000D0D30"/>
    <w:rsid w:val="000D0E17"/>
    <w:rsid w:val="000D10CF"/>
    <w:rsid w:val="000D1715"/>
    <w:rsid w:val="000D1917"/>
    <w:rsid w:val="000D1DDC"/>
    <w:rsid w:val="000D1EEE"/>
    <w:rsid w:val="000D1EFD"/>
    <w:rsid w:val="000D2079"/>
    <w:rsid w:val="000D23A3"/>
    <w:rsid w:val="000D2753"/>
    <w:rsid w:val="000D2968"/>
    <w:rsid w:val="000D2D9F"/>
    <w:rsid w:val="000D2EBC"/>
    <w:rsid w:val="000D3A6D"/>
    <w:rsid w:val="000D41DA"/>
    <w:rsid w:val="000D43BE"/>
    <w:rsid w:val="000D45F1"/>
    <w:rsid w:val="000D4AD8"/>
    <w:rsid w:val="000D4D74"/>
    <w:rsid w:val="000D51D3"/>
    <w:rsid w:val="000D576A"/>
    <w:rsid w:val="000D5CC7"/>
    <w:rsid w:val="000D677A"/>
    <w:rsid w:val="000D6F84"/>
    <w:rsid w:val="000D707D"/>
    <w:rsid w:val="000D74EA"/>
    <w:rsid w:val="000D7680"/>
    <w:rsid w:val="000D79C3"/>
    <w:rsid w:val="000D7B15"/>
    <w:rsid w:val="000D7E2B"/>
    <w:rsid w:val="000D7F9A"/>
    <w:rsid w:val="000E0129"/>
    <w:rsid w:val="000E0444"/>
    <w:rsid w:val="000E05B9"/>
    <w:rsid w:val="000E0CE7"/>
    <w:rsid w:val="000E1078"/>
    <w:rsid w:val="000E114A"/>
    <w:rsid w:val="000E14FC"/>
    <w:rsid w:val="000E1A01"/>
    <w:rsid w:val="000E1E39"/>
    <w:rsid w:val="000E223D"/>
    <w:rsid w:val="000E227A"/>
    <w:rsid w:val="000E256C"/>
    <w:rsid w:val="000E284D"/>
    <w:rsid w:val="000E2A9E"/>
    <w:rsid w:val="000E2B01"/>
    <w:rsid w:val="000E35E8"/>
    <w:rsid w:val="000E3A1F"/>
    <w:rsid w:val="000E3DA2"/>
    <w:rsid w:val="000E4234"/>
    <w:rsid w:val="000E4823"/>
    <w:rsid w:val="000E4F47"/>
    <w:rsid w:val="000E5194"/>
    <w:rsid w:val="000E55D7"/>
    <w:rsid w:val="000E5818"/>
    <w:rsid w:val="000E5C2B"/>
    <w:rsid w:val="000E5E15"/>
    <w:rsid w:val="000E6015"/>
    <w:rsid w:val="000E60A5"/>
    <w:rsid w:val="000E7234"/>
    <w:rsid w:val="000E73F2"/>
    <w:rsid w:val="000E75BC"/>
    <w:rsid w:val="000E78A2"/>
    <w:rsid w:val="000E78C6"/>
    <w:rsid w:val="000E7A85"/>
    <w:rsid w:val="000F0557"/>
    <w:rsid w:val="000F0738"/>
    <w:rsid w:val="000F0E0E"/>
    <w:rsid w:val="000F101A"/>
    <w:rsid w:val="000F1C21"/>
    <w:rsid w:val="000F1ECD"/>
    <w:rsid w:val="000F246B"/>
    <w:rsid w:val="000F29AB"/>
    <w:rsid w:val="000F2AC4"/>
    <w:rsid w:val="000F2D35"/>
    <w:rsid w:val="000F3462"/>
    <w:rsid w:val="000F3484"/>
    <w:rsid w:val="000F3A45"/>
    <w:rsid w:val="000F3B6C"/>
    <w:rsid w:val="000F4665"/>
    <w:rsid w:val="000F4C7A"/>
    <w:rsid w:val="000F4FFF"/>
    <w:rsid w:val="000F5312"/>
    <w:rsid w:val="000F55B0"/>
    <w:rsid w:val="000F5AE2"/>
    <w:rsid w:val="000F5B14"/>
    <w:rsid w:val="000F610F"/>
    <w:rsid w:val="000F6756"/>
    <w:rsid w:val="000F70EA"/>
    <w:rsid w:val="000F7B86"/>
    <w:rsid w:val="00100257"/>
    <w:rsid w:val="0010029A"/>
    <w:rsid w:val="00100339"/>
    <w:rsid w:val="0010054D"/>
    <w:rsid w:val="0010066C"/>
    <w:rsid w:val="00101085"/>
    <w:rsid w:val="00101D52"/>
    <w:rsid w:val="00101FC8"/>
    <w:rsid w:val="001023CB"/>
    <w:rsid w:val="00102DFF"/>
    <w:rsid w:val="0010314F"/>
    <w:rsid w:val="0010377D"/>
    <w:rsid w:val="00103834"/>
    <w:rsid w:val="00103EB3"/>
    <w:rsid w:val="00103FFA"/>
    <w:rsid w:val="00104577"/>
    <w:rsid w:val="00104DDF"/>
    <w:rsid w:val="00104F5C"/>
    <w:rsid w:val="00104FB4"/>
    <w:rsid w:val="00105542"/>
    <w:rsid w:val="00105620"/>
    <w:rsid w:val="00105B98"/>
    <w:rsid w:val="001061B4"/>
    <w:rsid w:val="00106940"/>
    <w:rsid w:val="00106B00"/>
    <w:rsid w:val="00106B31"/>
    <w:rsid w:val="0010715E"/>
    <w:rsid w:val="00107504"/>
    <w:rsid w:val="00107A99"/>
    <w:rsid w:val="00107B75"/>
    <w:rsid w:val="00107DDB"/>
    <w:rsid w:val="00107FA6"/>
    <w:rsid w:val="00110218"/>
    <w:rsid w:val="00110270"/>
    <w:rsid w:val="001106CA"/>
    <w:rsid w:val="0011070A"/>
    <w:rsid w:val="0011081E"/>
    <w:rsid w:val="00110A3A"/>
    <w:rsid w:val="00110A43"/>
    <w:rsid w:val="00110EF5"/>
    <w:rsid w:val="00110F76"/>
    <w:rsid w:val="00111711"/>
    <w:rsid w:val="00111781"/>
    <w:rsid w:val="001119DA"/>
    <w:rsid w:val="00111A1F"/>
    <w:rsid w:val="00111C89"/>
    <w:rsid w:val="001122A9"/>
    <w:rsid w:val="00112447"/>
    <w:rsid w:val="001125AF"/>
    <w:rsid w:val="0011267C"/>
    <w:rsid w:val="0011294E"/>
    <w:rsid w:val="00112E4B"/>
    <w:rsid w:val="001131BA"/>
    <w:rsid w:val="00113A90"/>
    <w:rsid w:val="00113E78"/>
    <w:rsid w:val="001147D2"/>
    <w:rsid w:val="00114A4F"/>
    <w:rsid w:val="00114BA5"/>
    <w:rsid w:val="00115DAA"/>
    <w:rsid w:val="00115F63"/>
    <w:rsid w:val="00116091"/>
    <w:rsid w:val="00116303"/>
    <w:rsid w:val="00116547"/>
    <w:rsid w:val="00116E72"/>
    <w:rsid w:val="00117AB7"/>
    <w:rsid w:val="00120811"/>
    <w:rsid w:val="001208A4"/>
    <w:rsid w:val="00120E34"/>
    <w:rsid w:val="00121227"/>
    <w:rsid w:val="0012198D"/>
    <w:rsid w:val="00121E38"/>
    <w:rsid w:val="00121F45"/>
    <w:rsid w:val="0012212A"/>
    <w:rsid w:val="0012217D"/>
    <w:rsid w:val="001227C8"/>
    <w:rsid w:val="00122F02"/>
    <w:rsid w:val="001232B9"/>
    <w:rsid w:val="00123655"/>
    <w:rsid w:val="00123DD8"/>
    <w:rsid w:val="00124660"/>
    <w:rsid w:val="00124693"/>
    <w:rsid w:val="00124B8F"/>
    <w:rsid w:val="00126314"/>
    <w:rsid w:val="001263E8"/>
    <w:rsid w:val="0012710D"/>
    <w:rsid w:val="001272F4"/>
    <w:rsid w:val="00127371"/>
    <w:rsid w:val="001273AD"/>
    <w:rsid w:val="00130685"/>
    <w:rsid w:val="0013094E"/>
    <w:rsid w:val="00130B66"/>
    <w:rsid w:val="00131DAA"/>
    <w:rsid w:val="00131DAD"/>
    <w:rsid w:val="001321B4"/>
    <w:rsid w:val="00132A0C"/>
    <w:rsid w:val="001337A4"/>
    <w:rsid w:val="00133B9A"/>
    <w:rsid w:val="00133C2B"/>
    <w:rsid w:val="00134354"/>
    <w:rsid w:val="0013449C"/>
    <w:rsid w:val="00134688"/>
    <w:rsid w:val="0013479B"/>
    <w:rsid w:val="00134E9D"/>
    <w:rsid w:val="00135650"/>
    <w:rsid w:val="0013587C"/>
    <w:rsid w:val="00135972"/>
    <w:rsid w:val="00135F2A"/>
    <w:rsid w:val="001360E1"/>
    <w:rsid w:val="00136183"/>
    <w:rsid w:val="001362ED"/>
    <w:rsid w:val="001364A9"/>
    <w:rsid w:val="00136601"/>
    <w:rsid w:val="00136A16"/>
    <w:rsid w:val="00137493"/>
    <w:rsid w:val="001378E7"/>
    <w:rsid w:val="00140074"/>
    <w:rsid w:val="00140678"/>
    <w:rsid w:val="00140ADA"/>
    <w:rsid w:val="00140FB4"/>
    <w:rsid w:val="0014136B"/>
    <w:rsid w:val="00141566"/>
    <w:rsid w:val="001419E4"/>
    <w:rsid w:val="00141A20"/>
    <w:rsid w:val="00142277"/>
    <w:rsid w:val="0014252C"/>
    <w:rsid w:val="0014270B"/>
    <w:rsid w:val="00142AC7"/>
    <w:rsid w:val="00142D4A"/>
    <w:rsid w:val="00142DD3"/>
    <w:rsid w:val="00143964"/>
    <w:rsid w:val="00145115"/>
    <w:rsid w:val="001452C1"/>
    <w:rsid w:val="001462A9"/>
    <w:rsid w:val="00146630"/>
    <w:rsid w:val="0014689B"/>
    <w:rsid w:val="00146B3A"/>
    <w:rsid w:val="0014701C"/>
    <w:rsid w:val="00147335"/>
    <w:rsid w:val="001474A9"/>
    <w:rsid w:val="0014753F"/>
    <w:rsid w:val="00147BFB"/>
    <w:rsid w:val="00150039"/>
    <w:rsid w:val="0015035E"/>
    <w:rsid w:val="00150788"/>
    <w:rsid w:val="001507D5"/>
    <w:rsid w:val="001509A2"/>
    <w:rsid w:val="00150B99"/>
    <w:rsid w:val="001512B9"/>
    <w:rsid w:val="001521BE"/>
    <w:rsid w:val="00152E38"/>
    <w:rsid w:val="00153098"/>
    <w:rsid w:val="001532D8"/>
    <w:rsid w:val="001534C1"/>
    <w:rsid w:val="001534D5"/>
    <w:rsid w:val="00153C15"/>
    <w:rsid w:val="00153DD2"/>
    <w:rsid w:val="001542D8"/>
    <w:rsid w:val="00154A5B"/>
    <w:rsid w:val="00154A7F"/>
    <w:rsid w:val="0015696E"/>
    <w:rsid w:val="00156DF4"/>
    <w:rsid w:val="00156E0A"/>
    <w:rsid w:val="001571E2"/>
    <w:rsid w:val="00157237"/>
    <w:rsid w:val="00157624"/>
    <w:rsid w:val="0015781F"/>
    <w:rsid w:val="00157E3C"/>
    <w:rsid w:val="00160588"/>
    <w:rsid w:val="001609C9"/>
    <w:rsid w:val="00160D5E"/>
    <w:rsid w:val="00160DDE"/>
    <w:rsid w:val="00160E8C"/>
    <w:rsid w:val="00161165"/>
    <w:rsid w:val="001618F4"/>
    <w:rsid w:val="00161F1E"/>
    <w:rsid w:val="00161FD0"/>
    <w:rsid w:val="001627E4"/>
    <w:rsid w:val="00162DB8"/>
    <w:rsid w:val="00163069"/>
    <w:rsid w:val="001630A3"/>
    <w:rsid w:val="001632AF"/>
    <w:rsid w:val="001637D8"/>
    <w:rsid w:val="00163DFA"/>
    <w:rsid w:val="00163E36"/>
    <w:rsid w:val="00163F28"/>
    <w:rsid w:val="001640A7"/>
    <w:rsid w:val="001645AD"/>
    <w:rsid w:val="001646BA"/>
    <w:rsid w:val="0016483F"/>
    <w:rsid w:val="00164A8C"/>
    <w:rsid w:val="00164B71"/>
    <w:rsid w:val="00164E3B"/>
    <w:rsid w:val="00165069"/>
    <w:rsid w:val="00165272"/>
    <w:rsid w:val="0016534D"/>
    <w:rsid w:val="00165BA2"/>
    <w:rsid w:val="0016617F"/>
    <w:rsid w:val="001669C1"/>
    <w:rsid w:val="00166CE8"/>
    <w:rsid w:val="00166DB0"/>
    <w:rsid w:val="00166EEB"/>
    <w:rsid w:val="001672A6"/>
    <w:rsid w:val="0016767D"/>
    <w:rsid w:val="00167928"/>
    <w:rsid w:val="00170729"/>
    <w:rsid w:val="0017089E"/>
    <w:rsid w:val="0017094D"/>
    <w:rsid w:val="001709E6"/>
    <w:rsid w:val="0017201E"/>
    <w:rsid w:val="00172416"/>
    <w:rsid w:val="00172652"/>
    <w:rsid w:val="00172F9A"/>
    <w:rsid w:val="00173521"/>
    <w:rsid w:val="00173558"/>
    <w:rsid w:val="001737F5"/>
    <w:rsid w:val="00173A14"/>
    <w:rsid w:val="00173C57"/>
    <w:rsid w:val="00173E38"/>
    <w:rsid w:val="00173F29"/>
    <w:rsid w:val="001746CB"/>
    <w:rsid w:val="0017471F"/>
    <w:rsid w:val="00174929"/>
    <w:rsid w:val="00174B0E"/>
    <w:rsid w:val="00174CF4"/>
    <w:rsid w:val="00175192"/>
    <w:rsid w:val="00175256"/>
    <w:rsid w:val="0017567C"/>
    <w:rsid w:val="0017577A"/>
    <w:rsid w:val="00175B71"/>
    <w:rsid w:val="00175D5B"/>
    <w:rsid w:val="00175E90"/>
    <w:rsid w:val="00176302"/>
    <w:rsid w:val="00176387"/>
    <w:rsid w:val="001764C6"/>
    <w:rsid w:val="001764C7"/>
    <w:rsid w:val="00176BCF"/>
    <w:rsid w:val="001777D5"/>
    <w:rsid w:val="00177A0A"/>
    <w:rsid w:val="00180042"/>
    <w:rsid w:val="00180546"/>
    <w:rsid w:val="001809AD"/>
    <w:rsid w:val="00180D6F"/>
    <w:rsid w:val="00181187"/>
    <w:rsid w:val="001812EB"/>
    <w:rsid w:val="0018183C"/>
    <w:rsid w:val="00181AD0"/>
    <w:rsid w:val="00181C5E"/>
    <w:rsid w:val="00181D5E"/>
    <w:rsid w:val="00181F6C"/>
    <w:rsid w:val="00181F98"/>
    <w:rsid w:val="001821E5"/>
    <w:rsid w:val="00182B85"/>
    <w:rsid w:val="00182C83"/>
    <w:rsid w:val="00183117"/>
    <w:rsid w:val="00183243"/>
    <w:rsid w:val="0018347D"/>
    <w:rsid w:val="00183991"/>
    <w:rsid w:val="00184071"/>
    <w:rsid w:val="001842F7"/>
    <w:rsid w:val="001848A2"/>
    <w:rsid w:val="00184EE4"/>
    <w:rsid w:val="00185383"/>
    <w:rsid w:val="001853C2"/>
    <w:rsid w:val="001859CA"/>
    <w:rsid w:val="0018666D"/>
    <w:rsid w:val="001866BA"/>
    <w:rsid w:val="0018674E"/>
    <w:rsid w:val="00186860"/>
    <w:rsid w:val="0018686C"/>
    <w:rsid w:val="00186941"/>
    <w:rsid w:val="00186A4E"/>
    <w:rsid w:val="00186E6A"/>
    <w:rsid w:val="0018735F"/>
    <w:rsid w:val="001879B9"/>
    <w:rsid w:val="00187DB1"/>
    <w:rsid w:val="0019047B"/>
    <w:rsid w:val="0019068E"/>
    <w:rsid w:val="001907C8"/>
    <w:rsid w:val="00190B6E"/>
    <w:rsid w:val="00190D54"/>
    <w:rsid w:val="00190D85"/>
    <w:rsid w:val="00190FC0"/>
    <w:rsid w:val="00190FE5"/>
    <w:rsid w:val="00191579"/>
    <w:rsid w:val="00191EEA"/>
    <w:rsid w:val="001921DC"/>
    <w:rsid w:val="001927D9"/>
    <w:rsid w:val="00192BB9"/>
    <w:rsid w:val="00192C1C"/>
    <w:rsid w:val="00193457"/>
    <w:rsid w:val="00193662"/>
    <w:rsid w:val="0019367B"/>
    <w:rsid w:val="00193BF0"/>
    <w:rsid w:val="00193C7F"/>
    <w:rsid w:val="00193F07"/>
    <w:rsid w:val="0019425D"/>
    <w:rsid w:val="001942BC"/>
    <w:rsid w:val="00194552"/>
    <w:rsid w:val="00194691"/>
    <w:rsid w:val="0019556A"/>
    <w:rsid w:val="00195733"/>
    <w:rsid w:val="001967E3"/>
    <w:rsid w:val="001976D2"/>
    <w:rsid w:val="00197DF5"/>
    <w:rsid w:val="00197E92"/>
    <w:rsid w:val="001A0001"/>
    <w:rsid w:val="001A0D4F"/>
    <w:rsid w:val="001A1483"/>
    <w:rsid w:val="001A1CF5"/>
    <w:rsid w:val="001A21E7"/>
    <w:rsid w:val="001A29E9"/>
    <w:rsid w:val="001A2FC4"/>
    <w:rsid w:val="001A310D"/>
    <w:rsid w:val="001A31F1"/>
    <w:rsid w:val="001A3F11"/>
    <w:rsid w:val="001A405E"/>
    <w:rsid w:val="001A4166"/>
    <w:rsid w:val="001A4CBD"/>
    <w:rsid w:val="001A4D58"/>
    <w:rsid w:val="001A529E"/>
    <w:rsid w:val="001A5340"/>
    <w:rsid w:val="001A56CA"/>
    <w:rsid w:val="001A595D"/>
    <w:rsid w:val="001A5F80"/>
    <w:rsid w:val="001A622E"/>
    <w:rsid w:val="001A65A8"/>
    <w:rsid w:val="001A65D9"/>
    <w:rsid w:val="001A6962"/>
    <w:rsid w:val="001A7645"/>
    <w:rsid w:val="001A7A3C"/>
    <w:rsid w:val="001B0372"/>
    <w:rsid w:val="001B0885"/>
    <w:rsid w:val="001B097D"/>
    <w:rsid w:val="001B10FD"/>
    <w:rsid w:val="001B1FA4"/>
    <w:rsid w:val="001B2AC1"/>
    <w:rsid w:val="001B2DBA"/>
    <w:rsid w:val="001B2EAD"/>
    <w:rsid w:val="001B2EC5"/>
    <w:rsid w:val="001B3132"/>
    <w:rsid w:val="001B3318"/>
    <w:rsid w:val="001B331C"/>
    <w:rsid w:val="001B36ED"/>
    <w:rsid w:val="001B3A6F"/>
    <w:rsid w:val="001B3D41"/>
    <w:rsid w:val="001B3EA2"/>
    <w:rsid w:val="001B4017"/>
    <w:rsid w:val="001B4104"/>
    <w:rsid w:val="001B4242"/>
    <w:rsid w:val="001B44A3"/>
    <w:rsid w:val="001B4648"/>
    <w:rsid w:val="001B46AB"/>
    <w:rsid w:val="001B46E9"/>
    <w:rsid w:val="001B4BB0"/>
    <w:rsid w:val="001B4FD0"/>
    <w:rsid w:val="001B53C7"/>
    <w:rsid w:val="001B54F7"/>
    <w:rsid w:val="001B5706"/>
    <w:rsid w:val="001B5E95"/>
    <w:rsid w:val="001B6673"/>
    <w:rsid w:val="001B66B6"/>
    <w:rsid w:val="001B6FDE"/>
    <w:rsid w:val="001B741F"/>
    <w:rsid w:val="001B74F8"/>
    <w:rsid w:val="001B76A4"/>
    <w:rsid w:val="001B7785"/>
    <w:rsid w:val="001C00C7"/>
    <w:rsid w:val="001C018D"/>
    <w:rsid w:val="001C09A8"/>
    <w:rsid w:val="001C0A78"/>
    <w:rsid w:val="001C1433"/>
    <w:rsid w:val="001C1BC7"/>
    <w:rsid w:val="001C1EAF"/>
    <w:rsid w:val="001C1EDA"/>
    <w:rsid w:val="001C2406"/>
    <w:rsid w:val="001C281E"/>
    <w:rsid w:val="001C2A5E"/>
    <w:rsid w:val="001C3282"/>
    <w:rsid w:val="001C363D"/>
    <w:rsid w:val="001C3757"/>
    <w:rsid w:val="001C3A53"/>
    <w:rsid w:val="001C3AF0"/>
    <w:rsid w:val="001C41E5"/>
    <w:rsid w:val="001C45AA"/>
    <w:rsid w:val="001C4CF8"/>
    <w:rsid w:val="001C521D"/>
    <w:rsid w:val="001C53B1"/>
    <w:rsid w:val="001C555B"/>
    <w:rsid w:val="001C56EE"/>
    <w:rsid w:val="001C5748"/>
    <w:rsid w:val="001C5ADD"/>
    <w:rsid w:val="001C5B17"/>
    <w:rsid w:val="001C5CFF"/>
    <w:rsid w:val="001C5E5C"/>
    <w:rsid w:val="001C664B"/>
    <w:rsid w:val="001C6B99"/>
    <w:rsid w:val="001C724F"/>
    <w:rsid w:val="001C79DF"/>
    <w:rsid w:val="001D00D7"/>
    <w:rsid w:val="001D011A"/>
    <w:rsid w:val="001D0C81"/>
    <w:rsid w:val="001D144C"/>
    <w:rsid w:val="001D171B"/>
    <w:rsid w:val="001D1AC7"/>
    <w:rsid w:val="001D1C94"/>
    <w:rsid w:val="001D1CFF"/>
    <w:rsid w:val="001D1DE9"/>
    <w:rsid w:val="001D20D8"/>
    <w:rsid w:val="001D214B"/>
    <w:rsid w:val="001D24AC"/>
    <w:rsid w:val="001D2625"/>
    <w:rsid w:val="001D2BDE"/>
    <w:rsid w:val="001D3C5D"/>
    <w:rsid w:val="001D3EE6"/>
    <w:rsid w:val="001D4188"/>
    <w:rsid w:val="001D44B2"/>
    <w:rsid w:val="001D45E1"/>
    <w:rsid w:val="001D5726"/>
    <w:rsid w:val="001D5B13"/>
    <w:rsid w:val="001D5C71"/>
    <w:rsid w:val="001D5FFD"/>
    <w:rsid w:val="001D61DB"/>
    <w:rsid w:val="001D6643"/>
    <w:rsid w:val="001D6B7B"/>
    <w:rsid w:val="001D6DD9"/>
    <w:rsid w:val="001D74F6"/>
    <w:rsid w:val="001D7708"/>
    <w:rsid w:val="001D784C"/>
    <w:rsid w:val="001D7A8C"/>
    <w:rsid w:val="001D7C59"/>
    <w:rsid w:val="001E00D8"/>
    <w:rsid w:val="001E0107"/>
    <w:rsid w:val="001E0896"/>
    <w:rsid w:val="001E0DCA"/>
    <w:rsid w:val="001E18DC"/>
    <w:rsid w:val="001E199A"/>
    <w:rsid w:val="001E1AE9"/>
    <w:rsid w:val="001E1B9D"/>
    <w:rsid w:val="001E1CF4"/>
    <w:rsid w:val="001E1E63"/>
    <w:rsid w:val="001E270F"/>
    <w:rsid w:val="001E2B14"/>
    <w:rsid w:val="001E2F51"/>
    <w:rsid w:val="001E31BA"/>
    <w:rsid w:val="001E32E0"/>
    <w:rsid w:val="001E3370"/>
    <w:rsid w:val="001E49CB"/>
    <w:rsid w:val="001E4A05"/>
    <w:rsid w:val="001E57F0"/>
    <w:rsid w:val="001E61D2"/>
    <w:rsid w:val="001E6848"/>
    <w:rsid w:val="001E6851"/>
    <w:rsid w:val="001E6963"/>
    <w:rsid w:val="001E6C38"/>
    <w:rsid w:val="001E6E6F"/>
    <w:rsid w:val="001E723B"/>
    <w:rsid w:val="001E73F8"/>
    <w:rsid w:val="001E742C"/>
    <w:rsid w:val="001E79D9"/>
    <w:rsid w:val="001E7BA2"/>
    <w:rsid w:val="001E7FCB"/>
    <w:rsid w:val="001F0641"/>
    <w:rsid w:val="001F070B"/>
    <w:rsid w:val="001F0C62"/>
    <w:rsid w:val="001F0D37"/>
    <w:rsid w:val="001F0F9B"/>
    <w:rsid w:val="001F121C"/>
    <w:rsid w:val="001F17E7"/>
    <w:rsid w:val="001F3033"/>
    <w:rsid w:val="001F3286"/>
    <w:rsid w:val="001F4164"/>
    <w:rsid w:val="001F4352"/>
    <w:rsid w:val="001F438C"/>
    <w:rsid w:val="001F47A6"/>
    <w:rsid w:val="001F489A"/>
    <w:rsid w:val="001F4E3A"/>
    <w:rsid w:val="001F508B"/>
    <w:rsid w:val="001F520F"/>
    <w:rsid w:val="001F5235"/>
    <w:rsid w:val="001F5501"/>
    <w:rsid w:val="001F56EB"/>
    <w:rsid w:val="001F5809"/>
    <w:rsid w:val="001F583D"/>
    <w:rsid w:val="001F5872"/>
    <w:rsid w:val="001F5A22"/>
    <w:rsid w:val="001F6153"/>
    <w:rsid w:val="001F6194"/>
    <w:rsid w:val="001F6321"/>
    <w:rsid w:val="001F733D"/>
    <w:rsid w:val="001F7588"/>
    <w:rsid w:val="001F761B"/>
    <w:rsid w:val="001F762E"/>
    <w:rsid w:val="001F7930"/>
    <w:rsid w:val="001F7937"/>
    <w:rsid w:val="001F7D51"/>
    <w:rsid w:val="001F7DF0"/>
    <w:rsid w:val="002000B1"/>
    <w:rsid w:val="002000C5"/>
    <w:rsid w:val="002009B2"/>
    <w:rsid w:val="00200AF7"/>
    <w:rsid w:val="0020102A"/>
    <w:rsid w:val="0020118C"/>
    <w:rsid w:val="00201C04"/>
    <w:rsid w:val="002020F5"/>
    <w:rsid w:val="002029E9"/>
    <w:rsid w:val="00202F27"/>
    <w:rsid w:val="002037B7"/>
    <w:rsid w:val="0020388D"/>
    <w:rsid w:val="002038ED"/>
    <w:rsid w:val="002039A1"/>
    <w:rsid w:val="00203A9E"/>
    <w:rsid w:val="0020404F"/>
    <w:rsid w:val="002045F5"/>
    <w:rsid w:val="00206E3F"/>
    <w:rsid w:val="00207786"/>
    <w:rsid w:val="00207FEA"/>
    <w:rsid w:val="00210347"/>
    <w:rsid w:val="00210755"/>
    <w:rsid w:val="0021090F"/>
    <w:rsid w:val="0021092A"/>
    <w:rsid w:val="00210BB9"/>
    <w:rsid w:val="00210BC5"/>
    <w:rsid w:val="00211933"/>
    <w:rsid w:val="002119D9"/>
    <w:rsid w:val="00211AA4"/>
    <w:rsid w:val="00211C02"/>
    <w:rsid w:val="00211DC7"/>
    <w:rsid w:val="00211E7E"/>
    <w:rsid w:val="00212448"/>
    <w:rsid w:val="002128CD"/>
    <w:rsid w:val="00212AF6"/>
    <w:rsid w:val="002131CC"/>
    <w:rsid w:val="00213217"/>
    <w:rsid w:val="00213467"/>
    <w:rsid w:val="002134B2"/>
    <w:rsid w:val="002134F4"/>
    <w:rsid w:val="00214204"/>
    <w:rsid w:val="00214221"/>
    <w:rsid w:val="0021480B"/>
    <w:rsid w:val="00214E70"/>
    <w:rsid w:val="00215078"/>
    <w:rsid w:val="0021550B"/>
    <w:rsid w:val="0021556F"/>
    <w:rsid w:val="0021561B"/>
    <w:rsid w:val="002159CD"/>
    <w:rsid w:val="00215B58"/>
    <w:rsid w:val="00216060"/>
    <w:rsid w:val="00216359"/>
    <w:rsid w:val="002163C9"/>
    <w:rsid w:val="002166AE"/>
    <w:rsid w:val="00216A98"/>
    <w:rsid w:val="00217443"/>
    <w:rsid w:val="00217785"/>
    <w:rsid w:val="00217877"/>
    <w:rsid w:val="00217B52"/>
    <w:rsid w:val="00217CC8"/>
    <w:rsid w:val="0022039B"/>
    <w:rsid w:val="002203D4"/>
    <w:rsid w:val="00220469"/>
    <w:rsid w:val="00220B18"/>
    <w:rsid w:val="002211A5"/>
    <w:rsid w:val="00221518"/>
    <w:rsid w:val="00221A58"/>
    <w:rsid w:val="002220DD"/>
    <w:rsid w:val="002221D5"/>
    <w:rsid w:val="00222711"/>
    <w:rsid w:val="00222924"/>
    <w:rsid w:val="00222E54"/>
    <w:rsid w:val="0022357C"/>
    <w:rsid w:val="0022368E"/>
    <w:rsid w:val="0022409F"/>
    <w:rsid w:val="00224355"/>
    <w:rsid w:val="0022465F"/>
    <w:rsid w:val="00224C23"/>
    <w:rsid w:val="00224D91"/>
    <w:rsid w:val="00224F08"/>
    <w:rsid w:val="0022563A"/>
    <w:rsid w:val="00225B36"/>
    <w:rsid w:val="00225D1B"/>
    <w:rsid w:val="00225EF8"/>
    <w:rsid w:val="00226335"/>
    <w:rsid w:val="002263B1"/>
    <w:rsid w:val="002267A4"/>
    <w:rsid w:val="002269B7"/>
    <w:rsid w:val="00226E76"/>
    <w:rsid w:val="00226F13"/>
    <w:rsid w:val="0022781B"/>
    <w:rsid w:val="00227CB7"/>
    <w:rsid w:val="00227D2B"/>
    <w:rsid w:val="00227DEA"/>
    <w:rsid w:val="002301F9"/>
    <w:rsid w:val="002304D9"/>
    <w:rsid w:val="002318D0"/>
    <w:rsid w:val="002319F5"/>
    <w:rsid w:val="00231C0C"/>
    <w:rsid w:val="00232393"/>
    <w:rsid w:val="00232419"/>
    <w:rsid w:val="002325FC"/>
    <w:rsid w:val="0023265C"/>
    <w:rsid w:val="002329F7"/>
    <w:rsid w:val="00232DF0"/>
    <w:rsid w:val="00232E0D"/>
    <w:rsid w:val="00233234"/>
    <w:rsid w:val="00233519"/>
    <w:rsid w:val="0023382A"/>
    <w:rsid w:val="002339DF"/>
    <w:rsid w:val="0023415E"/>
    <w:rsid w:val="0023434B"/>
    <w:rsid w:val="00234C46"/>
    <w:rsid w:val="00234FA2"/>
    <w:rsid w:val="0023509A"/>
    <w:rsid w:val="00236007"/>
    <w:rsid w:val="002360C6"/>
    <w:rsid w:val="00236366"/>
    <w:rsid w:val="00236B64"/>
    <w:rsid w:val="00236C8F"/>
    <w:rsid w:val="00237023"/>
    <w:rsid w:val="00237451"/>
    <w:rsid w:val="0023773F"/>
    <w:rsid w:val="00237AB2"/>
    <w:rsid w:val="00237BCB"/>
    <w:rsid w:val="00237CBF"/>
    <w:rsid w:val="00237D22"/>
    <w:rsid w:val="00237DF4"/>
    <w:rsid w:val="00237FAA"/>
    <w:rsid w:val="00240417"/>
    <w:rsid w:val="002405A4"/>
    <w:rsid w:val="00240A11"/>
    <w:rsid w:val="0024162D"/>
    <w:rsid w:val="0024175B"/>
    <w:rsid w:val="00241A24"/>
    <w:rsid w:val="00241D92"/>
    <w:rsid w:val="00241EE1"/>
    <w:rsid w:val="00241F0E"/>
    <w:rsid w:val="00242568"/>
    <w:rsid w:val="002429EF"/>
    <w:rsid w:val="00243163"/>
    <w:rsid w:val="0024367D"/>
    <w:rsid w:val="00243A69"/>
    <w:rsid w:val="00243B25"/>
    <w:rsid w:val="00243BB8"/>
    <w:rsid w:val="002442DF"/>
    <w:rsid w:val="002449B7"/>
    <w:rsid w:val="00244A31"/>
    <w:rsid w:val="002452FC"/>
    <w:rsid w:val="0024536C"/>
    <w:rsid w:val="002453B9"/>
    <w:rsid w:val="0024578F"/>
    <w:rsid w:val="00245FC8"/>
    <w:rsid w:val="00247198"/>
    <w:rsid w:val="00247522"/>
    <w:rsid w:val="0024768F"/>
    <w:rsid w:val="00247809"/>
    <w:rsid w:val="00247A79"/>
    <w:rsid w:val="00247DD2"/>
    <w:rsid w:val="00247EC0"/>
    <w:rsid w:val="00250B7B"/>
    <w:rsid w:val="00250DDA"/>
    <w:rsid w:val="00251404"/>
    <w:rsid w:val="002517D9"/>
    <w:rsid w:val="00251928"/>
    <w:rsid w:val="00251A2E"/>
    <w:rsid w:val="00251A35"/>
    <w:rsid w:val="002526F8"/>
    <w:rsid w:val="00252831"/>
    <w:rsid w:val="002528BD"/>
    <w:rsid w:val="002529A2"/>
    <w:rsid w:val="00252E46"/>
    <w:rsid w:val="00252F82"/>
    <w:rsid w:val="00253341"/>
    <w:rsid w:val="00253BD0"/>
    <w:rsid w:val="00253C13"/>
    <w:rsid w:val="00253FCF"/>
    <w:rsid w:val="00254307"/>
    <w:rsid w:val="0025431A"/>
    <w:rsid w:val="00254328"/>
    <w:rsid w:val="00254458"/>
    <w:rsid w:val="0025452B"/>
    <w:rsid w:val="002548D2"/>
    <w:rsid w:val="002555BC"/>
    <w:rsid w:val="00255696"/>
    <w:rsid w:val="00255CE5"/>
    <w:rsid w:val="00255E80"/>
    <w:rsid w:val="0025627D"/>
    <w:rsid w:val="002563D5"/>
    <w:rsid w:val="0025644D"/>
    <w:rsid w:val="002569C0"/>
    <w:rsid w:val="00256A05"/>
    <w:rsid w:val="00257053"/>
    <w:rsid w:val="0025713D"/>
    <w:rsid w:val="002572EC"/>
    <w:rsid w:val="002574D6"/>
    <w:rsid w:val="002575D5"/>
    <w:rsid w:val="00257F16"/>
    <w:rsid w:val="00257FDE"/>
    <w:rsid w:val="0026048B"/>
    <w:rsid w:val="002606BC"/>
    <w:rsid w:val="0026094C"/>
    <w:rsid w:val="002609CA"/>
    <w:rsid w:val="00260E77"/>
    <w:rsid w:val="002613FF"/>
    <w:rsid w:val="002618D9"/>
    <w:rsid w:val="00261E4D"/>
    <w:rsid w:val="00261F04"/>
    <w:rsid w:val="00262137"/>
    <w:rsid w:val="00262AB0"/>
    <w:rsid w:val="00262B99"/>
    <w:rsid w:val="00262EFB"/>
    <w:rsid w:val="00263026"/>
    <w:rsid w:val="00263038"/>
    <w:rsid w:val="00263166"/>
    <w:rsid w:val="002635DF"/>
    <w:rsid w:val="00263C17"/>
    <w:rsid w:val="00263F8B"/>
    <w:rsid w:val="0026449D"/>
    <w:rsid w:val="002646C1"/>
    <w:rsid w:val="0026492B"/>
    <w:rsid w:val="00264F69"/>
    <w:rsid w:val="00265A44"/>
    <w:rsid w:val="00266867"/>
    <w:rsid w:val="00266982"/>
    <w:rsid w:val="00266B5E"/>
    <w:rsid w:val="00267295"/>
    <w:rsid w:val="002673F6"/>
    <w:rsid w:val="00267404"/>
    <w:rsid w:val="00267A7B"/>
    <w:rsid w:val="00267BFB"/>
    <w:rsid w:val="00267FE7"/>
    <w:rsid w:val="00270B71"/>
    <w:rsid w:val="00270C61"/>
    <w:rsid w:val="00270DDC"/>
    <w:rsid w:val="002710B2"/>
    <w:rsid w:val="0027158D"/>
    <w:rsid w:val="00271D31"/>
    <w:rsid w:val="00271E68"/>
    <w:rsid w:val="002721EB"/>
    <w:rsid w:val="0027358F"/>
    <w:rsid w:val="00273C5B"/>
    <w:rsid w:val="00273F75"/>
    <w:rsid w:val="00274411"/>
    <w:rsid w:val="00274859"/>
    <w:rsid w:val="00274955"/>
    <w:rsid w:val="002752A5"/>
    <w:rsid w:val="002757D5"/>
    <w:rsid w:val="002758D7"/>
    <w:rsid w:val="00276028"/>
    <w:rsid w:val="00276161"/>
    <w:rsid w:val="002761AA"/>
    <w:rsid w:val="002763C3"/>
    <w:rsid w:val="00276444"/>
    <w:rsid w:val="00276BB8"/>
    <w:rsid w:val="00277321"/>
    <w:rsid w:val="002775CA"/>
    <w:rsid w:val="00277874"/>
    <w:rsid w:val="00277E42"/>
    <w:rsid w:val="002800CF"/>
    <w:rsid w:val="00280134"/>
    <w:rsid w:val="00280A94"/>
    <w:rsid w:val="00280F19"/>
    <w:rsid w:val="00280FCD"/>
    <w:rsid w:val="002813B2"/>
    <w:rsid w:val="00281C2D"/>
    <w:rsid w:val="00281DA0"/>
    <w:rsid w:val="00281F60"/>
    <w:rsid w:val="002825B8"/>
    <w:rsid w:val="002828C5"/>
    <w:rsid w:val="00282C20"/>
    <w:rsid w:val="00282CDE"/>
    <w:rsid w:val="00283A5B"/>
    <w:rsid w:val="00283F03"/>
    <w:rsid w:val="00284406"/>
    <w:rsid w:val="00284801"/>
    <w:rsid w:val="002848C1"/>
    <w:rsid w:val="00284ACE"/>
    <w:rsid w:val="00285111"/>
    <w:rsid w:val="00285371"/>
    <w:rsid w:val="00285DAE"/>
    <w:rsid w:val="00285DF9"/>
    <w:rsid w:val="002874B2"/>
    <w:rsid w:val="00287B4E"/>
    <w:rsid w:val="002904E3"/>
    <w:rsid w:val="002907BC"/>
    <w:rsid w:val="00290DA2"/>
    <w:rsid w:val="00290FCE"/>
    <w:rsid w:val="002911FA"/>
    <w:rsid w:val="00291348"/>
    <w:rsid w:val="00291634"/>
    <w:rsid w:val="002919EF"/>
    <w:rsid w:val="00291CCC"/>
    <w:rsid w:val="00291DBA"/>
    <w:rsid w:val="002921C1"/>
    <w:rsid w:val="00292381"/>
    <w:rsid w:val="00292690"/>
    <w:rsid w:val="00292BA5"/>
    <w:rsid w:val="00292FB2"/>
    <w:rsid w:val="002932D7"/>
    <w:rsid w:val="00293869"/>
    <w:rsid w:val="00293A16"/>
    <w:rsid w:val="00294A22"/>
    <w:rsid w:val="00294AF2"/>
    <w:rsid w:val="00294AF3"/>
    <w:rsid w:val="00295664"/>
    <w:rsid w:val="00295986"/>
    <w:rsid w:val="00295D2F"/>
    <w:rsid w:val="0029612E"/>
    <w:rsid w:val="002963E6"/>
    <w:rsid w:val="00296625"/>
    <w:rsid w:val="002972EE"/>
    <w:rsid w:val="002979F0"/>
    <w:rsid w:val="00297E10"/>
    <w:rsid w:val="00297E45"/>
    <w:rsid w:val="00297F3F"/>
    <w:rsid w:val="002A02E7"/>
    <w:rsid w:val="002A0A50"/>
    <w:rsid w:val="002A161D"/>
    <w:rsid w:val="002A188D"/>
    <w:rsid w:val="002A18AD"/>
    <w:rsid w:val="002A1DCF"/>
    <w:rsid w:val="002A1DDD"/>
    <w:rsid w:val="002A20BB"/>
    <w:rsid w:val="002A221B"/>
    <w:rsid w:val="002A2752"/>
    <w:rsid w:val="002A27E4"/>
    <w:rsid w:val="002A2852"/>
    <w:rsid w:val="002A2AAA"/>
    <w:rsid w:val="002A2F8F"/>
    <w:rsid w:val="002A3585"/>
    <w:rsid w:val="002A36A9"/>
    <w:rsid w:val="002A47E9"/>
    <w:rsid w:val="002A4E74"/>
    <w:rsid w:val="002A57B2"/>
    <w:rsid w:val="002A5F47"/>
    <w:rsid w:val="002A5F6F"/>
    <w:rsid w:val="002A698E"/>
    <w:rsid w:val="002A6C85"/>
    <w:rsid w:val="002A7390"/>
    <w:rsid w:val="002A78F7"/>
    <w:rsid w:val="002A7AB4"/>
    <w:rsid w:val="002A7C00"/>
    <w:rsid w:val="002A7DEF"/>
    <w:rsid w:val="002B01A5"/>
    <w:rsid w:val="002B04A1"/>
    <w:rsid w:val="002B0A79"/>
    <w:rsid w:val="002B125E"/>
    <w:rsid w:val="002B1D71"/>
    <w:rsid w:val="002B22E1"/>
    <w:rsid w:val="002B2546"/>
    <w:rsid w:val="002B2718"/>
    <w:rsid w:val="002B2D45"/>
    <w:rsid w:val="002B2EC8"/>
    <w:rsid w:val="002B3356"/>
    <w:rsid w:val="002B346F"/>
    <w:rsid w:val="002B3997"/>
    <w:rsid w:val="002B39AB"/>
    <w:rsid w:val="002B3CFD"/>
    <w:rsid w:val="002B3D48"/>
    <w:rsid w:val="002B3F93"/>
    <w:rsid w:val="002B406E"/>
    <w:rsid w:val="002B425D"/>
    <w:rsid w:val="002B45B0"/>
    <w:rsid w:val="002B461B"/>
    <w:rsid w:val="002B4785"/>
    <w:rsid w:val="002B4BE9"/>
    <w:rsid w:val="002B4CBF"/>
    <w:rsid w:val="002B51AB"/>
    <w:rsid w:val="002B566A"/>
    <w:rsid w:val="002B5DFC"/>
    <w:rsid w:val="002B6627"/>
    <w:rsid w:val="002B75F6"/>
    <w:rsid w:val="002C0711"/>
    <w:rsid w:val="002C08BA"/>
    <w:rsid w:val="002C09EA"/>
    <w:rsid w:val="002C0A68"/>
    <w:rsid w:val="002C1153"/>
    <w:rsid w:val="002C1530"/>
    <w:rsid w:val="002C1650"/>
    <w:rsid w:val="002C17B1"/>
    <w:rsid w:val="002C1866"/>
    <w:rsid w:val="002C1D8F"/>
    <w:rsid w:val="002C23B9"/>
    <w:rsid w:val="002C23E7"/>
    <w:rsid w:val="002C2439"/>
    <w:rsid w:val="002C24E9"/>
    <w:rsid w:val="002C2612"/>
    <w:rsid w:val="002C269F"/>
    <w:rsid w:val="002C2A79"/>
    <w:rsid w:val="002C2C3C"/>
    <w:rsid w:val="002C3E72"/>
    <w:rsid w:val="002C3EC5"/>
    <w:rsid w:val="002C3EFB"/>
    <w:rsid w:val="002C44DD"/>
    <w:rsid w:val="002C4662"/>
    <w:rsid w:val="002C4727"/>
    <w:rsid w:val="002C489F"/>
    <w:rsid w:val="002C4A26"/>
    <w:rsid w:val="002C4B53"/>
    <w:rsid w:val="002C5424"/>
    <w:rsid w:val="002C5C9F"/>
    <w:rsid w:val="002C5E98"/>
    <w:rsid w:val="002C6003"/>
    <w:rsid w:val="002C6018"/>
    <w:rsid w:val="002C64AA"/>
    <w:rsid w:val="002C743F"/>
    <w:rsid w:val="002D0443"/>
    <w:rsid w:val="002D0F38"/>
    <w:rsid w:val="002D1261"/>
    <w:rsid w:val="002D1363"/>
    <w:rsid w:val="002D1655"/>
    <w:rsid w:val="002D1BA1"/>
    <w:rsid w:val="002D2348"/>
    <w:rsid w:val="002D23C7"/>
    <w:rsid w:val="002D28BB"/>
    <w:rsid w:val="002D2D03"/>
    <w:rsid w:val="002D336D"/>
    <w:rsid w:val="002D339E"/>
    <w:rsid w:val="002D3869"/>
    <w:rsid w:val="002D4040"/>
    <w:rsid w:val="002D4532"/>
    <w:rsid w:val="002D495B"/>
    <w:rsid w:val="002D4F90"/>
    <w:rsid w:val="002D5554"/>
    <w:rsid w:val="002D5CC1"/>
    <w:rsid w:val="002D6545"/>
    <w:rsid w:val="002D68B5"/>
    <w:rsid w:val="002D7CA9"/>
    <w:rsid w:val="002D7E45"/>
    <w:rsid w:val="002D7F1A"/>
    <w:rsid w:val="002E0515"/>
    <w:rsid w:val="002E0AD5"/>
    <w:rsid w:val="002E0E94"/>
    <w:rsid w:val="002E0EC4"/>
    <w:rsid w:val="002E13D8"/>
    <w:rsid w:val="002E1839"/>
    <w:rsid w:val="002E2427"/>
    <w:rsid w:val="002E2575"/>
    <w:rsid w:val="002E29D1"/>
    <w:rsid w:val="002E3CB2"/>
    <w:rsid w:val="002E3DBC"/>
    <w:rsid w:val="002E41B7"/>
    <w:rsid w:val="002E4776"/>
    <w:rsid w:val="002E4AD8"/>
    <w:rsid w:val="002E5052"/>
    <w:rsid w:val="002E54E9"/>
    <w:rsid w:val="002E5A38"/>
    <w:rsid w:val="002E5BF0"/>
    <w:rsid w:val="002E67A6"/>
    <w:rsid w:val="002E6BB1"/>
    <w:rsid w:val="002E73C9"/>
    <w:rsid w:val="002E7BD3"/>
    <w:rsid w:val="002E7D0D"/>
    <w:rsid w:val="002F0441"/>
    <w:rsid w:val="002F04DE"/>
    <w:rsid w:val="002F06DA"/>
    <w:rsid w:val="002F0A2C"/>
    <w:rsid w:val="002F1873"/>
    <w:rsid w:val="002F1992"/>
    <w:rsid w:val="002F1998"/>
    <w:rsid w:val="002F1AB0"/>
    <w:rsid w:val="002F1CB4"/>
    <w:rsid w:val="002F1E9D"/>
    <w:rsid w:val="002F1FB9"/>
    <w:rsid w:val="002F22A5"/>
    <w:rsid w:val="002F26E7"/>
    <w:rsid w:val="002F3441"/>
    <w:rsid w:val="002F374A"/>
    <w:rsid w:val="002F41D8"/>
    <w:rsid w:val="002F4348"/>
    <w:rsid w:val="002F4A3E"/>
    <w:rsid w:val="002F4AC9"/>
    <w:rsid w:val="002F587C"/>
    <w:rsid w:val="002F596C"/>
    <w:rsid w:val="002F5994"/>
    <w:rsid w:val="002F6413"/>
    <w:rsid w:val="002F65F6"/>
    <w:rsid w:val="002F6810"/>
    <w:rsid w:val="002F681D"/>
    <w:rsid w:val="002F6C75"/>
    <w:rsid w:val="002F6D58"/>
    <w:rsid w:val="002F705B"/>
    <w:rsid w:val="002F761A"/>
    <w:rsid w:val="002F7873"/>
    <w:rsid w:val="00300C54"/>
    <w:rsid w:val="00300E09"/>
    <w:rsid w:val="00301271"/>
    <w:rsid w:val="00301908"/>
    <w:rsid w:val="00301B9E"/>
    <w:rsid w:val="003029D2"/>
    <w:rsid w:val="00302E95"/>
    <w:rsid w:val="00303090"/>
    <w:rsid w:val="003036E7"/>
    <w:rsid w:val="00303975"/>
    <w:rsid w:val="00303EE9"/>
    <w:rsid w:val="0030466A"/>
    <w:rsid w:val="003049AB"/>
    <w:rsid w:val="00304BFA"/>
    <w:rsid w:val="00304D45"/>
    <w:rsid w:val="00304D4A"/>
    <w:rsid w:val="00304E5C"/>
    <w:rsid w:val="00304FC0"/>
    <w:rsid w:val="0030504A"/>
    <w:rsid w:val="00305E34"/>
    <w:rsid w:val="00305FEC"/>
    <w:rsid w:val="00306466"/>
    <w:rsid w:val="0030690B"/>
    <w:rsid w:val="0030723D"/>
    <w:rsid w:val="003073F5"/>
    <w:rsid w:val="0030755D"/>
    <w:rsid w:val="00307AF5"/>
    <w:rsid w:val="00307C08"/>
    <w:rsid w:val="00310026"/>
    <w:rsid w:val="003109CD"/>
    <w:rsid w:val="00310DD6"/>
    <w:rsid w:val="00310E28"/>
    <w:rsid w:val="00310E57"/>
    <w:rsid w:val="00310E80"/>
    <w:rsid w:val="00310FDF"/>
    <w:rsid w:val="003111F8"/>
    <w:rsid w:val="0031125F"/>
    <w:rsid w:val="003112A1"/>
    <w:rsid w:val="003113B3"/>
    <w:rsid w:val="003113D3"/>
    <w:rsid w:val="00311632"/>
    <w:rsid w:val="003116AD"/>
    <w:rsid w:val="003116D7"/>
    <w:rsid w:val="003121B0"/>
    <w:rsid w:val="003121E3"/>
    <w:rsid w:val="0031224F"/>
    <w:rsid w:val="00312404"/>
    <w:rsid w:val="00312562"/>
    <w:rsid w:val="003127D2"/>
    <w:rsid w:val="003128D6"/>
    <w:rsid w:val="00312C38"/>
    <w:rsid w:val="003130BC"/>
    <w:rsid w:val="00313167"/>
    <w:rsid w:val="0031329D"/>
    <w:rsid w:val="003133AB"/>
    <w:rsid w:val="0031380D"/>
    <w:rsid w:val="00313845"/>
    <w:rsid w:val="00313A09"/>
    <w:rsid w:val="00313F17"/>
    <w:rsid w:val="00314034"/>
    <w:rsid w:val="00314285"/>
    <w:rsid w:val="0031446C"/>
    <w:rsid w:val="00314611"/>
    <w:rsid w:val="00314AEF"/>
    <w:rsid w:val="00314B33"/>
    <w:rsid w:val="00314E66"/>
    <w:rsid w:val="00315720"/>
    <w:rsid w:val="00316404"/>
    <w:rsid w:val="00316691"/>
    <w:rsid w:val="00316D88"/>
    <w:rsid w:val="00317085"/>
    <w:rsid w:val="00317208"/>
    <w:rsid w:val="00317DFA"/>
    <w:rsid w:val="00320BC6"/>
    <w:rsid w:val="00321947"/>
    <w:rsid w:val="003219D9"/>
    <w:rsid w:val="00321A96"/>
    <w:rsid w:val="00322139"/>
    <w:rsid w:val="00322764"/>
    <w:rsid w:val="00322A2D"/>
    <w:rsid w:val="0032378F"/>
    <w:rsid w:val="00323F83"/>
    <w:rsid w:val="003244CB"/>
    <w:rsid w:val="003246EC"/>
    <w:rsid w:val="00325152"/>
    <w:rsid w:val="0032538A"/>
    <w:rsid w:val="003253D5"/>
    <w:rsid w:val="003260B9"/>
    <w:rsid w:val="003260EC"/>
    <w:rsid w:val="00326179"/>
    <w:rsid w:val="00326240"/>
    <w:rsid w:val="00326496"/>
    <w:rsid w:val="00326866"/>
    <w:rsid w:val="0032694B"/>
    <w:rsid w:val="00326B7D"/>
    <w:rsid w:val="00326BF8"/>
    <w:rsid w:val="00326C0C"/>
    <w:rsid w:val="003272D9"/>
    <w:rsid w:val="003274FD"/>
    <w:rsid w:val="0032761C"/>
    <w:rsid w:val="00327A20"/>
    <w:rsid w:val="00327AA2"/>
    <w:rsid w:val="00327C84"/>
    <w:rsid w:val="00327DCC"/>
    <w:rsid w:val="00330FAB"/>
    <w:rsid w:val="003312C5"/>
    <w:rsid w:val="003317E9"/>
    <w:rsid w:val="00331D6C"/>
    <w:rsid w:val="0033265B"/>
    <w:rsid w:val="0033293F"/>
    <w:rsid w:val="0033331E"/>
    <w:rsid w:val="00333B3C"/>
    <w:rsid w:val="00333D04"/>
    <w:rsid w:val="00334060"/>
    <w:rsid w:val="00334F6C"/>
    <w:rsid w:val="003352D1"/>
    <w:rsid w:val="003357BF"/>
    <w:rsid w:val="00335AA0"/>
    <w:rsid w:val="00335BF5"/>
    <w:rsid w:val="00335D55"/>
    <w:rsid w:val="00336019"/>
    <w:rsid w:val="00337156"/>
    <w:rsid w:val="003373F5"/>
    <w:rsid w:val="00337495"/>
    <w:rsid w:val="00337C32"/>
    <w:rsid w:val="00337FD1"/>
    <w:rsid w:val="0034023C"/>
    <w:rsid w:val="003402DA"/>
    <w:rsid w:val="0034072E"/>
    <w:rsid w:val="003409E7"/>
    <w:rsid w:val="00340ADD"/>
    <w:rsid w:val="00340B0A"/>
    <w:rsid w:val="00340B9C"/>
    <w:rsid w:val="00340F7D"/>
    <w:rsid w:val="003415A2"/>
    <w:rsid w:val="00341794"/>
    <w:rsid w:val="00341C72"/>
    <w:rsid w:val="003420C1"/>
    <w:rsid w:val="003421E3"/>
    <w:rsid w:val="0034220A"/>
    <w:rsid w:val="0034240A"/>
    <w:rsid w:val="003425F9"/>
    <w:rsid w:val="003427AE"/>
    <w:rsid w:val="003427D8"/>
    <w:rsid w:val="003427FC"/>
    <w:rsid w:val="00342895"/>
    <w:rsid w:val="00343999"/>
    <w:rsid w:val="00343A0C"/>
    <w:rsid w:val="00343A11"/>
    <w:rsid w:val="00343E96"/>
    <w:rsid w:val="003442A9"/>
    <w:rsid w:val="00344529"/>
    <w:rsid w:val="003449D5"/>
    <w:rsid w:val="00344BB4"/>
    <w:rsid w:val="00344EB6"/>
    <w:rsid w:val="00345210"/>
    <w:rsid w:val="003452FA"/>
    <w:rsid w:val="0034548E"/>
    <w:rsid w:val="0034562F"/>
    <w:rsid w:val="00345DF8"/>
    <w:rsid w:val="00346115"/>
    <w:rsid w:val="00346725"/>
    <w:rsid w:val="0034698F"/>
    <w:rsid w:val="00347230"/>
    <w:rsid w:val="00347C8A"/>
    <w:rsid w:val="0035039D"/>
    <w:rsid w:val="00350653"/>
    <w:rsid w:val="00350BD7"/>
    <w:rsid w:val="00350C7C"/>
    <w:rsid w:val="003510F3"/>
    <w:rsid w:val="00351D4C"/>
    <w:rsid w:val="00352740"/>
    <w:rsid w:val="00352E3A"/>
    <w:rsid w:val="00352E6B"/>
    <w:rsid w:val="00352FCB"/>
    <w:rsid w:val="003530B3"/>
    <w:rsid w:val="00353217"/>
    <w:rsid w:val="00353333"/>
    <w:rsid w:val="0035348D"/>
    <w:rsid w:val="003534CF"/>
    <w:rsid w:val="00353C8D"/>
    <w:rsid w:val="00353EB3"/>
    <w:rsid w:val="00354345"/>
    <w:rsid w:val="0035435E"/>
    <w:rsid w:val="00354509"/>
    <w:rsid w:val="003550F6"/>
    <w:rsid w:val="0035598D"/>
    <w:rsid w:val="00355AD5"/>
    <w:rsid w:val="00355F63"/>
    <w:rsid w:val="003565A5"/>
    <w:rsid w:val="00356D39"/>
    <w:rsid w:val="00356DE9"/>
    <w:rsid w:val="00356FB2"/>
    <w:rsid w:val="003571AA"/>
    <w:rsid w:val="00357497"/>
    <w:rsid w:val="00360383"/>
    <w:rsid w:val="003605C8"/>
    <w:rsid w:val="00360BE0"/>
    <w:rsid w:val="0036122F"/>
    <w:rsid w:val="00361A7E"/>
    <w:rsid w:val="00361F06"/>
    <w:rsid w:val="003622EA"/>
    <w:rsid w:val="00362888"/>
    <w:rsid w:val="0036418F"/>
    <w:rsid w:val="003644E6"/>
    <w:rsid w:val="0036489F"/>
    <w:rsid w:val="00364D7D"/>
    <w:rsid w:val="003654C0"/>
    <w:rsid w:val="00365764"/>
    <w:rsid w:val="00365F77"/>
    <w:rsid w:val="00366476"/>
    <w:rsid w:val="003666EA"/>
    <w:rsid w:val="003674F4"/>
    <w:rsid w:val="0036765C"/>
    <w:rsid w:val="003703E0"/>
    <w:rsid w:val="0037086F"/>
    <w:rsid w:val="00370A3F"/>
    <w:rsid w:val="00370D41"/>
    <w:rsid w:val="003716CA"/>
    <w:rsid w:val="00371B72"/>
    <w:rsid w:val="003729AA"/>
    <w:rsid w:val="00372CA6"/>
    <w:rsid w:val="00372DA1"/>
    <w:rsid w:val="00372E07"/>
    <w:rsid w:val="0037409D"/>
    <w:rsid w:val="00374434"/>
    <w:rsid w:val="00374784"/>
    <w:rsid w:val="00374B81"/>
    <w:rsid w:val="00375089"/>
    <w:rsid w:val="003751C5"/>
    <w:rsid w:val="003752E2"/>
    <w:rsid w:val="003753B7"/>
    <w:rsid w:val="0037575C"/>
    <w:rsid w:val="003760EE"/>
    <w:rsid w:val="00376211"/>
    <w:rsid w:val="003772F2"/>
    <w:rsid w:val="00377382"/>
    <w:rsid w:val="00377B70"/>
    <w:rsid w:val="00377E93"/>
    <w:rsid w:val="00380F17"/>
    <w:rsid w:val="0038120E"/>
    <w:rsid w:val="003812E6"/>
    <w:rsid w:val="00381711"/>
    <w:rsid w:val="00381D9E"/>
    <w:rsid w:val="00381DF3"/>
    <w:rsid w:val="00382109"/>
    <w:rsid w:val="003821E4"/>
    <w:rsid w:val="00382290"/>
    <w:rsid w:val="00382542"/>
    <w:rsid w:val="00382619"/>
    <w:rsid w:val="003826CC"/>
    <w:rsid w:val="00382924"/>
    <w:rsid w:val="00382DF0"/>
    <w:rsid w:val="00382F2D"/>
    <w:rsid w:val="00383358"/>
    <w:rsid w:val="00383369"/>
    <w:rsid w:val="00383AB7"/>
    <w:rsid w:val="00383C57"/>
    <w:rsid w:val="00383FCC"/>
    <w:rsid w:val="0038471F"/>
    <w:rsid w:val="003850FE"/>
    <w:rsid w:val="0038522E"/>
    <w:rsid w:val="003856F3"/>
    <w:rsid w:val="00385F4E"/>
    <w:rsid w:val="00386948"/>
    <w:rsid w:val="00386F90"/>
    <w:rsid w:val="003871AC"/>
    <w:rsid w:val="003872CF"/>
    <w:rsid w:val="0038734A"/>
    <w:rsid w:val="00387878"/>
    <w:rsid w:val="003879F5"/>
    <w:rsid w:val="0039002E"/>
    <w:rsid w:val="00390516"/>
    <w:rsid w:val="00390630"/>
    <w:rsid w:val="00390D9C"/>
    <w:rsid w:val="00391566"/>
    <w:rsid w:val="003917CC"/>
    <w:rsid w:val="0039194A"/>
    <w:rsid w:val="00392454"/>
    <w:rsid w:val="00392DE7"/>
    <w:rsid w:val="0039311C"/>
    <w:rsid w:val="0039367E"/>
    <w:rsid w:val="0039376A"/>
    <w:rsid w:val="003939A2"/>
    <w:rsid w:val="00393ADF"/>
    <w:rsid w:val="00393C17"/>
    <w:rsid w:val="00393C81"/>
    <w:rsid w:val="00393DF3"/>
    <w:rsid w:val="003944ED"/>
    <w:rsid w:val="0039496B"/>
    <w:rsid w:val="00394B69"/>
    <w:rsid w:val="00394DB8"/>
    <w:rsid w:val="00394E90"/>
    <w:rsid w:val="00394EAA"/>
    <w:rsid w:val="00394FAB"/>
    <w:rsid w:val="003951A0"/>
    <w:rsid w:val="00395B3A"/>
    <w:rsid w:val="00395C22"/>
    <w:rsid w:val="0039612C"/>
    <w:rsid w:val="00396C20"/>
    <w:rsid w:val="00396F13"/>
    <w:rsid w:val="00397607"/>
    <w:rsid w:val="003977C3"/>
    <w:rsid w:val="00397CB9"/>
    <w:rsid w:val="003A001F"/>
    <w:rsid w:val="003A0116"/>
    <w:rsid w:val="003A03B8"/>
    <w:rsid w:val="003A07EA"/>
    <w:rsid w:val="003A0862"/>
    <w:rsid w:val="003A0AC8"/>
    <w:rsid w:val="003A0ADB"/>
    <w:rsid w:val="003A1266"/>
    <w:rsid w:val="003A14E0"/>
    <w:rsid w:val="003A1517"/>
    <w:rsid w:val="003A156F"/>
    <w:rsid w:val="003A1931"/>
    <w:rsid w:val="003A1F4B"/>
    <w:rsid w:val="003A2971"/>
    <w:rsid w:val="003A2B46"/>
    <w:rsid w:val="003A32A4"/>
    <w:rsid w:val="003A3683"/>
    <w:rsid w:val="003A4146"/>
    <w:rsid w:val="003A4194"/>
    <w:rsid w:val="003A41DF"/>
    <w:rsid w:val="003A44D6"/>
    <w:rsid w:val="003A499F"/>
    <w:rsid w:val="003A4FAF"/>
    <w:rsid w:val="003A5169"/>
    <w:rsid w:val="003A51D5"/>
    <w:rsid w:val="003A55C2"/>
    <w:rsid w:val="003A5CBC"/>
    <w:rsid w:val="003A5E72"/>
    <w:rsid w:val="003A655B"/>
    <w:rsid w:val="003A666C"/>
    <w:rsid w:val="003A689F"/>
    <w:rsid w:val="003A6A8A"/>
    <w:rsid w:val="003A6B48"/>
    <w:rsid w:val="003A6C40"/>
    <w:rsid w:val="003A703B"/>
    <w:rsid w:val="003A7A98"/>
    <w:rsid w:val="003A7BFF"/>
    <w:rsid w:val="003A7D63"/>
    <w:rsid w:val="003A7E29"/>
    <w:rsid w:val="003B05D4"/>
    <w:rsid w:val="003B0648"/>
    <w:rsid w:val="003B0ADA"/>
    <w:rsid w:val="003B18DB"/>
    <w:rsid w:val="003B2026"/>
    <w:rsid w:val="003B2036"/>
    <w:rsid w:val="003B2EF7"/>
    <w:rsid w:val="003B32A3"/>
    <w:rsid w:val="003B3440"/>
    <w:rsid w:val="003B3459"/>
    <w:rsid w:val="003B41EC"/>
    <w:rsid w:val="003B4627"/>
    <w:rsid w:val="003B4A6C"/>
    <w:rsid w:val="003B4B3F"/>
    <w:rsid w:val="003B4D97"/>
    <w:rsid w:val="003B51BF"/>
    <w:rsid w:val="003B528C"/>
    <w:rsid w:val="003B5C31"/>
    <w:rsid w:val="003B5E61"/>
    <w:rsid w:val="003B5EC0"/>
    <w:rsid w:val="003B61CA"/>
    <w:rsid w:val="003B65E1"/>
    <w:rsid w:val="003B6659"/>
    <w:rsid w:val="003B6EB2"/>
    <w:rsid w:val="003B7902"/>
    <w:rsid w:val="003B79A9"/>
    <w:rsid w:val="003B7BA9"/>
    <w:rsid w:val="003B7C9A"/>
    <w:rsid w:val="003B7D38"/>
    <w:rsid w:val="003B7E3B"/>
    <w:rsid w:val="003B7F74"/>
    <w:rsid w:val="003C001E"/>
    <w:rsid w:val="003C0193"/>
    <w:rsid w:val="003C028C"/>
    <w:rsid w:val="003C08A8"/>
    <w:rsid w:val="003C0992"/>
    <w:rsid w:val="003C0DAB"/>
    <w:rsid w:val="003C12C1"/>
    <w:rsid w:val="003C1565"/>
    <w:rsid w:val="003C1765"/>
    <w:rsid w:val="003C1F9B"/>
    <w:rsid w:val="003C2B07"/>
    <w:rsid w:val="003C2F8C"/>
    <w:rsid w:val="003C38ED"/>
    <w:rsid w:val="003C3B1C"/>
    <w:rsid w:val="003C3DB1"/>
    <w:rsid w:val="003C3FA2"/>
    <w:rsid w:val="003C4372"/>
    <w:rsid w:val="003C462E"/>
    <w:rsid w:val="003C463A"/>
    <w:rsid w:val="003C4AF1"/>
    <w:rsid w:val="003C4F54"/>
    <w:rsid w:val="003C524F"/>
    <w:rsid w:val="003C537F"/>
    <w:rsid w:val="003C538F"/>
    <w:rsid w:val="003C622A"/>
    <w:rsid w:val="003C634B"/>
    <w:rsid w:val="003C6711"/>
    <w:rsid w:val="003C6B6C"/>
    <w:rsid w:val="003C71ED"/>
    <w:rsid w:val="003D01C9"/>
    <w:rsid w:val="003D0785"/>
    <w:rsid w:val="003D0808"/>
    <w:rsid w:val="003D0C33"/>
    <w:rsid w:val="003D0D0D"/>
    <w:rsid w:val="003D1472"/>
    <w:rsid w:val="003D1543"/>
    <w:rsid w:val="003D175A"/>
    <w:rsid w:val="003D1C1B"/>
    <w:rsid w:val="003D21AA"/>
    <w:rsid w:val="003D2306"/>
    <w:rsid w:val="003D23BC"/>
    <w:rsid w:val="003D2A36"/>
    <w:rsid w:val="003D3155"/>
    <w:rsid w:val="003D3A7F"/>
    <w:rsid w:val="003D3AA1"/>
    <w:rsid w:val="003D3AB9"/>
    <w:rsid w:val="003D3B35"/>
    <w:rsid w:val="003D4201"/>
    <w:rsid w:val="003D485F"/>
    <w:rsid w:val="003D4BC8"/>
    <w:rsid w:val="003D59D9"/>
    <w:rsid w:val="003D5B8B"/>
    <w:rsid w:val="003D5F53"/>
    <w:rsid w:val="003D6759"/>
    <w:rsid w:val="003D691B"/>
    <w:rsid w:val="003D6EAB"/>
    <w:rsid w:val="003D7278"/>
    <w:rsid w:val="003D72B9"/>
    <w:rsid w:val="003D79B8"/>
    <w:rsid w:val="003D7C1D"/>
    <w:rsid w:val="003D7C3F"/>
    <w:rsid w:val="003D7D9C"/>
    <w:rsid w:val="003D7E81"/>
    <w:rsid w:val="003D7F85"/>
    <w:rsid w:val="003E022E"/>
    <w:rsid w:val="003E0DC4"/>
    <w:rsid w:val="003E0F3C"/>
    <w:rsid w:val="003E11FD"/>
    <w:rsid w:val="003E197A"/>
    <w:rsid w:val="003E1D0E"/>
    <w:rsid w:val="003E24E0"/>
    <w:rsid w:val="003E2CEC"/>
    <w:rsid w:val="003E2D1A"/>
    <w:rsid w:val="003E31C0"/>
    <w:rsid w:val="003E32B7"/>
    <w:rsid w:val="003E32E8"/>
    <w:rsid w:val="003E3997"/>
    <w:rsid w:val="003E3D85"/>
    <w:rsid w:val="003E4BB2"/>
    <w:rsid w:val="003E4C83"/>
    <w:rsid w:val="003E4E96"/>
    <w:rsid w:val="003E5476"/>
    <w:rsid w:val="003E564A"/>
    <w:rsid w:val="003E5758"/>
    <w:rsid w:val="003E6920"/>
    <w:rsid w:val="003E6943"/>
    <w:rsid w:val="003E69C9"/>
    <w:rsid w:val="003E6DF4"/>
    <w:rsid w:val="003E6F94"/>
    <w:rsid w:val="003E70F5"/>
    <w:rsid w:val="003E718C"/>
    <w:rsid w:val="003E75AF"/>
    <w:rsid w:val="003E76EA"/>
    <w:rsid w:val="003E7BA3"/>
    <w:rsid w:val="003E7D5C"/>
    <w:rsid w:val="003F009B"/>
    <w:rsid w:val="003F0960"/>
    <w:rsid w:val="003F0AED"/>
    <w:rsid w:val="003F0B4D"/>
    <w:rsid w:val="003F0D40"/>
    <w:rsid w:val="003F0EFB"/>
    <w:rsid w:val="003F0F3E"/>
    <w:rsid w:val="003F124D"/>
    <w:rsid w:val="003F1661"/>
    <w:rsid w:val="003F1FF7"/>
    <w:rsid w:val="003F2276"/>
    <w:rsid w:val="003F2D22"/>
    <w:rsid w:val="003F2F82"/>
    <w:rsid w:val="003F31E6"/>
    <w:rsid w:val="003F32BE"/>
    <w:rsid w:val="003F3636"/>
    <w:rsid w:val="003F38C8"/>
    <w:rsid w:val="003F3A77"/>
    <w:rsid w:val="003F3CB6"/>
    <w:rsid w:val="003F3FB9"/>
    <w:rsid w:val="003F3FC2"/>
    <w:rsid w:val="003F40FD"/>
    <w:rsid w:val="003F492B"/>
    <w:rsid w:val="003F492D"/>
    <w:rsid w:val="003F494F"/>
    <w:rsid w:val="003F4A3B"/>
    <w:rsid w:val="003F501E"/>
    <w:rsid w:val="003F5022"/>
    <w:rsid w:val="003F50EF"/>
    <w:rsid w:val="003F5303"/>
    <w:rsid w:val="003F547A"/>
    <w:rsid w:val="003F5B4F"/>
    <w:rsid w:val="003F5E8A"/>
    <w:rsid w:val="003F6291"/>
    <w:rsid w:val="003F6307"/>
    <w:rsid w:val="003F653E"/>
    <w:rsid w:val="003F654D"/>
    <w:rsid w:val="003F6817"/>
    <w:rsid w:val="003F6927"/>
    <w:rsid w:val="003F6C15"/>
    <w:rsid w:val="003F6C84"/>
    <w:rsid w:val="003F7015"/>
    <w:rsid w:val="003F70C6"/>
    <w:rsid w:val="003F7BA3"/>
    <w:rsid w:val="003F7BE6"/>
    <w:rsid w:val="003F7CCA"/>
    <w:rsid w:val="003F7E72"/>
    <w:rsid w:val="003F7F7A"/>
    <w:rsid w:val="00400128"/>
    <w:rsid w:val="004001C5"/>
    <w:rsid w:val="004009B7"/>
    <w:rsid w:val="00400B7F"/>
    <w:rsid w:val="00400BA1"/>
    <w:rsid w:val="00400D6E"/>
    <w:rsid w:val="004013D8"/>
    <w:rsid w:val="0040152B"/>
    <w:rsid w:val="004016D9"/>
    <w:rsid w:val="0040179E"/>
    <w:rsid w:val="00401C17"/>
    <w:rsid w:val="00401E62"/>
    <w:rsid w:val="0040252D"/>
    <w:rsid w:val="00402722"/>
    <w:rsid w:val="00402839"/>
    <w:rsid w:val="00402DA4"/>
    <w:rsid w:val="00403068"/>
    <w:rsid w:val="00403089"/>
    <w:rsid w:val="00403319"/>
    <w:rsid w:val="004038B0"/>
    <w:rsid w:val="004038DA"/>
    <w:rsid w:val="004039C3"/>
    <w:rsid w:val="00403D0C"/>
    <w:rsid w:val="00403DCA"/>
    <w:rsid w:val="00404722"/>
    <w:rsid w:val="00404C89"/>
    <w:rsid w:val="00404D30"/>
    <w:rsid w:val="00404D4B"/>
    <w:rsid w:val="00404F55"/>
    <w:rsid w:val="004056D7"/>
    <w:rsid w:val="00405A69"/>
    <w:rsid w:val="00405BD7"/>
    <w:rsid w:val="004072EA"/>
    <w:rsid w:val="00407C09"/>
    <w:rsid w:val="00407C46"/>
    <w:rsid w:val="00410D86"/>
    <w:rsid w:val="004111B8"/>
    <w:rsid w:val="00411461"/>
    <w:rsid w:val="00411C3E"/>
    <w:rsid w:val="00411FA3"/>
    <w:rsid w:val="0041203A"/>
    <w:rsid w:val="0041249D"/>
    <w:rsid w:val="004127E5"/>
    <w:rsid w:val="00412979"/>
    <w:rsid w:val="00412A37"/>
    <w:rsid w:val="00412CA9"/>
    <w:rsid w:val="00412EC2"/>
    <w:rsid w:val="004139F3"/>
    <w:rsid w:val="00413FF0"/>
    <w:rsid w:val="004141BB"/>
    <w:rsid w:val="0041436B"/>
    <w:rsid w:val="00414406"/>
    <w:rsid w:val="00414778"/>
    <w:rsid w:val="004147B7"/>
    <w:rsid w:val="004158FF"/>
    <w:rsid w:val="00415D31"/>
    <w:rsid w:val="00415D79"/>
    <w:rsid w:val="0041626F"/>
    <w:rsid w:val="00416398"/>
    <w:rsid w:val="00416C70"/>
    <w:rsid w:val="004176BC"/>
    <w:rsid w:val="00417821"/>
    <w:rsid w:val="00417A72"/>
    <w:rsid w:val="00417B56"/>
    <w:rsid w:val="00420127"/>
    <w:rsid w:val="00420382"/>
    <w:rsid w:val="004203B8"/>
    <w:rsid w:val="00420B53"/>
    <w:rsid w:val="00422103"/>
    <w:rsid w:val="00422EA7"/>
    <w:rsid w:val="00422FB0"/>
    <w:rsid w:val="00423169"/>
    <w:rsid w:val="004233C2"/>
    <w:rsid w:val="00423656"/>
    <w:rsid w:val="0042383C"/>
    <w:rsid w:val="00423F08"/>
    <w:rsid w:val="004241D4"/>
    <w:rsid w:val="004244DD"/>
    <w:rsid w:val="00424539"/>
    <w:rsid w:val="00424694"/>
    <w:rsid w:val="004248C3"/>
    <w:rsid w:val="00424ABD"/>
    <w:rsid w:val="00424E49"/>
    <w:rsid w:val="00424E90"/>
    <w:rsid w:val="00424F92"/>
    <w:rsid w:val="004254D3"/>
    <w:rsid w:val="004258A2"/>
    <w:rsid w:val="00425D13"/>
    <w:rsid w:val="00426000"/>
    <w:rsid w:val="00426167"/>
    <w:rsid w:val="0042647B"/>
    <w:rsid w:val="00426E94"/>
    <w:rsid w:val="004277A3"/>
    <w:rsid w:val="00427EA9"/>
    <w:rsid w:val="00430171"/>
    <w:rsid w:val="004303EE"/>
    <w:rsid w:val="00430F1C"/>
    <w:rsid w:val="00431386"/>
    <w:rsid w:val="00431525"/>
    <w:rsid w:val="00431AC3"/>
    <w:rsid w:val="00431BC8"/>
    <w:rsid w:val="00431E4B"/>
    <w:rsid w:val="00431F95"/>
    <w:rsid w:val="0043269B"/>
    <w:rsid w:val="004328F1"/>
    <w:rsid w:val="00432B1F"/>
    <w:rsid w:val="00432D80"/>
    <w:rsid w:val="00433206"/>
    <w:rsid w:val="004348E6"/>
    <w:rsid w:val="0043492B"/>
    <w:rsid w:val="00434A75"/>
    <w:rsid w:val="00434A8C"/>
    <w:rsid w:val="00434EB0"/>
    <w:rsid w:val="004367AC"/>
    <w:rsid w:val="00436D91"/>
    <w:rsid w:val="0043733D"/>
    <w:rsid w:val="00437705"/>
    <w:rsid w:val="00437E78"/>
    <w:rsid w:val="0044062C"/>
    <w:rsid w:val="0044069B"/>
    <w:rsid w:val="00440A53"/>
    <w:rsid w:val="00440D69"/>
    <w:rsid w:val="0044113A"/>
    <w:rsid w:val="00441282"/>
    <w:rsid w:val="004417EA"/>
    <w:rsid w:val="00441CB8"/>
    <w:rsid w:val="00441E85"/>
    <w:rsid w:val="00442165"/>
    <w:rsid w:val="0044296E"/>
    <w:rsid w:val="004435BF"/>
    <w:rsid w:val="004438DF"/>
    <w:rsid w:val="00443C9C"/>
    <w:rsid w:val="00443E71"/>
    <w:rsid w:val="00443FC1"/>
    <w:rsid w:val="004441D3"/>
    <w:rsid w:val="00444598"/>
    <w:rsid w:val="00444B17"/>
    <w:rsid w:val="00444BC1"/>
    <w:rsid w:val="00444CC1"/>
    <w:rsid w:val="00444D9B"/>
    <w:rsid w:val="004452CB"/>
    <w:rsid w:val="00445843"/>
    <w:rsid w:val="00445C25"/>
    <w:rsid w:val="00445D75"/>
    <w:rsid w:val="00445E6E"/>
    <w:rsid w:val="004462FB"/>
    <w:rsid w:val="00447324"/>
    <w:rsid w:val="0044742C"/>
    <w:rsid w:val="00450418"/>
    <w:rsid w:val="00450794"/>
    <w:rsid w:val="00450DA0"/>
    <w:rsid w:val="00450DC4"/>
    <w:rsid w:val="00450E22"/>
    <w:rsid w:val="00450EE3"/>
    <w:rsid w:val="00451016"/>
    <w:rsid w:val="00451916"/>
    <w:rsid w:val="004519E0"/>
    <w:rsid w:val="00451E25"/>
    <w:rsid w:val="00451ECF"/>
    <w:rsid w:val="00452283"/>
    <w:rsid w:val="004525B4"/>
    <w:rsid w:val="0045349E"/>
    <w:rsid w:val="00453C6F"/>
    <w:rsid w:val="00453F12"/>
    <w:rsid w:val="004549BC"/>
    <w:rsid w:val="00454A14"/>
    <w:rsid w:val="00454A52"/>
    <w:rsid w:val="00454B3C"/>
    <w:rsid w:val="00455188"/>
    <w:rsid w:val="004551B0"/>
    <w:rsid w:val="004553B9"/>
    <w:rsid w:val="00455B56"/>
    <w:rsid w:val="0045607D"/>
    <w:rsid w:val="0045709F"/>
    <w:rsid w:val="004574E4"/>
    <w:rsid w:val="004576B4"/>
    <w:rsid w:val="00457A3D"/>
    <w:rsid w:val="0046064B"/>
    <w:rsid w:val="00460976"/>
    <w:rsid w:val="00460BC0"/>
    <w:rsid w:val="00460CD8"/>
    <w:rsid w:val="00460ED9"/>
    <w:rsid w:val="00460F63"/>
    <w:rsid w:val="004614AC"/>
    <w:rsid w:val="00461FFA"/>
    <w:rsid w:val="00462248"/>
    <w:rsid w:val="00462534"/>
    <w:rsid w:val="00462886"/>
    <w:rsid w:val="00462B2E"/>
    <w:rsid w:val="00462FAB"/>
    <w:rsid w:val="0046314A"/>
    <w:rsid w:val="00463880"/>
    <w:rsid w:val="00463A50"/>
    <w:rsid w:val="00463CC3"/>
    <w:rsid w:val="00463E8E"/>
    <w:rsid w:val="00464173"/>
    <w:rsid w:val="004641A5"/>
    <w:rsid w:val="004645C8"/>
    <w:rsid w:val="00464742"/>
    <w:rsid w:val="00464B5A"/>
    <w:rsid w:val="00464FD1"/>
    <w:rsid w:val="00465356"/>
    <w:rsid w:val="00465CAA"/>
    <w:rsid w:val="00465FC9"/>
    <w:rsid w:val="004660F4"/>
    <w:rsid w:val="00466422"/>
    <w:rsid w:val="0046705F"/>
    <w:rsid w:val="004677B6"/>
    <w:rsid w:val="004702AE"/>
    <w:rsid w:val="004705AF"/>
    <w:rsid w:val="0047060B"/>
    <w:rsid w:val="00470794"/>
    <w:rsid w:val="00470C16"/>
    <w:rsid w:val="004712AA"/>
    <w:rsid w:val="004719B2"/>
    <w:rsid w:val="00471FA7"/>
    <w:rsid w:val="00472CB7"/>
    <w:rsid w:val="00472E0C"/>
    <w:rsid w:val="0047325A"/>
    <w:rsid w:val="004734A9"/>
    <w:rsid w:val="0047369E"/>
    <w:rsid w:val="0047374D"/>
    <w:rsid w:val="0047389D"/>
    <w:rsid w:val="00473B64"/>
    <w:rsid w:val="00473BD1"/>
    <w:rsid w:val="00473E31"/>
    <w:rsid w:val="004745C6"/>
    <w:rsid w:val="00474B1B"/>
    <w:rsid w:val="00474C1E"/>
    <w:rsid w:val="0047507D"/>
    <w:rsid w:val="00475800"/>
    <w:rsid w:val="0047590C"/>
    <w:rsid w:val="004762FA"/>
    <w:rsid w:val="004763B4"/>
    <w:rsid w:val="00476C00"/>
    <w:rsid w:val="00477C66"/>
    <w:rsid w:val="00477EAA"/>
    <w:rsid w:val="00480016"/>
    <w:rsid w:val="004804D0"/>
    <w:rsid w:val="00480640"/>
    <w:rsid w:val="00480669"/>
    <w:rsid w:val="004807DF"/>
    <w:rsid w:val="00482077"/>
    <w:rsid w:val="00482678"/>
    <w:rsid w:val="00482A14"/>
    <w:rsid w:val="00482A82"/>
    <w:rsid w:val="00482E7C"/>
    <w:rsid w:val="00483F1B"/>
    <w:rsid w:val="004841DE"/>
    <w:rsid w:val="00484256"/>
    <w:rsid w:val="004849E0"/>
    <w:rsid w:val="00484A11"/>
    <w:rsid w:val="00484A42"/>
    <w:rsid w:val="00484B9B"/>
    <w:rsid w:val="00484F0D"/>
    <w:rsid w:val="004850FF"/>
    <w:rsid w:val="0048510D"/>
    <w:rsid w:val="004859E5"/>
    <w:rsid w:val="00485BCF"/>
    <w:rsid w:val="00485DEE"/>
    <w:rsid w:val="00486189"/>
    <w:rsid w:val="00486278"/>
    <w:rsid w:val="00486A80"/>
    <w:rsid w:val="0048719A"/>
    <w:rsid w:val="004875C7"/>
    <w:rsid w:val="004877AC"/>
    <w:rsid w:val="00487C1E"/>
    <w:rsid w:val="00487C69"/>
    <w:rsid w:val="00487DC8"/>
    <w:rsid w:val="00487FD5"/>
    <w:rsid w:val="004911E0"/>
    <w:rsid w:val="00491232"/>
    <w:rsid w:val="004912F7"/>
    <w:rsid w:val="00491910"/>
    <w:rsid w:val="00491D7B"/>
    <w:rsid w:val="004925F3"/>
    <w:rsid w:val="00493445"/>
    <w:rsid w:val="0049350D"/>
    <w:rsid w:val="004936B0"/>
    <w:rsid w:val="004938AF"/>
    <w:rsid w:val="004939AC"/>
    <w:rsid w:val="00493B03"/>
    <w:rsid w:val="00493FAC"/>
    <w:rsid w:val="00494151"/>
    <w:rsid w:val="00494322"/>
    <w:rsid w:val="004947EF"/>
    <w:rsid w:val="00494860"/>
    <w:rsid w:val="00494A4E"/>
    <w:rsid w:val="00494D88"/>
    <w:rsid w:val="004957A2"/>
    <w:rsid w:val="004958D7"/>
    <w:rsid w:val="00495E07"/>
    <w:rsid w:val="00496993"/>
    <w:rsid w:val="00496C73"/>
    <w:rsid w:val="0049740D"/>
    <w:rsid w:val="004978F8"/>
    <w:rsid w:val="004A0055"/>
    <w:rsid w:val="004A00E6"/>
    <w:rsid w:val="004A013C"/>
    <w:rsid w:val="004A0507"/>
    <w:rsid w:val="004A0515"/>
    <w:rsid w:val="004A060C"/>
    <w:rsid w:val="004A0C7A"/>
    <w:rsid w:val="004A0FAD"/>
    <w:rsid w:val="004A137B"/>
    <w:rsid w:val="004A1552"/>
    <w:rsid w:val="004A1E53"/>
    <w:rsid w:val="004A1EBA"/>
    <w:rsid w:val="004A2411"/>
    <w:rsid w:val="004A2A4A"/>
    <w:rsid w:val="004A2ADB"/>
    <w:rsid w:val="004A2B1E"/>
    <w:rsid w:val="004A2D35"/>
    <w:rsid w:val="004A2DA1"/>
    <w:rsid w:val="004A3417"/>
    <w:rsid w:val="004A35A7"/>
    <w:rsid w:val="004A414C"/>
    <w:rsid w:val="004A4656"/>
    <w:rsid w:val="004A47B1"/>
    <w:rsid w:val="004A4D13"/>
    <w:rsid w:val="004A4F50"/>
    <w:rsid w:val="004A50E2"/>
    <w:rsid w:val="004A566C"/>
    <w:rsid w:val="004A5F78"/>
    <w:rsid w:val="004A61B2"/>
    <w:rsid w:val="004A6434"/>
    <w:rsid w:val="004A6B43"/>
    <w:rsid w:val="004A6E21"/>
    <w:rsid w:val="004A6F23"/>
    <w:rsid w:val="004A735A"/>
    <w:rsid w:val="004A7776"/>
    <w:rsid w:val="004A7BDE"/>
    <w:rsid w:val="004A7C73"/>
    <w:rsid w:val="004B021F"/>
    <w:rsid w:val="004B09C0"/>
    <w:rsid w:val="004B09CC"/>
    <w:rsid w:val="004B117F"/>
    <w:rsid w:val="004B14AA"/>
    <w:rsid w:val="004B224E"/>
    <w:rsid w:val="004B2585"/>
    <w:rsid w:val="004B27AF"/>
    <w:rsid w:val="004B2800"/>
    <w:rsid w:val="004B32BB"/>
    <w:rsid w:val="004B3354"/>
    <w:rsid w:val="004B34CF"/>
    <w:rsid w:val="004B375B"/>
    <w:rsid w:val="004B3778"/>
    <w:rsid w:val="004B37A0"/>
    <w:rsid w:val="004B38E6"/>
    <w:rsid w:val="004B3987"/>
    <w:rsid w:val="004B3CB5"/>
    <w:rsid w:val="004B43BF"/>
    <w:rsid w:val="004B4CFD"/>
    <w:rsid w:val="004B56E7"/>
    <w:rsid w:val="004B5FC6"/>
    <w:rsid w:val="004B61F3"/>
    <w:rsid w:val="004B682F"/>
    <w:rsid w:val="004B6947"/>
    <w:rsid w:val="004B714E"/>
    <w:rsid w:val="004B7212"/>
    <w:rsid w:val="004B7A55"/>
    <w:rsid w:val="004C188F"/>
    <w:rsid w:val="004C1A75"/>
    <w:rsid w:val="004C1AE9"/>
    <w:rsid w:val="004C1B08"/>
    <w:rsid w:val="004C1D42"/>
    <w:rsid w:val="004C1D6F"/>
    <w:rsid w:val="004C1F04"/>
    <w:rsid w:val="004C1F27"/>
    <w:rsid w:val="004C2C1C"/>
    <w:rsid w:val="004C3070"/>
    <w:rsid w:val="004C3195"/>
    <w:rsid w:val="004C33DB"/>
    <w:rsid w:val="004C3A3D"/>
    <w:rsid w:val="004C3BA8"/>
    <w:rsid w:val="004C3F09"/>
    <w:rsid w:val="004C40D6"/>
    <w:rsid w:val="004C48C5"/>
    <w:rsid w:val="004C4A4F"/>
    <w:rsid w:val="004C4D0E"/>
    <w:rsid w:val="004C4E8B"/>
    <w:rsid w:val="004C5258"/>
    <w:rsid w:val="004C5612"/>
    <w:rsid w:val="004C592B"/>
    <w:rsid w:val="004C5A8B"/>
    <w:rsid w:val="004C5C02"/>
    <w:rsid w:val="004C5C78"/>
    <w:rsid w:val="004C5CDD"/>
    <w:rsid w:val="004C6368"/>
    <w:rsid w:val="004C66AD"/>
    <w:rsid w:val="004C6D5E"/>
    <w:rsid w:val="004C6DD7"/>
    <w:rsid w:val="004C7194"/>
    <w:rsid w:val="004C756D"/>
    <w:rsid w:val="004C76A0"/>
    <w:rsid w:val="004C7B00"/>
    <w:rsid w:val="004D0043"/>
    <w:rsid w:val="004D070B"/>
    <w:rsid w:val="004D0933"/>
    <w:rsid w:val="004D0BE5"/>
    <w:rsid w:val="004D0DEA"/>
    <w:rsid w:val="004D0E4E"/>
    <w:rsid w:val="004D0FA7"/>
    <w:rsid w:val="004D19BD"/>
    <w:rsid w:val="004D19CD"/>
    <w:rsid w:val="004D1DA7"/>
    <w:rsid w:val="004D2AAD"/>
    <w:rsid w:val="004D2F47"/>
    <w:rsid w:val="004D3502"/>
    <w:rsid w:val="004D3A7F"/>
    <w:rsid w:val="004D3ADA"/>
    <w:rsid w:val="004D451B"/>
    <w:rsid w:val="004D4C63"/>
    <w:rsid w:val="004D4EC9"/>
    <w:rsid w:val="004D52BB"/>
    <w:rsid w:val="004D5851"/>
    <w:rsid w:val="004D58AC"/>
    <w:rsid w:val="004D5907"/>
    <w:rsid w:val="004D59EC"/>
    <w:rsid w:val="004D5A38"/>
    <w:rsid w:val="004D63AF"/>
    <w:rsid w:val="004D641E"/>
    <w:rsid w:val="004D6845"/>
    <w:rsid w:val="004D6A33"/>
    <w:rsid w:val="004D70CA"/>
    <w:rsid w:val="004D7126"/>
    <w:rsid w:val="004D763F"/>
    <w:rsid w:val="004D77EF"/>
    <w:rsid w:val="004E0191"/>
    <w:rsid w:val="004E026F"/>
    <w:rsid w:val="004E04C2"/>
    <w:rsid w:val="004E057F"/>
    <w:rsid w:val="004E0748"/>
    <w:rsid w:val="004E083C"/>
    <w:rsid w:val="004E154B"/>
    <w:rsid w:val="004E16FE"/>
    <w:rsid w:val="004E1813"/>
    <w:rsid w:val="004E1A0E"/>
    <w:rsid w:val="004E20CE"/>
    <w:rsid w:val="004E20D3"/>
    <w:rsid w:val="004E295B"/>
    <w:rsid w:val="004E2C85"/>
    <w:rsid w:val="004E3237"/>
    <w:rsid w:val="004E365D"/>
    <w:rsid w:val="004E3794"/>
    <w:rsid w:val="004E38E5"/>
    <w:rsid w:val="004E3D6F"/>
    <w:rsid w:val="004E4103"/>
    <w:rsid w:val="004E4633"/>
    <w:rsid w:val="004E478A"/>
    <w:rsid w:val="004E48FD"/>
    <w:rsid w:val="004E4932"/>
    <w:rsid w:val="004E4F9B"/>
    <w:rsid w:val="004E5918"/>
    <w:rsid w:val="004E5DE1"/>
    <w:rsid w:val="004E654D"/>
    <w:rsid w:val="004E68F9"/>
    <w:rsid w:val="004E6958"/>
    <w:rsid w:val="004E72AE"/>
    <w:rsid w:val="004E77BF"/>
    <w:rsid w:val="004E7B49"/>
    <w:rsid w:val="004E7F5F"/>
    <w:rsid w:val="004F06D0"/>
    <w:rsid w:val="004F1247"/>
    <w:rsid w:val="004F1718"/>
    <w:rsid w:val="004F1947"/>
    <w:rsid w:val="004F28CF"/>
    <w:rsid w:val="004F2AD0"/>
    <w:rsid w:val="004F2B39"/>
    <w:rsid w:val="004F2F43"/>
    <w:rsid w:val="004F3775"/>
    <w:rsid w:val="004F3ACC"/>
    <w:rsid w:val="004F3DB2"/>
    <w:rsid w:val="004F3F42"/>
    <w:rsid w:val="004F423D"/>
    <w:rsid w:val="004F42F3"/>
    <w:rsid w:val="004F489D"/>
    <w:rsid w:val="004F4984"/>
    <w:rsid w:val="004F53D8"/>
    <w:rsid w:val="004F5C0A"/>
    <w:rsid w:val="004F5EFF"/>
    <w:rsid w:val="004F6246"/>
    <w:rsid w:val="004F66A7"/>
    <w:rsid w:val="004F6943"/>
    <w:rsid w:val="004F7092"/>
    <w:rsid w:val="004F71F4"/>
    <w:rsid w:val="004F724B"/>
    <w:rsid w:val="004F73BA"/>
    <w:rsid w:val="004F7B8E"/>
    <w:rsid w:val="004F7FBB"/>
    <w:rsid w:val="00500523"/>
    <w:rsid w:val="00500B78"/>
    <w:rsid w:val="00500CB9"/>
    <w:rsid w:val="00500D11"/>
    <w:rsid w:val="005022A3"/>
    <w:rsid w:val="005023D5"/>
    <w:rsid w:val="00502D14"/>
    <w:rsid w:val="0050378C"/>
    <w:rsid w:val="00504099"/>
    <w:rsid w:val="00504327"/>
    <w:rsid w:val="0050446D"/>
    <w:rsid w:val="0050473B"/>
    <w:rsid w:val="00504CEC"/>
    <w:rsid w:val="00504FFD"/>
    <w:rsid w:val="005055A6"/>
    <w:rsid w:val="005055BF"/>
    <w:rsid w:val="00505790"/>
    <w:rsid w:val="00505B91"/>
    <w:rsid w:val="00505C7A"/>
    <w:rsid w:val="005063F3"/>
    <w:rsid w:val="00506411"/>
    <w:rsid w:val="005068E2"/>
    <w:rsid w:val="00506A29"/>
    <w:rsid w:val="00507646"/>
    <w:rsid w:val="005079EE"/>
    <w:rsid w:val="00507E19"/>
    <w:rsid w:val="005111EF"/>
    <w:rsid w:val="00511BC0"/>
    <w:rsid w:val="00512213"/>
    <w:rsid w:val="0051257B"/>
    <w:rsid w:val="005125D9"/>
    <w:rsid w:val="00512674"/>
    <w:rsid w:val="00512A3B"/>
    <w:rsid w:val="00513570"/>
    <w:rsid w:val="00514807"/>
    <w:rsid w:val="00514957"/>
    <w:rsid w:val="005149F2"/>
    <w:rsid w:val="00515012"/>
    <w:rsid w:val="005156E9"/>
    <w:rsid w:val="005158AA"/>
    <w:rsid w:val="00515E2A"/>
    <w:rsid w:val="0051625F"/>
    <w:rsid w:val="005167F1"/>
    <w:rsid w:val="005171CC"/>
    <w:rsid w:val="005176A9"/>
    <w:rsid w:val="0051783E"/>
    <w:rsid w:val="00517E64"/>
    <w:rsid w:val="005203EE"/>
    <w:rsid w:val="0052097C"/>
    <w:rsid w:val="00520A9D"/>
    <w:rsid w:val="00520C04"/>
    <w:rsid w:val="00521101"/>
    <w:rsid w:val="0052161B"/>
    <w:rsid w:val="00521626"/>
    <w:rsid w:val="00521664"/>
    <w:rsid w:val="00521890"/>
    <w:rsid w:val="0052191F"/>
    <w:rsid w:val="00521EFF"/>
    <w:rsid w:val="005226EF"/>
    <w:rsid w:val="0052283C"/>
    <w:rsid w:val="0052286B"/>
    <w:rsid w:val="005228FB"/>
    <w:rsid w:val="00522D9A"/>
    <w:rsid w:val="005231D5"/>
    <w:rsid w:val="0052323B"/>
    <w:rsid w:val="005232A8"/>
    <w:rsid w:val="00523637"/>
    <w:rsid w:val="005237EF"/>
    <w:rsid w:val="005238CE"/>
    <w:rsid w:val="005239B4"/>
    <w:rsid w:val="00524051"/>
    <w:rsid w:val="005241E7"/>
    <w:rsid w:val="00524894"/>
    <w:rsid w:val="005249D4"/>
    <w:rsid w:val="00525077"/>
    <w:rsid w:val="00525401"/>
    <w:rsid w:val="00525536"/>
    <w:rsid w:val="0052572B"/>
    <w:rsid w:val="00525D02"/>
    <w:rsid w:val="00526282"/>
    <w:rsid w:val="005262B8"/>
    <w:rsid w:val="005264BC"/>
    <w:rsid w:val="00526958"/>
    <w:rsid w:val="00526E59"/>
    <w:rsid w:val="00526FF5"/>
    <w:rsid w:val="00530106"/>
    <w:rsid w:val="005301FC"/>
    <w:rsid w:val="0053127D"/>
    <w:rsid w:val="00531FEB"/>
    <w:rsid w:val="005321E9"/>
    <w:rsid w:val="0053290E"/>
    <w:rsid w:val="005329C2"/>
    <w:rsid w:val="00533239"/>
    <w:rsid w:val="00533532"/>
    <w:rsid w:val="00533AF0"/>
    <w:rsid w:val="00534238"/>
    <w:rsid w:val="0053462F"/>
    <w:rsid w:val="005348FB"/>
    <w:rsid w:val="00534C27"/>
    <w:rsid w:val="005353F6"/>
    <w:rsid w:val="005354FB"/>
    <w:rsid w:val="005355EC"/>
    <w:rsid w:val="0053579B"/>
    <w:rsid w:val="0053593F"/>
    <w:rsid w:val="00535A2C"/>
    <w:rsid w:val="00535D6A"/>
    <w:rsid w:val="00535F28"/>
    <w:rsid w:val="005361D3"/>
    <w:rsid w:val="005364BF"/>
    <w:rsid w:val="005364E6"/>
    <w:rsid w:val="0053661E"/>
    <w:rsid w:val="00536A88"/>
    <w:rsid w:val="005400BD"/>
    <w:rsid w:val="005400BF"/>
    <w:rsid w:val="005400FE"/>
    <w:rsid w:val="0054024D"/>
    <w:rsid w:val="0054087A"/>
    <w:rsid w:val="00541157"/>
    <w:rsid w:val="00541276"/>
    <w:rsid w:val="00541577"/>
    <w:rsid w:val="00541BB9"/>
    <w:rsid w:val="00542167"/>
    <w:rsid w:val="005422B3"/>
    <w:rsid w:val="005424F7"/>
    <w:rsid w:val="00542A43"/>
    <w:rsid w:val="00542CB1"/>
    <w:rsid w:val="00542D6A"/>
    <w:rsid w:val="00543F7B"/>
    <w:rsid w:val="005441FC"/>
    <w:rsid w:val="0054454A"/>
    <w:rsid w:val="005446B6"/>
    <w:rsid w:val="005447C5"/>
    <w:rsid w:val="005448A9"/>
    <w:rsid w:val="005449AE"/>
    <w:rsid w:val="00544A14"/>
    <w:rsid w:val="00544AC6"/>
    <w:rsid w:val="00544D15"/>
    <w:rsid w:val="00545095"/>
    <w:rsid w:val="00545345"/>
    <w:rsid w:val="00545537"/>
    <w:rsid w:val="00545C77"/>
    <w:rsid w:val="00545F8B"/>
    <w:rsid w:val="00546215"/>
    <w:rsid w:val="005474C1"/>
    <w:rsid w:val="00550059"/>
    <w:rsid w:val="0055031B"/>
    <w:rsid w:val="00550482"/>
    <w:rsid w:val="00550518"/>
    <w:rsid w:val="00550A1D"/>
    <w:rsid w:val="005511AA"/>
    <w:rsid w:val="0055120F"/>
    <w:rsid w:val="00551409"/>
    <w:rsid w:val="00551E8F"/>
    <w:rsid w:val="0055216B"/>
    <w:rsid w:val="00552174"/>
    <w:rsid w:val="00552CA8"/>
    <w:rsid w:val="0055310F"/>
    <w:rsid w:val="005533A0"/>
    <w:rsid w:val="00553440"/>
    <w:rsid w:val="00553990"/>
    <w:rsid w:val="005539B4"/>
    <w:rsid w:val="00554AC9"/>
    <w:rsid w:val="005553F1"/>
    <w:rsid w:val="00555BFD"/>
    <w:rsid w:val="00555F6E"/>
    <w:rsid w:val="005562E9"/>
    <w:rsid w:val="00556312"/>
    <w:rsid w:val="0055678C"/>
    <w:rsid w:val="00556BD7"/>
    <w:rsid w:val="00556C52"/>
    <w:rsid w:val="00556D9D"/>
    <w:rsid w:val="00557B88"/>
    <w:rsid w:val="005601AF"/>
    <w:rsid w:val="005601B9"/>
    <w:rsid w:val="00560615"/>
    <w:rsid w:val="00560689"/>
    <w:rsid w:val="005606A7"/>
    <w:rsid w:val="00560869"/>
    <w:rsid w:val="00560E48"/>
    <w:rsid w:val="0056140E"/>
    <w:rsid w:val="00561511"/>
    <w:rsid w:val="0056156A"/>
    <w:rsid w:val="005619A5"/>
    <w:rsid w:val="0056212F"/>
    <w:rsid w:val="0056249B"/>
    <w:rsid w:val="0056260C"/>
    <w:rsid w:val="005626FE"/>
    <w:rsid w:val="00562F7A"/>
    <w:rsid w:val="005632A3"/>
    <w:rsid w:val="00563F73"/>
    <w:rsid w:val="00564066"/>
    <w:rsid w:val="005647B4"/>
    <w:rsid w:val="00564B10"/>
    <w:rsid w:val="005652A3"/>
    <w:rsid w:val="005654FE"/>
    <w:rsid w:val="00565F03"/>
    <w:rsid w:val="00566177"/>
    <w:rsid w:val="005664CF"/>
    <w:rsid w:val="0056680C"/>
    <w:rsid w:val="00566E15"/>
    <w:rsid w:val="00566F58"/>
    <w:rsid w:val="00567035"/>
    <w:rsid w:val="00567563"/>
    <w:rsid w:val="005679F2"/>
    <w:rsid w:val="00567D0D"/>
    <w:rsid w:val="00567F32"/>
    <w:rsid w:val="00570072"/>
    <w:rsid w:val="005701BE"/>
    <w:rsid w:val="00570998"/>
    <w:rsid w:val="00570E80"/>
    <w:rsid w:val="00570EB9"/>
    <w:rsid w:val="0057100D"/>
    <w:rsid w:val="00571210"/>
    <w:rsid w:val="005715A3"/>
    <w:rsid w:val="00571824"/>
    <w:rsid w:val="005724AD"/>
    <w:rsid w:val="00572E44"/>
    <w:rsid w:val="0057330B"/>
    <w:rsid w:val="00573669"/>
    <w:rsid w:val="0057385B"/>
    <w:rsid w:val="00573D5C"/>
    <w:rsid w:val="00573F68"/>
    <w:rsid w:val="00574263"/>
    <w:rsid w:val="00574499"/>
    <w:rsid w:val="00574567"/>
    <w:rsid w:val="005746A8"/>
    <w:rsid w:val="005746F3"/>
    <w:rsid w:val="00574886"/>
    <w:rsid w:val="00574BA2"/>
    <w:rsid w:val="00574EBD"/>
    <w:rsid w:val="005752EF"/>
    <w:rsid w:val="0057579A"/>
    <w:rsid w:val="005759B1"/>
    <w:rsid w:val="005762B8"/>
    <w:rsid w:val="0057650A"/>
    <w:rsid w:val="0057657A"/>
    <w:rsid w:val="0057675B"/>
    <w:rsid w:val="00576BA4"/>
    <w:rsid w:val="00576DD2"/>
    <w:rsid w:val="005770FF"/>
    <w:rsid w:val="005773AB"/>
    <w:rsid w:val="00577599"/>
    <w:rsid w:val="005776BB"/>
    <w:rsid w:val="0057778E"/>
    <w:rsid w:val="00577972"/>
    <w:rsid w:val="00577DF7"/>
    <w:rsid w:val="00577E1F"/>
    <w:rsid w:val="00580302"/>
    <w:rsid w:val="0058065B"/>
    <w:rsid w:val="0058071B"/>
    <w:rsid w:val="0058083C"/>
    <w:rsid w:val="00580D04"/>
    <w:rsid w:val="00580DB8"/>
    <w:rsid w:val="00580E66"/>
    <w:rsid w:val="005811F7"/>
    <w:rsid w:val="00581323"/>
    <w:rsid w:val="00581400"/>
    <w:rsid w:val="0058167D"/>
    <w:rsid w:val="005817B5"/>
    <w:rsid w:val="00581F63"/>
    <w:rsid w:val="0058283C"/>
    <w:rsid w:val="005828A6"/>
    <w:rsid w:val="00582B71"/>
    <w:rsid w:val="005832AE"/>
    <w:rsid w:val="0058349E"/>
    <w:rsid w:val="00583905"/>
    <w:rsid w:val="00583F1B"/>
    <w:rsid w:val="00583F49"/>
    <w:rsid w:val="00584741"/>
    <w:rsid w:val="00584777"/>
    <w:rsid w:val="00584C77"/>
    <w:rsid w:val="00584D84"/>
    <w:rsid w:val="0058511B"/>
    <w:rsid w:val="00585138"/>
    <w:rsid w:val="005858A2"/>
    <w:rsid w:val="00585BCF"/>
    <w:rsid w:val="00586176"/>
    <w:rsid w:val="00586561"/>
    <w:rsid w:val="005868BB"/>
    <w:rsid w:val="00586934"/>
    <w:rsid w:val="00586A7B"/>
    <w:rsid w:val="00586E48"/>
    <w:rsid w:val="00587618"/>
    <w:rsid w:val="005877E8"/>
    <w:rsid w:val="00587C0C"/>
    <w:rsid w:val="00587D48"/>
    <w:rsid w:val="00587E52"/>
    <w:rsid w:val="00590410"/>
    <w:rsid w:val="0059099F"/>
    <w:rsid w:val="00590A17"/>
    <w:rsid w:val="00590D3A"/>
    <w:rsid w:val="00591490"/>
    <w:rsid w:val="00591740"/>
    <w:rsid w:val="00591BE9"/>
    <w:rsid w:val="005920C1"/>
    <w:rsid w:val="00592513"/>
    <w:rsid w:val="00592741"/>
    <w:rsid w:val="005928C8"/>
    <w:rsid w:val="00592D72"/>
    <w:rsid w:val="005936CA"/>
    <w:rsid w:val="00593D29"/>
    <w:rsid w:val="00594588"/>
    <w:rsid w:val="005945B6"/>
    <w:rsid w:val="00594FDE"/>
    <w:rsid w:val="00596962"/>
    <w:rsid w:val="00596972"/>
    <w:rsid w:val="00596C5A"/>
    <w:rsid w:val="00596D53"/>
    <w:rsid w:val="00596DFE"/>
    <w:rsid w:val="0059711A"/>
    <w:rsid w:val="005973F5"/>
    <w:rsid w:val="00597A37"/>
    <w:rsid w:val="00597F30"/>
    <w:rsid w:val="00597FF2"/>
    <w:rsid w:val="005A051E"/>
    <w:rsid w:val="005A0B8B"/>
    <w:rsid w:val="005A0F0C"/>
    <w:rsid w:val="005A104C"/>
    <w:rsid w:val="005A2726"/>
    <w:rsid w:val="005A36F2"/>
    <w:rsid w:val="005A42F1"/>
    <w:rsid w:val="005A5148"/>
    <w:rsid w:val="005A52A4"/>
    <w:rsid w:val="005A55AB"/>
    <w:rsid w:val="005A584D"/>
    <w:rsid w:val="005A5BE8"/>
    <w:rsid w:val="005A636C"/>
    <w:rsid w:val="005A67D4"/>
    <w:rsid w:val="005A757A"/>
    <w:rsid w:val="005A7CC3"/>
    <w:rsid w:val="005A7E11"/>
    <w:rsid w:val="005A7ECF"/>
    <w:rsid w:val="005A7EE8"/>
    <w:rsid w:val="005B02B7"/>
    <w:rsid w:val="005B0506"/>
    <w:rsid w:val="005B05EF"/>
    <w:rsid w:val="005B08C4"/>
    <w:rsid w:val="005B090F"/>
    <w:rsid w:val="005B0BC3"/>
    <w:rsid w:val="005B14DD"/>
    <w:rsid w:val="005B1617"/>
    <w:rsid w:val="005B17D2"/>
    <w:rsid w:val="005B1ED4"/>
    <w:rsid w:val="005B1F03"/>
    <w:rsid w:val="005B265A"/>
    <w:rsid w:val="005B2786"/>
    <w:rsid w:val="005B33C4"/>
    <w:rsid w:val="005B36F9"/>
    <w:rsid w:val="005B3C87"/>
    <w:rsid w:val="005B3ED1"/>
    <w:rsid w:val="005B4B82"/>
    <w:rsid w:val="005B4BCC"/>
    <w:rsid w:val="005B4CF3"/>
    <w:rsid w:val="005B5760"/>
    <w:rsid w:val="005B5A49"/>
    <w:rsid w:val="005B6154"/>
    <w:rsid w:val="005B63F1"/>
    <w:rsid w:val="005B6B39"/>
    <w:rsid w:val="005B6B52"/>
    <w:rsid w:val="005B6C82"/>
    <w:rsid w:val="005B6F54"/>
    <w:rsid w:val="005B7882"/>
    <w:rsid w:val="005C047C"/>
    <w:rsid w:val="005C0B3B"/>
    <w:rsid w:val="005C0F82"/>
    <w:rsid w:val="005C191C"/>
    <w:rsid w:val="005C1929"/>
    <w:rsid w:val="005C1CEB"/>
    <w:rsid w:val="005C2EAC"/>
    <w:rsid w:val="005C303F"/>
    <w:rsid w:val="005C32C2"/>
    <w:rsid w:val="005C34C8"/>
    <w:rsid w:val="005C37B7"/>
    <w:rsid w:val="005C38CC"/>
    <w:rsid w:val="005C3C09"/>
    <w:rsid w:val="005C3F2F"/>
    <w:rsid w:val="005C403E"/>
    <w:rsid w:val="005C40B4"/>
    <w:rsid w:val="005C46B6"/>
    <w:rsid w:val="005C496C"/>
    <w:rsid w:val="005C498B"/>
    <w:rsid w:val="005C50A2"/>
    <w:rsid w:val="005C5174"/>
    <w:rsid w:val="005C5799"/>
    <w:rsid w:val="005C57BF"/>
    <w:rsid w:val="005C5A28"/>
    <w:rsid w:val="005C5A79"/>
    <w:rsid w:val="005C5BF7"/>
    <w:rsid w:val="005C63D2"/>
    <w:rsid w:val="005C660B"/>
    <w:rsid w:val="005C6919"/>
    <w:rsid w:val="005C6BB6"/>
    <w:rsid w:val="005C7043"/>
    <w:rsid w:val="005C7F16"/>
    <w:rsid w:val="005D0493"/>
    <w:rsid w:val="005D0531"/>
    <w:rsid w:val="005D0588"/>
    <w:rsid w:val="005D0CED"/>
    <w:rsid w:val="005D106F"/>
    <w:rsid w:val="005D1300"/>
    <w:rsid w:val="005D1ECF"/>
    <w:rsid w:val="005D20E3"/>
    <w:rsid w:val="005D22B9"/>
    <w:rsid w:val="005D2459"/>
    <w:rsid w:val="005D2775"/>
    <w:rsid w:val="005D3CB6"/>
    <w:rsid w:val="005D4411"/>
    <w:rsid w:val="005D4A7F"/>
    <w:rsid w:val="005D4ABE"/>
    <w:rsid w:val="005D5685"/>
    <w:rsid w:val="005D58D9"/>
    <w:rsid w:val="005D5BE0"/>
    <w:rsid w:val="005D5E9B"/>
    <w:rsid w:val="005D6092"/>
    <w:rsid w:val="005D6922"/>
    <w:rsid w:val="005D6A8F"/>
    <w:rsid w:val="005D6ACD"/>
    <w:rsid w:val="005D7869"/>
    <w:rsid w:val="005D7876"/>
    <w:rsid w:val="005D7E07"/>
    <w:rsid w:val="005E02B7"/>
    <w:rsid w:val="005E0409"/>
    <w:rsid w:val="005E07BA"/>
    <w:rsid w:val="005E0943"/>
    <w:rsid w:val="005E0B25"/>
    <w:rsid w:val="005E0D8A"/>
    <w:rsid w:val="005E11D6"/>
    <w:rsid w:val="005E1C15"/>
    <w:rsid w:val="005E2229"/>
    <w:rsid w:val="005E2D8C"/>
    <w:rsid w:val="005E3029"/>
    <w:rsid w:val="005E3162"/>
    <w:rsid w:val="005E3200"/>
    <w:rsid w:val="005E328C"/>
    <w:rsid w:val="005E3766"/>
    <w:rsid w:val="005E399A"/>
    <w:rsid w:val="005E3BFC"/>
    <w:rsid w:val="005E4BEE"/>
    <w:rsid w:val="005E4DAE"/>
    <w:rsid w:val="005E4F4A"/>
    <w:rsid w:val="005E5261"/>
    <w:rsid w:val="005E5B7B"/>
    <w:rsid w:val="005E5DDD"/>
    <w:rsid w:val="005E5FE6"/>
    <w:rsid w:val="005E6503"/>
    <w:rsid w:val="005E6A43"/>
    <w:rsid w:val="005E6EE6"/>
    <w:rsid w:val="005E7144"/>
    <w:rsid w:val="005F15C2"/>
    <w:rsid w:val="005F15ED"/>
    <w:rsid w:val="005F1643"/>
    <w:rsid w:val="005F17D7"/>
    <w:rsid w:val="005F2E0E"/>
    <w:rsid w:val="005F330A"/>
    <w:rsid w:val="005F33CF"/>
    <w:rsid w:val="005F3725"/>
    <w:rsid w:val="005F3CC6"/>
    <w:rsid w:val="005F4106"/>
    <w:rsid w:val="005F44CF"/>
    <w:rsid w:val="005F49C7"/>
    <w:rsid w:val="005F49F1"/>
    <w:rsid w:val="005F4B66"/>
    <w:rsid w:val="005F5826"/>
    <w:rsid w:val="005F5C84"/>
    <w:rsid w:val="005F5DF1"/>
    <w:rsid w:val="005F5E1F"/>
    <w:rsid w:val="005F5E60"/>
    <w:rsid w:val="005F649D"/>
    <w:rsid w:val="005F663C"/>
    <w:rsid w:val="005F6AFD"/>
    <w:rsid w:val="005F6B2B"/>
    <w:rsid w:val="005F6CC0"/>
    <w:rsid w:val="005F6E5A"/>
    <w:rsid w:val="005F6E9F"/>
    <w:rsid w:val="005F6F27"/>
    <w:rsid w:val="005F703C"/>
    <w:rsid w:val="005F712D"/>
    <w:rsid w:val="005F762F"/>
    <w:rsid w:val="005F78D7"/>
    <w:rsid w:val="005F7CF8"/>
    <w:rsid w:val="005F7E3F"/>
    <w:rsid w:val="005F7EAD"/>
    <w:rsid w:val="005F7F44"/>
    <w:rsid w:val="006006BA"/>
    <w:rsid w:val="00600842"/>
    <w:rsid w:val="00600F2F"/>
    <w:rsid w:val="00601092"/>
    <w:rsid w:val="0060182A"/>
    <w:rsid w:val="00601976"/>
    <w:rsid w:val="00602069"/>
    <w:rsid w:val="00602360"/>
    <w:rsid w:val="00602538"/>
    <w:rsid w:val="00602E09"/>
    <w:rsid w:val="00603719"/>
    <w:rsid w:val="00603A62"/>
    <w:rsid w:val="00603CE8"/>
    <w:rsid w:val="00603D46"/>
    <w:rsid w:val="006047B0"/>
    <w:rsid w:val="00604F3E"/>
    <w:rsid w:val="00604F6B"/>
    <w:rsid w:val="006052A4"/>
    <w:rsid w:val="0060551E"/>
    <w:rsid w:val="0060579B"/>
    <w:rsid w:val="006058C1"/>
    <w:rsid w:val="00605D56"/>
    <w:rsid w:val="006060CF"/>
    <w:rsid w:val="00607257"/>
    <w:rsid w:val="006072AB"/>
    <w:rsid w:val="00607AB3"/>
    <w:rsid w:val="00610160"/>
    <w:rsid w:val="0061028E"/>
    <w:rsid w:val="006106A3"/>
    <w:rsid w:val="00610C36"/>
    <w:rsid w:val="00610E1C"/>
    <w:rsid w:val="006111E2"/>
    <w:rsid w:val="00611A21"/>
    <w:rsid w:val="00612913"/>
    <w:rsid w:val="0061310E"/>
    <w:rsid w:val="006132CC"/>
    <w:rsid w:val="006136F3"/>
    <w:rsid w:val="006138F3"/>
    <w:rsid w:val="00613A92"/>
    <w:rsid w:val="00613A98"/>
    <w:rsid w:val="00613F12"/>
    <w:rsid w:val="00614603"/>
    <w:rsid w:val="006146E7"/>
    <w:rsid w:val="0061518F"/>
    <w:rsid w:val="00615575"/>
    <w:rsid w:val="006157B5"/>
    <w:rsid w:val="00616081"/>
    <w:rsid w:val="0061634F"/>
    <w:rsid w:val="00616478"/>
    <w:rsid w:val="00616879"/>
    <w:rsid w:val="00616D47"/>
    <w:rsid w:val="00616DC3"/>
    <w:rsid w:val="00616E4D"/>
    <w:rsid w:val="006174AD"/>
    <w:rsid w:val="00617A2F"/>
    <w:rsid w:val="00617C76"/>
    <w:rsid w:val="006206E2"/>
    <w:rsid w:val="006207AD"/>
    <w:rsid w:val="00621392"/>
    <w:rsid w:val="0062258A"/>
    <w:rsid w:val="0062258B"/>
    <w:rsid w:val="00623D58"/>
    <w:rsid w:val="00623FD2"/>
    <w:rsid w:val="006240E8"/>
    <w:rsid w:val="006244DD"/>
    <w:rsid w:val="006245D6"/>
    <w:rsid w:val="00624675"/>
    <w:rsid w:val="00624A38"/>
    <w:rsid w:val="006256BC"/>
    <w:rsid w:val="00625DF7"/>
    <w:rsid w:val="00625E3C"/>
    <w:rsid w:val="00625E8D"/>
    <w:rsid w:val="006266EE"/>
    <w:rsid w:val="006268D8"/>
    <w:rsid w:val="00626A84"/>
    <w:rsid w:val="0062703A"/>
    <w:rsid w:val="006273CB"/>
    <w:rsid w:val="00627417"/>
    <w:rsid w:val="00627533"/>
    <w:rsid w:val="006276DD"/>
    <w:rsid w:val="00627743"/>
    <w:rsid w:val="00627D28"/>
    <w:rsid w:val="00627EE7"/>
    <w:rsid w:val="00630115"/>
    <w:rsid w:val="0063040F"/>
    <w:rsid w:val="0063067C"/>
    <w:rsid w:val="0063081A"/>
    <w:rsid w:val="00630AA1"/>
    <w:rsid w:val="006315FD"/>
    <w:rsid w:val="006316FB"/>
    <w:rsid w:val="00631966"/>
    <w:rsid w:val="00631EA5"/>
    <w:rsid w:val="006326D3"/>
    <w:rsid w:val="006329D8"/>
    <w:rsid w:val="00632D3C"/>
    <w:rsid w:val="0063307A"/>
    <w:rsid w:val="006330D3"/>
    <w:rsid w:val="00634109"/>
    <w:rsid w:val="0063466F"/>
    <w:rsid w:val="00634893"/>
    <w:rsid w:val="006349EE"/>
    <w:rsid w:val="00635899"/>
    <w:rsid w:val="00635ACD"/>
    <w:rsid w:val="00635B17"/>
    <w:rsid w:val="00635B2A"/>
    <w:rsid w:val="00635B6A"/>
    <w:rsid w:val="00635DD0"/>
    <w:rsid w:val="00635F27"/>
    <w:rsid w:val="006362DF"/>
    <w:rsid w:val="006365B4"/>
    <w:rsid w:val="00636835"/>
    <w:rsid w:val="00636999"/>
    <w:rsid w:val="00636AD2"/>
    <w:rsid w:val="00636B2E"/>
    <w:rsid w:val="00637112"/>
    <w:rsid w:val="0063744C"/>
    <w:rsid w:val="00637593"/>
    <w:rsid w:val="006377F0"/>
    <w:rsid w:val="00637876"/>
    <w:rsid w:val="00637AB0"/>
    <w:rsid w:val="00637F6B"/>
    <w:rsid w:val="0064001F"/>
    <w:rsid w:val="006409D1"/>
    <w:rsid w:val="00640A42"/>
    <w:rsid w:val="00640CBC"/>
    <w:rsid w:val="00640E41"/>
    <w:rsid w:val="00641002"/>
    <w:rsid w:val="0064130E"/>
    <w:rsid w:val="006414AE"/>
    <w:rsid w:val="006414FD"/>
    <w:rsid w:val="00641943"/>
    <w:rsid w:val="00641DA4"/>
    <w:rsid w:val="00642661"/>
    <w:rsid w:val="006429E3"/>
    <w:rsid w:val="00642A5F"/>
    <w:rsid w:val="00642BCE"/>
    <w:rsid w:val="00642E73"/>
    <w:rsid w:val="00642FC1"/>
    <w:rsid w:val="00643274"/>
    <w:rsid w:val="0064370C"/>
    <w:rsid w:val="00643FC9"/>
    <w:rsid w:val="006446EF"/>
    <w:rsid w:val="00644EE7"/>
    <w:rsid w:val="00645140"/>
    <w:rsid w:val="006454CA"/>
    <w:rsid w:val="0064573A"/>
    <w:rsid w:val="00645DD7"/>
    <w:rsid w:val="00646167"/>
    <w:rsid w:val="00646FBF"/>
    <w:rsid w:val="0064716B"/>
    <w:rsid w:val="0064756E"/>
    <w:rsid w:val="00647835"/>
    <w:rsid w:val="00647AD3"/>
    <w:rsid w:val="00647E2D"/>
    <w:rsid w:val="006507FB"/>
    <w:rsid w:val="00650EF7"/>
    <w:rsid w:val="00651D65"/>
    <w:rsid w:val="00652047"/>
    <w:rsid w:val="006521CA"/>
    <w:rsid w:val="00652765"/>
    <w:rsid w:val="00652785"/>
    <w:rsid w:val="00652B5D"/>
    <w:rsid w:val="00652B96"/>
    <w:rsid w:val="00653054"/>
    <w:rsid w:val="0065318F"/>
    <w:rsid w:val="00653FB5"/>
    <w:rsid w:val="00654793"/>
    <w:rsid w:val="0065496B"/>
    <w:rsid w:val="00654E72"/>
    <w:rsid w:val="006551E2"/>
    <w:rsid w:val="0065530A"/>
    <w:rsid w:val="006553A7"/>
    <w:rsid w:val="0065574C"/>
    <w:rsid w:val="00655BD9"/>
    <w:rsid w:val="00655F5F"/>
    <w:rsid w:val="00655FD2"/>
    <w:rsid w:val="00656F78"/>
    <w:rsid w:val="0065777B"/>
    <w:rsid w:val="00657887"/>
    <w:rsid w:val="00657B77"/>
    <w:rsid w:val="00657F97"/>
    <w:rsid w:val="0066043D"/>
    <w:rsid w:val="00660556"/>
    <w:rsid w:val="00660A71"/>
    <w:rsid w:val="00660CC2"/>
    <w:rsid w:val="00660E30"/>
    <w:rsid w:val="006612D5"/>
    <w:rsid w:val="0066165B"/>
    <w:rsid w:val="0066190E"/>
    <w:rsid w:val="0066191D"/>
    <w:rsid w:val="00661E8E"/>
    <w:rsid w:val="006623F4"/>
    <w:rsid w:val="0066258F"/>
    <w:rsid w:val="0066305B"/>
    <w:rsid w:val="006632FC"/>
    <w:rsid w:val="006636CF"/>
    <w:rsid w:val="00663774"/>
    <w:rsid w:val="00663C1C"/>
    <w:rsid w:val="006641C3"/>
    <w:rsid w:val="0066462D"/>
    <w:rsid w:val="0066464A"/>
    <w:rsid w:val="006649A6"/>
    <w:rsid w:val="00664AB5"/>
    <w:rsid w:val="00664AE4"/>
    <w:rsid w:val="00664C47"/>
    <w:rsid w:val="00665451"/>
    <w:rsid w:val="00665544"/>
    <w:rsid w:val="00665D4C"/>
    <w:rsid w:val="00665DF5"/>
    <w:rsid w:val="00666295"/>
    <w:rsid w:val="006663F3"/>
    <w:rsid w:val="00666C5E"/>
    <w:rsid w:val="00666E49"/>
    <w:rsid w:val="00666FA3"/>
    <w:rsid w:val="006672E5"/>
    <w:rsid w:val="00667512"/>
    <w:rsid w:val="00667840"/>
    <w:rsid w:val="006679AE"/>
    <w:rsid w:val="00670135"/>
    <w:rsid w:val="0067015E"/>
    <w:rsid w:val="00670273"/>
    <w:rsid w:val="006702EC"/>
    <w:rsid w:val="00670428"/>
    <w:rsid w:val="006704CB"/>
    <w:rsid w:val="00670ACA"/>
    <w:rsid w:val="00670C80"/>
    <w:rsid w:val="00670F2F"/>
    <w:rsid w:val="00670FCF"/>
    <w:rsid w:val="006712EE"/>
    <w:rsid w:val="0067153E"/>
    <w:rsid w:val="00671906"/>
    <w:rsid w:val="00671AD7"/>
    <w:rsid w:val="00671FFE"/>
    <w:rsid w:val="00672299"/>
    <w:rsid w:val="006722B0"/>
    <w:rsid w:val="006722C6"/>
    <w:rsid w:val="006728CE"/>
    <w:rsid w:val="006729D4"/>
    <w:rsid w:val="006730D2"/>
    <w:rsid w:val="00673D7F"/>
    <w:rsid w:val="006741A1"/>
    <w:rsid w:val="006743F0"/>
    <w:rsid w:val="00674BE1"/>
    <w:rsid w:val="00674E8C"/>
    <w:rsid w:val="006755CB"/>
    <w:rsid w:val="00676039"/>
    <w:rsid w:val="00676284"/>
    <w:rsid w:val="00676329"/>
    <w:rsid w:val="00676533"/>
    <w:rsid w:val="00676778"/>
    <w:rsid w:val="00677167"/>
    <w:rsid w:val="00677822"/>
    <w:rsid w:val="00677832"/>
    <w:rsid w:val="00677D6A"/>
    <w:rsid w:val="00677ED4"/>
    <w:rsid w:val="00680774"/>
    <w:rsid w:val="00681292"/>
    <w:rsid w:val="006813DB"/>
    <w:rsid w:val="0068190A"/>
    <w:rsid w:val="00681D20"/>
    <w:rsid w:val="00681E6B"/>
    <w:rsid w:val="0068210F"/>
    <w:rsid w:val="006821EA"/>
    <w:rsid w:val="00682218"/>
    <w:rsid w:val="00682236"/>
    <w:rsid w:val="006825C7"/>
    <w:rsid w:val="0068270B"/>
    <w:rsid w:val="00682885"/>
    <w:rsid w:val="006830F9"/>
    <w:rsid w:val="006832F5"/>
    <w:rsid w:val="006839DD"/>
    <w:rsid w:val="00683EFF"/>
    <w:rsid w:val="006843E8"/>
    <w:rsid w:val="00685B41"/>
    <w:rsid w:val="00685C3A"/>
    <w:rsid w:val="00685D12"/>
    <w:rsid w:val="006861DF"/>
    <w:rsid w:val="00686E2F"/>
    <w:rsid w:val="0068765F"/>
    <w:rsid w:val="0068784C"/>
    <w:rsid w:val="0068794C"/>
    <w:rsid w:val="00687A8B"/>
    <w:rsid w:val="00687BBD"/>
    <w:rsid w:val="00690026"/>
    <w:rsid w:val="00690556"/>
    <w:rsid w:val="006905AF"/>
    <w:rsid w:val="00690721"/>
    <w:rsid w:val="00690DC8"/>
    <w:rsid w:val="00690EB7"/>
    <w:rsid w:val="00691A23"/>
    <w:rsid w:val="00692239"/>
    <w:rsid w:val="00692F50"/>
    <w:rsid w:val="00693A88"/>
    <w:rsid w:val="00694797"/>
    <w:rsid w:val="006948D6"/>
    <w:rsid w:val="00694B0D"/>
    <w:rsid w:val="00694B15"/>
    <w:rsid w:val="00694F6A"/>
    <w:rsid w:val="00695CE3"/>
    <w:rsid w:val="006967FA"/>
    <w:rsid w:val="006969AB"/>
    <w:rsid w:val="00696A56"/>
    <w:rsid w:val="006973C8"/>
    <w:rsid w:val="00697C0A"/>
    <w:rsid w:val="00697CDE"/>
    <w:rsid w:val="00697F00"/>
    <w:rsid w:val="006A03FE"/>
    <w:rsid w:val="006A08E5"/>
    <w:rsid w:val="006A1188"/>
    <w:rsid w:val="006A1583"/>
    <w:rsid w:val="006A1C95"/>
    <w:rsid w:val="006A1EDF"/>
    <w:rsid w:val="006A298F"/>
    <w:rsid w:val="006A29A1"/>
    <w:rsid w:val="006A3068"/>
    <w:rsid w:val="006A3DBE"/>
    <w:rsid w:val="006A4755"/>
    <w:rsid w:val="006A483C"/>
    <w:rsid w:val="006A4B86"/>
    <w:rsid w:val="006A4CD7"/>
    <w:rsid w:val="006A5049"/>
    <w:rsid w:val="006A599E"/>
    <w:rsid w:val="006A6263"/>
    <w:rsid w:val="006A68F1"/>
    <w:rsid w:val="006A6901"/>
    <w:rsid w:val="006A69D6"/>
    <w:rsid w:val="006A71A2"/>
    <w:rsid w:val="006A7613"/>
    <w:rsid w:val="006A7C58"/>
    <w:rsid w:val="006B01B4"/>
    <w:rsid w:val="006B0525"/>
    <w:rsid w:val="006B0B57"/>
    <w:rsid w:val="006B10FC"/>
    <w:rsid w:val="006B1E26"/>
    <w:rsid w:val="006B1ED2"/>
    <w:rsid w:val="006B208D"/>
    <w:rsid w:val="006B337E"/>
    <w:rsid w:val="006B34B5"/>
    <w:rsid w:val="006B36B6"/>
    <w:rsid w:val="006B39C7"/>
    <w:rsid w:val="006B3AB2"/>
    <w:rsid w:val="006B3E18"/>
    <w:rsid w:val="006B3F58"/>
    <w:rsid w:val="006B44EF"/>
    <w:rsid w:val="006B44F0"/>
    <w:rsid w:val="006B452C"/>
    <w:rsid w:val="006B48E9"/>
    <w:rsid w:val="006B4C7D"/>
    <w:rsid w:val="006B4C87"/>
    <w:rsid w:val="006B53ED"/>
    <w:rsid w:val="006B5696"/>
    <w:rsid w:val="006B5DD7"/>
    <w:rsid w:val="006B5FF4"/>
    <w:rsid w:val="006B6D1A"/>
    <w:rsid w:val="006B798B"/>
    <w:rsid w:val="006B7996"/>
    <w:rsid w:val="006B7C32"/>
    <w:rsid w:val="006C08B0"/>
    <w:rsid w:val="006C0B39"/>
    <w:rsid w:val="006C116B"/>
    <w:rsid w:val="006C197C"/>
    <w:rsid w:val="006C2A5F"/>
    <w:rsid w:val="006C2AA2"/>
    <w:rsid w:val="006C2C73"/>
    <w:rsid w:val="006C2EB7"/>
    <w:rsid w:val="006C31F8"/>
    <w:rsid w:val="006C326D"/>
    <w:rsid w:val="006C3A46"/>
    <w:rsid w:val="006C44CE"/>
    <w:rsid w:val="006C4BAE"/>
    <w:rsid w:val="006C4DD2"/>
    <w:rsid w:val="006C506F"/>
    <w:rsid w:val="006C514A"/>
    <w:rsid w:val="006C56BE"/>
    <w:rsid w:val="006C571E"/>
    <w:rsid w:val="006C5DAF"/>
    <w:rsid w:val="006C60A3"/>
    <w:rsid w:val="006C665B"/>
    <w:rsid w:val="006C6D04"/>
    <w:rsid w:val="006D032D"/>
    <w:rsid w:val="006D0781"/>
    <w:rsid w:val="006D155D"/>
    <w:rsid w:val="006D1CD7"/>
    <w:rsid w:val="006D215D"/>
    <w:rsid w:val="006D2343"/>
    <w:rsid w:val="006D2404"/>
    <w:rsid w:val="006D294E"/>
    <w:rsid w:val="006D298B"/>
    <w:rsid w:val="006D2A72"/>
    <w:rsid w:val="006D325F"/>
    <w:rsid w:val="006D3345"/>
    <w:rsid w:val="006D3396"/>
    <w:rsid w:val="006D34EA"/>
    <w:rsid w:val="006D34F7"/>
    <w:rsid w:val="006D3B02"/>
    <w:rsid w:val="006D4262"/>
    <w:rsid w:val="006D4456"/>
    <w:rsid w:val="006D47E9"/>
    <w:rsid w:val="006D491B"/>
    <w:rsid w:val="006D50DC"/>
    <w:rsid w:val="006D516C"/>
    <w:rsid w:val="006D53F2"/>
    <w:rsid w:val="006D67F0"/>
    <w:rsid w:val="006D6F06"/>
    <w:rsid w:val="006D75C0"/>
    <w:rsid w:val="006D7AC3"/>
    <w:rsid w:val="006D7AD8"/>
    <w:rsid w:val="006D7E9D"/>
    <w:rsid w:val="006E019E"/>
    <w:rsid w:val="006E022A"/>
    <w:rsid w:val="006E02CE"/>
    <w:rsid w:val="006E084F"/>
    <w:rsid w:val="006E0995"/>
    <w:rsid w:val="006E12B8"/>
    <w:rsid w:val="006E1996"/>
    <w:rsid w:val="006E240C"/>
    <w:rsid w:val="006E248B"/>
    <w:rsid w:val="006E27D0"/>
    <w:rsid w:val="006E29ED"/>
    <w:rsid w:val="006E3671"/>
    <w:rsid w:val="006E5537"/>
    <w:rsid w:val="006E5F2D"/>
    <w:rsid w:val="006E6A1F"/>
    <w:rsid w:val="006E6A27"/>
    <w:rsid w:val="006E6C47"/>
    <w:rsid w:val="006E6C4E"/>
    <w:rsid w:val="006E714A"/>
    <w:rsid w:val="006E7A70"/>
    <w:rsid w:val="006F0259"/>
    <w:rsid w:val="006F0E0A"/>
    <w:rsid w:val="006F14BE"/>
    <w:rsid w:val="006F1659"/>
    <w:rsid w:val="006F1A84"/>
    <w:rsid w:val="006F1D0D"/>
    <w:rsid w:val="006F1DA0"/>
    <w:rsid w:val="006F1E0E"/>
    <w:rsid w:val="006F20FF"/>
    <w:rsid w:val="006F24F1"/>
    <w:rsid w:val="006F2902"/>
    <w:rsid w:val="006F2CB4"/>
    <w:rsid w:val="006F30E9"/>
    <w:rsid w:val="006F33DC"/>
    <w:rsid w:val="006F3707"/>
    <w:rsid w:val="006F391D"/>
    <w:rsid w:val="006F3D05"/>
    <w:rsid w:val="006F3D60"/>
    <w:rsid w:val="006F3F92"/>
    <w:rsid w:val="006F4764"/>
    <w:rsid w:val="006F595B"/>
    <w:rsid w:val="006F5E95"/>
    <w:rsid w:val="006F608A"/>
    <w:rsid w:val="006F6C34"/>
    <w:rsid w:val="006F7973"/>
    <w:rsid w:val="007001A9"/>
    <w:rsid w:val="00700450"/>
    <w:rsid w:val="007004BF"/>
    <w:rsid w:val="00700D6B"/>
    <w:rsid w:val="00700E68"/>
    <w:rsid w:val="00702022"/>
    <w:rsid w:val="0070352D"/>
    <w:rsid w:val="0070380B"/>
    <w:rsid w:val="00704230"/>
    <w:rsid w:val="00704374"/>
    <w:rsid w:val="00704640"/>
    <w:rsid w:val="00704C20"/>
    <w:rsid w:val="00705638"/>
    <w:rsid w:val="0070577B"/>
    <w:rsid w:val="0070578A"/>
    <w:rsid w:val="00705A06"/>
    <w:rsid w:val="00706079"/>
    <w:rsid w:val="00706745"/>
    <w:rsid w:val="00706757"/>
    <w:rsid w:val="007069EA"/>
    <w:rsid w:val="00706B6A"/>
    <w:rsid w:val="0070736C"/>
    <w:rsid w:val="00707475"/>
    <w:rsid w:val="00707E62"/>
    <w:rsid w:val="007105D5"/>
    <w:rsid w:val="007106A3"/>
    <w:rsid w:val="00710A2E"/>
    <w:rsid w:val="00711220"/>
    <w:rsid w:val="00711297"/>
    <w:rsid w:val="007118B5"/>
    <w:rsid w:val="007124B1"/>
    <w:rsid w:val="0071259B"/>
    <w:rsid w:val="00712608"/>
    <w:rsid w:val="00712A7E"/>
    <w:rsid w:val="00712B70"/>
    <w:rsid w:val="00712CBD"/>
    <w:rsid w:val="00712DC7"/>
    <w:rsid w:val="00712DF9"/>
    <w:rsid w:val="00712E3C"/>
    <w:rsid w:val="00713C08"/>
    <w:rsid w:val="00713F19"/>
    <w:rsid w:val="00714DE3"/>
    <w:rsid w:val="00714E45"/>
    <w:rsid w:val="0071592D"/>
    <w:rsid w:val="007162F0"/>
    <w:rsid w:val="00716425"/>
    <w:rsid w:val="00716633"/>
    <w:rsid w:val="007166A7"/>
    <w:rsid w:val="00716A40"/>
    <w:rsid w:val="00716C46"/>
    <w:rsid w:val="00716D97"/>
    <w:rsid w:val="00716EF0"/>
    <w:rsid w:val="00717653"/>
    <w:rsid w:val="00717786"/>
    <w:rsid w:val="00717A3C"/>
    <w:rsid w:val="00717A85"/>
    <w:rsid w:val="00717B38"/>
    <w:rsid w:val="007204CB"/>
    <w:rsid w:val="00720655"/>
    <w:rsid w:val="0072069D"/>
    <w:rsid w:val="00721245"/>
    <w:rsid w:val="007217FC"/>
    <w:rsid w:val="007223CE"/>
    <w:rsid w:val="007223F5"/>
    <w:rsid w:val="0072272A"/>
    <w:rsid w:val="0072289C"/>
    <w:rsid w:val="00722DCD"/>
    <w:rsid w:val="00722E6F"/>
    <w:rsid w:val="00723213"/>
    <w:rsid w:val="00723348"/>
    <w:rsid w:val="00723796"/>
    <w:rsid w:val="00723B06"/>
    <w:rsid w:val="00723B63"/>
    <w:rsid w:val="00723DD7"/>
    <w:rsid w:val="00724897"/>
    <w:rsid w:val="00724A2D"/>
    <w:rsid w:val="00725127"/>
    <w:rsid w:val="0072513B"/>
    <w:rsid w:val="0072519A"/>
    <w:rsid w:val="00725200"/>
    <w:rsid w:val="00725DDD"/>
    <w:rsid w:val="0072608B"/>
    <w:rsid w:val="00726696"/>
    <w:rsid w:val="00726768"/>
    <w:rsid w:val="00726CDF"/>
    <w:rsid w:val="007273CA"/>
    <w:rsid w:val="007275CA"/>
    <w:rsid w:val="0073000C"/>
    <w:rsid w:val="00730453"/>
    <w:rsid w:val="00731059"/>
    <w:rsid w:val="0073124B"/>
    <w:rsid w:val="007312F1"/>
    <w:rsid w:val="00731971"/>
    <w:rsid w:val="00731A7B"/>
    <w:rsid w:val="007323F7"/>
    <w:rsid w:val="0073260E"/>
    <w:rsid w:val="00732703"/>
    <w:rsid w:val="00732AFC"/>
    <w:rsid w:val="00732F51"/>
    <w:rsid w:val="007336A6"/>
    <w:rsid w:val="007341B4"/>
    <w:rsid w:val="00734256"/>
    <w:rsid w:val="007343FE"/>
    <w:rsid w:val="007344E0"/>
    <w:rsid w:val="00734728"/>
    <w:rsid w:val="00734A03"/>
    <w:rsid w:val="00734B4D"/>
    <w:rsid w:val="00734CD9"/>
    <w:rsid w:val="00734F21"/>
    <w:rsid w:val="007350CF"/>
    <w:rsid w:val="007352A1"/>
    <w:rsid w:val="00735B52"/>
    <w:rsid w:val="00735CAB"/>
    <w:rsid w:val="00735D3E"/>
    <w:rsid w:val="007369F3"/>
    <w:rsid w:val="00736C06"/>
    <w:rsid w:val="007370F1"/>
    <w:rsid w:val="007376A4"/>
    <w:rsid w:val="00737771"/>
    <w:rsid w:val="00737974"/>
    <w:rsid w:val="00737F75"/>
    <w:rsid w:val="007401E5"/>
    <w:rsid w:val="00740A62"/>
    <w:rsid w:val="00740D51"/>
    <w:rsid w:val="0074136D"/>
    <w:rsid w:val="0074281A"/>
    <w:rsid w:val="00742A7A"/>
    <w:rsid w:val="0074363A"/>
    <w:rsid w:val="007437B7"/>
    <w:rsid w:val="00743D3C"/>
    <w:rsid w:val="007441AF"/>
    <w:rsid w:val="007445EF"/>
    <w:rsid w:val="0074471D"/>
    <w:rsid w:val="00744C1B"/>
    <w:rsid w:val="00744D34"/>
    <w:rsid w:val="00744FE5"/>
    <w:rsid w:val="00745A29"/>
    <w:rsid w:val="00745C88"/>
    <w:rsid w:val="0074606D"/>
    <w:rsid w:val="00746070"/>
    <w:rsid w:val="00746441"/>
    <w:rsid w:val="007466DE"/>
    <w:rsid w:val="00747A56"/>
    <w:rsid w:val="00747E75"/>
    <w:rsid w:val="00750602"/>
    <w:rsid w:val="007506EB"/>
    <w:rsid w:val="00750926"/>
    <w:rsid w:val="00750B81"/>
    <w:rsid w:val="00750CF5"/>
    <w:rsid w:val="007512A6"/>
    <w:rsid w:val="00751D50"/>
    <w:rsid w:val="0075206B"/>
    <w:rsid w:val="007524CA"/>
    <w:rsid w:val="0075291B"/>
    <w:rsid w:val="00752DB4"/>
    <w:rsid w:val="0075349D"/>
    <w:rsid w:val="007537C6"/>
    <w:rsid w:val="00753884"/>
    <w:rsid w:val="0075416E"/>
    <w:rsid w:val="007549FC"/>
    <w:rsid w:val="007551D2"/>
    <w:rsid w:val="0075521E"/>
    <w:rsid w:val="00755346"/>
    <w:rsid w:val="00755588"/>
    <w:rsid w:val="007558D3"/>
    <w:rsid w:val="00755CFC"/>
    <w:rsid w:val="00756046"/>
    <w:rsid w:val="00756C18"/>
    <w:rsid w:val="007605E2"/>
    <w:rsid w:val="00760975"/>
    <w:rsid w:val="00760A64"/>
    <w:rsid w:val="00760A71"/>
    <w:rsid w:val="00760DB1"/>
    <w:rsid w:val="00761121"/>
    <w:rsid w:val="00761D5D"/>
    <w:rsid w:val="00761EF9"/>
    <w:rsid w:val="00761F62"/>
    <w:rsid w:val="007622CA"/>
    <w:rsid w:val="0076264E"/>
    <w:rsid w:val="007626BD"/>
    <w:rsid w:val="00762E66"/>
    <w:rsid w:val="0076338D"/>
    <w:rsid w:val="00763AAB"/>
    <w:rsid w:val="00763D3A"/>
    <w:rsid w:val="00763D45"/>
    <w:rsid w:val="007646C5"/>
    <w:rsid w:val="00764715"/>
    <w:rsid w:val="00764DD7"/>
    <w:rsid w:val="00765399"/>
    <w:rsid w:val="00765E35"/>
    <w:rsid w:val="00765F54"/>
    <w:rsid w:val="007662B4"/>
    <w:rsid w:val="007666A6"/>
    <w:rsid w:val="00766BC8"/>
    <w:rsid w:val="00766D20"/>
    <w:rsid w:val="00766E0C"/>
    <w:rsid w:val="007673CD"/>
    <w:rsid w:val="00767800"/>
    <w:rsid w:val="00767B62"/>
    <w:rsid w:val="00767B7E"/>
    <w:rsid w:val="00767F5D"/>
    <w:rsid w:val="0077049C"/>
    <w:rsid w:val="00770558"/>
    <w:rsid w:val="00770A63"/>
    <w:rsid w:val="00771CB7"/>
    <w:rsid w:val="0077203D"/>
    <w:rsid w:val="00772160"/>
    <w:rsid w:val="00772CF7"/>
    <w:rsid w:val="00772E19"/>
    <w:rsid w:val="00772EAF"/>
    <w:rsid w:val="00773119"/>
    <w:rsid w:val="00773742"/>
    <w:rsid w:val="00773994"/>
    <w:rsid w:val="0077478F"/>
    <w:rsid w:val="0077493F"/>
    <w:rsid w:val="00774961"/>
    <w:rsid w:val="007749E1"/>
    <w:rsid w:val="00774AD0"/>
    <w:rsid w:val="00774F57"/>
    <w:rsid w:val="00775555"/>
    <w:rsid w:val="00775A55"/>
    <w:rsid w:val="00776132"/>
    <w:rsid w:val="00776704"/>
    <w:rsid w:val="00776856"/>
    <w:rsid w:val="00776A70"/>
    <w:rsid w:val="00776ADB"/>
    <w:rsid w:val="00776BE6"/>
    <w:rsid w:val="00777764"/>
    <w:rsid w:val="00777CE9"/>
    <w:rsid w:val="00777DF9"/>
    <w:rsid w:val="00780477"/>
    <w:rsid w:val="00780E1D"/>
    <w:rsid w:val="00780F11"/>
    <w:rsid w:val="00781012"/>
    <w:rsid w:val="0078151A"/>
    <w:rsid w:val="00781D0F"/>
    <w:rsid w:val="00781DA4"/>
    <w:rsid w:val="00781F8D"/>
    <w:rsid w:val="00782227"/>
    <w:rsid w:val="00782725"/>
    <w:rsid w:val="007832EE"/>
    <w:rsid w:val="00783787"/>
    <w:rsid w:val="0078389B"/>
    <w:rsid w:val="00783A9D"/>
    <w:rsid w:val="00783BA4"/>
    <w:rsid w:val="00783E92"/>
    <w:rsid w:val="00783F3F"/>
    <w:rsid w:val="007840E5"/>
    <w:rsid w:val="00784589"/>
    <w:rsid w:val="007849F5"/>
    <w:rsid w:val="00784C95"/>
    <w:rsid w:val="00784E49"/>
    <w:rsid w:val="0078623D"/>
    <w:rsid w:val="00786267"/>
    <w:rsid w:val="007862F7"/>
    <w:rsid w:val="00786599"/>
    <w:rsid w:val="00786C2C"/>
    <w:rsid w:val="0078703E"/>
    <w:rsid w:val="0078720A"/>
    <w:rsid w:val="007879D9"/>
    <w:rsid w:val="00787B26"/>
    <w:rsid w:val="00787BC8"/>
    <w:rsid w:val="007904C0"/>
    <w:rsid w:val="007906CC"/>
    <w:rsid w:val="00790899"/>
    <w:rsid w:val="00790A36"/>
    <w:rsid w:val="00791150"/>
    <w:rsid w:val="007911A4"/>
    <w:rsid w:val="007917FE"/>
    <w:rsid w:val="007919F3"/>
    <w:rsid w:val="007922BE"/>
    <w:rsid w:val="00793274"/>
    <w:rsid w:val="007934D5"/>
    <w:rsid w:val="007935D3"/>
    <w:rsid w:val="00793B23"/>
    <w:rsid w:val="00793F38"/>
    <w:rsid w:val="00794A64"/>
    <w:rsid w:val="00794B41"/>
    <w:rsid w:val="00794E69"/>
    <w:rsid w:val="007952DA"/>
    <w:rsid w:val="007957F6"/>
    <w:rsid w:val="007958D4"/>
    <w:rsid w:val="0079594C"/>
    <w:rsid w:val="00796289"/>
    <w:rsid w:val="007966D1"/>
    <w:rsid w:val="00796F51"/>
    <w:rsid w:val="00797469"/>
    <w:rsid w:val="00797612"/>
    <w:rsid w:val="0079778E"/>
    <w:rsid w:val="00797799"/>
    <w:rsid w:val="00797BAA"/>
    <w:rsid w:val="00797DA3"/>
    <w:rsid w:val="00797F96"/>
    <w:rsid w:val="007A0555"/>
    <w:rsid w:val="007A05A1"/>
    <w:rsid w:val="007A063B"/>
    <w:rsid w:val="007A080C"/>
    <w:rsid w:val="007A0F17"/>
    <w:rsid w:val="007A1763"/>
    <w:rsid w:val="007A1A6E"/>
    <w:rsid w:val="007A1DF6"/>
    <w:rsid w:val="007A25D6"/>
    <w:rsid w:val="007A2DDD"/>
    <w:rsid w:val="007A2DF9"/>
    <w:rsid w:val="007A339C"/>
    <w:rsid w:val="007A391A"/>
    <w:rsid w:val="007A4202"/>
    <w:rsid w:val="007A42C9"/>
    <w:rsid w:val="007A4B35"/>
    <w:rsid w:val="007A4D12"/>
    <w:rsid w:val="007A507C"/>
    <w:rsid w:val="007A57B0"/>
    <w:rsid w:val="007A6226"/>
    <w:rsid w:val="007A62F6"/>
    <w:rsid w:val="007A65B9"/>
    <w:rsid w:val="007A678D"/>
    <w:rsid w:val="007A6865"/>
    <w:rsid w:val="007A6938"/>
    <w:rsid w:val="007A7052"/>
    <w:rsid w:val="007A72BA"/>
    <w:rsid w:val="007A7CA8"/>
    <w:rsid w:val="007A7DC9"/>
    <w:rsid w:val="007B021F"/>
    <w:rsid w:val="007B049B"/>
    <w:rsid w:val="007B175E"/>
    <w:rsid w:val="007B213C"/>
    <w:rsid w:val="007B252B"/>
    <w:rsid w:val="007B2A36"/>
    <w:rsid w:val="007B3111"/>
    <w:rsid w:val="007B33A7"/>
    <w:rsid w:val="007B3EB9"/>
    <w:rsid w:val="007B3F92"/>
    <w:rsid w:val="007B4674"/>
    <w:rsid w:val="007B46F6"/>
    <w:rsid w:val="007B4777"/>
    <w:rsid w:val="007B4F37"/>
    <w:rsid w:val="007B558F"/>
    <w:rsid w:val="007B592F"/>
    <w:rsid w:val="007B5F90"/>
    <w:rsid w:val="007B62E6"/>
    <w:rsid w:val="007B6AEE"/>
    <w:rsid w:val="007B6F65"/>
    <w:rsid w:val="007B7206"/>
    <w:rsid w:val="007B76BC"/>
    <w:rsid w:val="007B7B22"/>
    <w:rsid w:val="007B7C42"/>
    <w:rsid w:val="007B7E37"/>
    <w:rsid w:val="007B7FD4"/>
    <w:rsid w:val="007C0F15"/>
    <w:rsid w:val="007C1CCE"/>
    <w:rsid w:val="007C26F1"/>
    <w:rsid w:val="007C29BE"/>
    <w:rsid w:val="007C3381"/>
    <w:rsid w:val="007C38DA"/>
    <w:rsid w:val="007C3EDA"/>
    <w:rsid w:val="007C3FF9"/>
    <w:rsid w:val="007C40C4"/>
    <w:rsid w:val="007C4844"/>
    <w:rsid w:val="007C49F8"/>
    <w:rsid w:val="007C500F"/>
    <w:rsid w:val="007C52BD"/>
    <w:rsid w:val="007C5434"/>
    <w:rsid w:val="007C55AE"/>
    <w:rsid w:val="007C5C5D"/>
    <w:rsid w:val="007C6257"/>
    <w:rsid w:val="007C6261"/>
    <w:rsid w:val="007C6438"/>
    <w:rsid w:val="007C66DC"/>
    <w:rsid w:val="007C697E"/>
    <w:rsid w:val="007C6C9E"/>
    <w:rsid w:val="007C6D32"/>
    <w:rsid w:val="007C6D99"/>
    <w:rsid w:val="007C6E71"/>
    <w:rsid w:val="007C6EF2"/>
    <w:rsid w:val="007C6F77"/>
    <w:rsid w:val="007C743E"/>
    <w:rsid w:val="007C78C6"/>
    <w:rsid w:val="007C7C51"/>
    <w:rsid w:val="007D0B93"/>
    <w:rsid w:val="007D1909"/>
    <w:rsid w:val="007D1B9D"/>
    <w:rsid w:val="007D1F45"/>
    <w:rsid w:val="007D231C"/>
    <w:rsid w:val="007D24D4"/>
    <w:rsid w:val="007D275D"/>
    <w:rsid w:val="007D3087"/>
    <w:rsid w:val="007D3E08"/>
    <w:rsid w:val="007D3E0C"/>
    <w:rsid w:val="007D414D"/>
    <w:rsid w:val="007D41E4"/>
    <w:rsid w:val="007D4254"/>
    <w:rsid w:val="007D4650"/>
    <w:rsid w:val="007D54F6"/>
    <w:rsid w:val="007D553F"/>
    <w:rsid w:val="007D654A"/>
    <w:rsid w:val="007D696E"/>
    <w:rsid w:val="007D6D37"/>
    <w:rsid w:val="007D7049"/>
    <w:rsid w:val="007D73FD"/>
    <w:rsid w:val="007D75BD"/>
    <w:rsid w:val="007D7A4D"/>
    <w:rsid w:val="007E0BE2"/>
    <w:rsid w:val="007E0FA8"/>
    <w:rsid w:val="007E1780"/>
    <w:rsid w:val="007E1924"/>
    <w:rsid w:val="007E20D0"/>
    <w:rsid w:val="007E3165"/>
    <w:rsid w:val="007E3225"/>
    <w:rsid w:val="007E328D"/>
    <w:rsid w:val="007E378D"/>
    <w:rsid w:val="007E40E1"/>
    <w:rsid w:val="007E48C2"/>
    <w:rsid w:val="007E4F93"/>
    <w:rsid w:val="007E5135"/>
    <w:rsid w:val="007E526E"/>
    <w:rsid w:val="007E56C8"/>
    <w:rsid w:val="007E5DFB"/>
    <w:rsid w:val="007E68DB"/>
    <w:rsid w:val="007E6D8B"/>
    <w:rsid w:val="007E6DB6"/>
    <w:rsid w:val="007E7798"/>
    <w:rsid w:val="007F12D9"/>
    <w:rsid w:val="007F17C1"/>
    <w:rsid w:val="007F191C"/>
    <w:rsid w:val="007F1E56"/>
    <w:rsid w:val="007F1E67"/>
    <w:rsid w:val="007F1EF3"/>
    <w:rsid w:val="007F26AE"/>
    <w:rsid w:val="007F3289"/>
    <w:rsid w:val="007F34E9"/>
    <w:rsid w:val="007F35BE"/>
    <w:rsid w:val="007F3662"/>
    <w:rsid w:val="007F3777"/>
    <w:rsid w:val="007F3C9B"/>
    <w:rsid w:val="007F3DA5"/>
    <w:rsid w:val="007F3E86"/>
    <w:rsid w:val="007F430A"/>
    <w:rsid w:val="007F4324"/>
    <w:rsid w:val="007F43D2"/>
    <w:rsid w:val="007F4584"/>
    <w:rsid w:val="007F50A8"/>
    <w:rsid w:val="007F5114"/>
    <w:rsid w:val="007F525B"/>
    <w:rsid w:val="007F52D3"/>
    <w:rsid w:val="007F53BF"/>
    <w:rsid w:val="007F54C9"/>
    <w:rsid w:val="007F5A04"/>
    <w:rsid w:val="007F6093"/>
    <w:rsid w:val="007F60BC"/>
    <w:rsid w:val="007F60DA"/>
    <w:rsid w:val="007F64F1"/>
    <w:rsid w:val="007F66BE"/>
    <w:rsid w:val="007F6C3E"/>
    <w:rsid w:val="007F7A88"/>
    <w:rsid w:val="007F7BB6"/>
    <w:rsid w:val="007F7BD2"/>
    <w:rsid w:val="007F7E5F"/>
    <w:rsid w:val="00800023"/>
    <w:rsid w:val="0080035F"/>
    <w:rsid w:val="00800465"/>
    <w:rsid w:val="008004E4"/>
    <w:rsid w:val="0080061F"/>
    <w:rsid w:val="0080069B"/>
    <w:rsid w:val="00800CFA"/>
    <w:rsid w:val="008010F6"/>
    <w:rsid w:val="00801858"/>
    <w:rsid w:val="008018E4"/>
    <w:rsid w:val="00802C9E"/>
    <w:rsid w:val="00802D95"/>
    <w:rsid w:val="008035E5"/>
    <w:rsid w:val="008036DB"/>
    <w:rsid w:val="008041CB"/>
    <w:rsid w:val="008041FD"/>
    <w:rsid w:val="0080541B"/>
    <w:rsid w:val="008055EC"/>
    <w:rsid w:val="00805DBA"/>
    <w:rsid w:val="0080661A"/>
    <w:rsid w:val="00807132"/>
    <w:rsid w:val="0080715C"/>
    <w:rsid w:val="00807346"/>
    <w:rsid w:val="008076BC"/>
    <w:rsid w:val="008078C2"/>
    <w:rsid w:val="008078F5"/>
    <w:rsid w:val="00807D28"/>
    <w:rsid w:val="00810F88"/>
    <w:rsid w:val="00811142"/>
    <w:rsid w:val="00811456"/>
    <w:rsid w:val="00811A63"/>
    <w:rsid w:val="00812692"/>
    <w:rsid w:val="008139B3"/>
    <w:rsid w:val="00813BA2"/>
    <w:rsid w:val="00813C64"/>
    <w:rsid w:val="00814A43"/>
    <w:rsid w:val="00814C72"/>
    <w:rsid w:val="00814E1F"/>
    <w:rsid w:val="00814FFA"/>
    <w:rsid w:val="00815772"/>
    <w:rsid w:val="00815AE5"/>
    <w:rsid w:val="00815C13"/>
    <w:rsid w:val="00816001"/>
    <w:rsid w:val="00816AF2"/>
    <w:rsid w:val="00816D83"/>
    <w:rsid w:val="00817396"/>
    <w:rsid w:val="00817751"/>
    <w:rsid w:val="00817CEA"/>
    <w:rsid w:val="008203C5"/>
    <w:rsid w:val="00820422"/>
    <w:rsid w:val="0082068C"/>
    <w:rsid w:val="00820938"/>
    <w:rsid w:val="00820F22"/>
    <w:rsid w:val="008211D8"/>
    <w:rsid w:val="008214D2"/>
    <w:rsid w:val="008215FC"/>
    <w:rsid w:val="00822182"/>
    <w:rsid w:val="00822F24"/>
    <w:rsid w:val="00822F99"/>
    <w:rsid w:val="0082320F"/>
    <w:rsid w:val="008239F8"/>
    <w:rsid w:val="00823EEA"/>
    <w:rsid w:val="00824128"/>
    <w:rsid w:val="008242C5"/>
    <w:rsid w:val="00824DF3"/>
    <w:rsid w:val="00825192"/>
    <w:rsid w:val="0082535A"/>
    <w:rsid w:val="008258C7"/>
    <w:rsid w:val="008259D2"/>
    <w:rsid w:val="008259DB"/>
    <w:rsid w:val="00826D48"/>
    <w:rsid w:val="00826DBA"/>
    <w:rsid w:val="008279FA"/>
    <w:rsid w:val="00827D84"/>
    <w:rsid w:val="008303BF"/>
    <w:rsid w:val="00830627"/>
    <w:rsid w:val="008307F8"/>
    <w:rsid w:val="0083085C"/>
    <w:rsid w:val="00830CD3"/>
    <w:rsid w:val="00830DBB"/>
    <w:rsid w:val="00831134"/>
    <w:rsid w:val="00831400"/>
    <w:rsid w:val="00831472"/>
    <w:rsid w:val="008314B6"/>
    <w:rsid w:val="00831D95"/>
    <w:rsid w:val="008323D4"/>
    <w:rsid w:val="00832591"/>
    <w:rsid w:val="00832766"/>
    <w:rsid w:val="008328E0"/>
    <w:rsid w:val="00832943"/>
    <w:rsid w:val="00832978"/>
    <w:rsid w:val="00832EF9"/>
    <w:rsid w:val="00833AEE"/>
    <w:rsid w:val="00834419"/>
    <w:rsid w:val="008344FD"/>
    <w:rsid w:val="00834CC4"/>
    <w:rsid w:val="0083555C"/>
    <w:rsid w:val="00835B02"/>
    <w:rsid w:val="00835CFD"/>
    <w:rsid w:val="00836361"/>
    <w:rsid w:val="00836A43"/>
    <w:rsid w:val="0083787F"/>
    <w:rsid w:val="00840261"/>
    <w:rsid w:val="00840454"/>
    <w:rsid w:val="008406E2"/>
    <w:rsid w:val="00840AB9"/>
    <w:rsid w:val="0084192E"/>
    <w:rsid w:val="00841C42"/>
    <w:rsid w:val="0084211C"/>
    <w:rsid w:val="00842571"/>
    <w:rsid w:val="00842A06"/>
    <w:rsid w:val="00843091"/>
    <w:rsid w:val="00843362"/>
    <w:rsid w:val="0084386F"/>
    <w:rsid w:val="008438ED"/>
    <w:rsid w:val="0084435B"/>
    <w:rsid w:val="00844423"/>
    <w:rsid w:val="0084451D"/>
    <w:rsid w:val="00844572"/>
    <w:rsid w:val="00844870"/>
    <w:rsid w:val="00844D17"/>
    <w:rsid w:val="0084513B"/>
    <w:rsid w:val="0084541C"/>
    <w:rsid w:val="00845479"/>
    <w:rsid w:val="008457C0"/>
    <w:rsid w:val="008457F9"/>
    <w:rsid w:val="00845881"/>
    <w:rsid w:val="00845ABB"/>
    <w:rsid w:val="00845C5E"/>
    <w:rsid w:val="00845E82"/>
    <w:rsid w:val="008462E4"/>
    <w:rsid w:val="00846520"/>
    <w:rsid w:val="00846594"/>
    <w:rsid w:val="008467DA"/>
    <w:rsid w:val="0084689F"/>
    <w:rsid w:val="00846C47"/>
    <w:rsid w:val="008471D5"/>
    <w:rsid w:val="00847253"/>
    <w:rsid w:val="008474AD"/>
    <w:rsid w:val="008476BB"/>
    <w:rsid w:val="00847869"/>
    <w:rsid w:val="00847A4D"/>
    <w:rsid w:val="00847BC3"/>
    <w:rsid w:val="00847C6F"/>
    <w:rsid w:val="00847D12"/>
    <w:rsid w:val="008502AB"/>
    <w:rsid w:val="008505CE"/>
    <w:rsid w:val="00850D14"/>
    <w:rsid w:val="00850D33"/>
    <w:rsid w:val="00850E22"/>
    <w:rsid w:val="00850F98"/>
    <w:rsid w:val="008510A2"/>
    <w:rsid w:val="008511FE"/>
    <w:rsid w:val="00851E63"/>
    <w:rsid w:val="0085215E"/>
    <w:rsid w:val="00852AD3"/>
    <w:rsid w:val="00853E82"/>
    <w:rsid w:val="0085410C"/>
    <w:rsid w:val="008553E8"/>
    <w:rsid w:val="008558C8"/>
    <w:rsid w:val="00855983"/>
    <w:rsid w:val="00855A3A"/>
    <w:rsid w:val="00855A76"/>
    <w:rsid w:val="00855E1E"/>
    <w:rsid w:val="008560EC"/>
    <w:rsid w:val="00856226"/>
    <w:rsid w:val="00856436"/>
    <w:rsid w:val="0085647A"/>
    <w:rsid w:val="00856A87"/>
    <w:rsid w:val="00856F90"/>
    <w:rsid w:val="00857526"/>
    <w:rsid w:val="0085775E"/>
    <w:rsid w:val="00857B4D"/>
    <w:rsid w:val="00857BEA"/>
    <w:rsid w:val="00857C12"/>
    <w:rsid w:val="00860601"/>
    <w:rsid w:val="00860F3C"/>
    <w:rsid w:val="008612D3"/>
    <w:rsid w:val="008614E2"/>
    <w:rsid w:val="00862554"/>
    <w:rsid w:val="00862700"/>
    <w:rsid w:val="00862C96"/>
    <w:rsid w:val="00862F10"/>
    <w:rsid w:val="008636B3"/>
    <w:rsid w:val="00864640"/>
    <w:rsid w:val="0086475A"/>
    <w:rsid w:val="00864AEB"/>
    <w:rsid w:val="00864E74"/>
    <w:rsid w:val="008650FD"/>
    <w:rsid w:val="00865361"/>
    <w:rsid w:val="008653CB"/>
    <w:rsid w:val="00865583"/>
    <w:rsid w:val="0086562B"/>
    <w:rsid w:val="008656B2"/>
    <w:rsid w:val="00865937"/>
    <w:rsid w:val="008661B7"/>
    <w:rsid w:val="00866569"/>
    <w:rsid w:val="008668B8"/>
    <w:rsid w:val="00866B9A"/>
    <w:rsid w:val="00866CAB"/>
    <w:rsid w:val="0086780F"/>
    <w:rsid w:val="00867C83"/>
    <w:rsid w:val="00867E9E"/>
    <w:rsid w:val="00870085"/>
    <w:rsid w:val="008701BF"/>
    <w:rsid w:val="00870A16"/>
    <w:rsid w:val="00870B01"/>
    <w:rsid w:val="00870C1E"/>
    <w:rsid w:val="00871039"/>
    <w:rsid w:val="0087148D"/>
    <w:rsid w:val="00871B2D"/>
    <w:rsid w:val="00872462"/>
    <w:rsid w:val="00872535"/>
    <w:rsid w:val="0087260E"/>
    <w:rsid w:val="00872719"/>
    <w:rsid w:val="00872995"/>
    <w:rsid w:val="008729C2"/>
    <w:rsid w:val="00872A1B"/>
    <w:rsid w:val="008732FC"/>
    <w:rsid w:val="00873353"/>
    <w:rsid w:val="008734B6"/>
    <w:rsid w:val="008735C2"/>
    <w:rsid w:val="00873CAE"/>
    <w:rsid w:val="00873FCA"/>
    <w:rsid w:val="00874256"/>
    <w:rsid w:val="008742BF"/>
    <w:rsid w:val="00874521"/>
    <w:rsid w:val="00874932"/>
    <w:rsid w:val="008749E3"/>
    <w:rsid w:val="00875607"/>
    <w:rsid w:val="00875BBE"/>
    <w:rsid w:val="00876B16"/>
    <w:rsid w:val="00876CE5"/>
    <w:rsid w:val="008773A6"/>
    <w:rsid w:val="0087769C"/>
    <w:rsid w:val="00877C58"/>
    <w:rsid w:val="008812A4"/>
    <w:rsid w:val="00881923"/>
    <w:rsid w:val="008819A6"/>
    <w:rsid w:val="00881AC9"/>
    <w:rsid w:val="00881BC2"/>
    <w:rsid w:val="00881D66"/>
    <w:rsid w:val="00881DC7"/>
    <w:rsid w:val="0088216D"/>
    <w:rsid w:val="0088261B"/>
    <w:rsid w:val="00882CD6"/>
    <w:rsid w:val="00883114"/>
    <w:rsid w:val="00883199"/>
    <w:rsid w:val="00883258"/>
    <w:rsid w:val="0088349D"/>
    <w:rsid w:val="00883615"/>
    <w:rsid w:val="0088370A"/>
    <w:rsid w:val="00883A11"/>
    <w:rsid w:val="008849B8"/>
    <w:rsid w:val="00884B72"/>
    <w:rsid w:val="00884C05"/>
    <w:rsid w:val="00884D40"/>
    <w:rsid w:val="00885026"/>
    <w:rsid w:val="00885157"/>
    <w:rsid w:val="00885FE4"/>
    <w:rsid w:val="008861D2"/>
    <w:rsid w:val="008864B7"/>
    <w:rsid w:val="008869A9"/>
    <w:rsid w:val="00886ED1"/>
    <w:rsid w:val="00886FC9"/>
    <w:rsid w:val="008871D6"/>
    <w:rsid w:val="00890355"/>
    <w:rsid w:val="00890521"/>
    <w:rsid w:val="00890A2F"/>
    <w:rsid w:val="00890AC5"/>
    <w:rsid w:val="00890C90"/>
    <w:rsid w:val="00890FF7"/>
    <w:rsid w:val="00891637"/>
    <w:rsid w:val="00891800"/>
    <w:rsid w:val="00891820"/>
    <w:rsid w:val="00891E2C"/>
    <w:rsid w:val="008921B9"/>
    <w:rsid w:val="008922FD"/>
    <w:rsid w:val="008924F2"/>
    <w:rsid w:val="00892B00"/>
    <w:rsid w:val="00892C03"/>
    <w:rsid w:val="00892ECD"/>
    <w:rsid w:val="00893466"/>
    <w:rsid w:val="008939CD"/>
    <w:rsid w:val="008941F8"/>
    <w:rsid w:val="00894910"/>
    <w:rsid w:val="008956AC"/>
    <w:rsid w:val="00895DC9"/>
    <w:rsid w:val="00895E65"/>
    <w:rsid w:val="00895F8E"/>
    <w:rsid w:val="008966D1"/>
    <w:rsid w:val="008967C8"/>
    <w:rsid w:val="00897AA9"/>
    <w:rsid w:val="008A1094"/>
    <w:rsid w:val="008A128A"/>
    <w:rsid w:val="008A1999"/>
    <w:rsid w:val="008A1EA9"/>
    <w:rsid w:val="008A2236"/>
    <w:rsid w:val="008A271C"/>
    <w:rsid w:val="008A29E0"/>
    <w:rsid w:val="008A3A31"/>
    <w:rsid w:val="008A3B99"/>
    <w:rsid w:val="008A3E89"/>
    <w:rsid w:val="008A4A69"/>
    <w:rsid w:val="008A4AD5"/>
    <w:rsid w:val="008A4BCC"/>
    <w:rsid w:val="008A4BF7"/>
    <w:rsid w:val="008A4E4C"/>
    <w:rsid w:val="008A508B"/>
    <w:rsid w:val="008A52F6"/>
    <w:rsid w:val="008A5988"/>
    <w:rsid w:val="008A5F80"/>
    <w:rsid w:val="008A61DE"/>
    <w:rsid w:val="008A683C"/>
    <w:rsid w:val="008A6948"/>
    <w:rsid w:val="008A7059"/>
    <w:rsid w:val="008A7595"/>
    <w:rsid w:val="008A79AD"/>
    <w:rsid w:val="008A7C7C"/>
    <w:rsid w:val="008A7F7F"/>
    <w:rsid w:val="008B03B2"/>
    <w:rsid w:val="008B08E3"/>
    <w:rsid w:val="008B0BEF"/>
    <w:rsid w:val="008B10F3"/>
    <w:rsid w:val="008B115D"/>
    <w:rsid w:val="008B1241"/>
    <w:rsid w:val="008B14EB"/>
    <w:rsid w:val="008B1A41"/>
    <w:rsid w:val="008B1C49"/>
    <w:rsid w:val="008B1EDC"/>
    <w:rsid w:val="008B2344"/>
    <w:rsid w:val="008B2DF6"/>
    <w:rsid w:val="008B32C6"/>
    <w:rsid w:val="008B3389"/>
    <w:rsid w:val="008B3A34"/>
    <w:rsid w:val="008B423B"/>
    <w:rsid w:val="008B4383"/>
    <w:rsid w:val="008B444B"/>
    <w:rsid w:val="008B47DA"/>
    <w:rsid w:val="008B4CBB"/>
    <w:rsid w:val="008B53A3"/>
    <w:rsid w:val="008B5CF5"/>
    <w:rsid w:val="008B647C"/>
    <w:rsid w:val="008B6AD8"/>
    <w:rsid w:val="008B741D"/>
    <w:rsid w:val="008B7830"/>
    <w:rsid w:val="008B7A17"/>
    <w:rsid w:val="008C02F8"/>
    <w:rsid w:val="008C03CD"/>
    <w:rsid w:val="008C04A8"/>
    <w:rsid w:val="008C0AD1"/>
    <w:rsid w:val="008C0F0A"/>
    <w:rsid w:val="008C10A6"/>
    <w:rsid w:val="008C12A6"/>
    <w:rsid w:val="008C1590"/>
    <w:rsid w:val="008C1621"/>
    <w:rsid w:val="008C1D27"/>
    <w:rsid w:val="008C1D52"/>
    <w:rsid w:val="008C2219"/>
    <w:rsid w:val="008C2335"/>
    <w:rsid w:val="008C23EF"/>
    <w:rsid w:val="008C2BDD"/>
    <w:rsid w:val="008C2E37"/>
    <w:rsid w:val="008C2FE5"/>
    <w:rsid w:val="008C36B9"/>
    <w:rsid w:val="008C39E5"/>
    <w:rsid w:val="008C3A4C"/>
    <w:rsid w:val="008C3DEA"/>
    <w:rsid w:val="008C406D"/>
    <w:rsid w:val="008C419B"/>
    <w:rsid w:val="008C43ED"/>
    <w:rsid w:val="008C454D"/>
    <w:rsid w:val="008C469D"/>
    <w:rsid w:val="008C480F"/>
    <w:rsid w:val="008C549E"/>
    <w:rsid w:val="008C58A7"/>
    <w:rsid w:val="008C5BB3"/>
    <w:rsid w:val="008C5DEC"/>
    <w:rsid w:val="008C644D"/>
    <w:rsid w:val="008C668B"/>
    <w:rsid w:val="008C70F0"/>
    <w:rsid w:val="008C742A"/>
    <w:rsid w:val="008C794E"/>
    <w:rsid w:val="008D05BB"/>
    <w:rsid w:val="008D1441"/>
    <w:rsid w:val="008D167A"/>
    <w:rsid w:val="008D1B24"/>
    <w:rsid w:val="008D1DCB"/>
    <w:rsid w:val="008D2011"/>
    <w:rsid w:val="008D268C"/>
    <w:rsid w:val="008D2CB0"/>
    <w:rsid w:val="008D3212"/>
    <w:rsid w:val="008D3668"/>
    <w:rsid w:val="008D3821"/>
    <w:rsid w:val="008D3884"/>
    <w:rsid w:val="008D3C5F"/>
    <w:rsid w:val="008D4413"/>
    <w:rsid w:val="008D456B"/>
    <w:rsid w:val="008D46BA"/>
    <w:rsid w:val="008D580C"/>
    <w:rsid w:val="008D5A3F"/>
    <w:rsid w:val="008D5F78"/>
    <w:rsid w:val="008D63CD"/>
    <w:rsid w:val="008D65CF"/>
    <w:rsid w:val="008D6E0F"/>
    <w:rsid w:val="008D6E10"/>
    <w:rsid w:val="008D737B"/>
    <w:rsid w:val="008D7B05"/>
    <w:rsid w:val="008D7C8D"/>
    <w:rsid w:val="008E0287"/>
    <w:rsid w:val="008E059A"/>
    <w:rsid w:val="008E05A4"/>
    <w:rsid w:val="008E0A82"/>
    <w:rsid w:val="008E0EE7"/>
    <w:rsid w:val="008E0FFB"/>
    <w:rsid w:val="008E1133"/>
    <w:rsid w:val="008E14B5"/>
    <w:rsid w:val="008E1B76"/>
    <w:rsid w:val="008E1C42"/>
    <w:rsid w:val="008E2EB0"/>
    <w:rsid w:val="008E3155"/>
    <w:rsid w:val="008E3203"/>
    <w:rsid w:val="008E362C"/>
    <w:rsid w:val="008E3676"/>
    <w:rsid w:val="008E3AA5"/>
    <w:rsid w:val="008E3E68"/>
    <w:rsid w:val="008E4235"/>
    <w:rsid w:val="008E42FB"/>
    <w:rsid w:val="008E43E8"/>
    <w:rsid w:val="008E4838"/>
    <w:rsid w:val="008E49E6"/>
    <w:rsid w:val="008E4ADC"/>
    <w:rsid w:val="008E55BB"/>
    <w:rsid w:val="008E60E3"/>
    <w:rsid w:val="008E6235"/>
    <w:rsid w:val="008E62C4"/>
    <w:rsid w:val="008E6A14"/>
    <w:rsid w:val="008E6A5E"/>
    <w:rsid w:val="008E6ABB"/>
    <w:rsid w:val="008E6FB2"/>
    <w:rsid w:val="008E6FFE"/>
    <w:rsid w:val="008E7674"/>
    <w:rsid w:val="008E7C40"/>
    <w:rsid w:val="008F02F2"/>
    <w:rsid w:val="008F0373"/>
    <w:rsid w:val="008F060F"/>
    <w:rsid w:val="008F063C"/>
    <w:rsid w:val="008F138B"/>
    <w:rsid w:val="008F1A16"/>
    <w:rsid w:val="008F1A6A"/>
    <w:rsid w:val="008F1B53"/>
    <w:rsid w:val="008F2168"/>
    <w:rsid w:val="008F25EF"/>
    <w:rsid w:val="008F288A"/>
    <w:rsid w:val="008F2987"/>
    <w:rsid w:val="008F2ACE"/>
    <w:rsid w:val="008F2BD7"/>
    <w:rsid w:val="008F3549"/>
    <w:rsid w:val="008F3980"/>
    <w:rsid w:val="008F4129"/>
    <w:rsid w:val="008F41DB"/>
    <w:rsid w:val="008F427C"/>
    <w:rsid w:val="008F42FB"/>
    <w:rsid w:val="008F4949"/>
    <w:rsid w:val="008F4C2A"/>
    <w:rsid w:val="008F4E9A"/>
    <w:rsid w:val="008F576D"/>
    <w:rsid w:val="008F57EC"/>
    <w:rsid w:val="008F61E1"/>
    <w:rsid w:val="008F6406"/>
    <w:rsid w:val="008F66C4"/>
    <w:rsid w:val="008F68B9"/>
    <w:rsid w:val="008F69D8"/>
    <w:rsid w:val="008F6A0D"/>
    <w:rsid w:val="008F6C5D"/>
    <w:rsid w:val="008F7511"/>
    <w:rsid w:val="008F75DF"/>
    <w:rsid w:val="008F76A0"/>
    <w:rsid w:val="008F7A80"/>
    <w:rsid w:val="00900332"/>
    <w:rsid w:val="00900410"/>
    <w:rsid w:val="00900B8E"/>
    <w:rsid w:val="00900CAC"/>
    <w:rsid w:val="00901613"/>
    <w:rsid w:val="00901626"/>
    <w:rsid w:val="009019F8"/>
    <w:rsid w:val="0090269F"/>
    <w:rsid w:val="00902AB4"/>
    <w:rsid w:val="00902F7B"/>
    <w:rsid w:val="009030C7"/>
    <w:rsid w:val="00903310"/>
    <w:rsid w:val="009033C3"/>
    <w:rsid w:val="009039DD"/>
    <w:rsid w:val="00904084"/>
    <w:rsid w:val="009042C8"/>
    <w:rsid w:val="00904379"/>
    <w:rsid w:val="00904541"/>
    <w:rsid w:val="00905158"/>
    <w:rsid w:val="009053A4"/>
    <w:rsid w:val="009053EE"/>
    <w:rsid w:val="009054B8"/>
    <w:rsid w:val="00905651"/>
    <w:rsid w:val="00906302"/>
    <w:rsid w:val="00906337"/>
    <w:rsid w:val="00906AE1"/>
    <w:rsid w:val="00906E0D"/>
    <w:rsid w:val="00906FDE"/>
    <w:rsid w:val="009074FB"/>
    <w:rsid w:val="00910293"/>
    <w:rsid w:val="0091034B"/>
    <w:rsid w:val="009106B6"/>
    <w:rsid w:val="009108C6"/>
    <w:rsid w:val="00910A1C"/>
    <w:rsid w:val="009112CD"/>
    <w:rsid w:val="009116BE"/>
    <w:rsid w:val="009121A6"/>
    <w:rsid w:val="0091268F"/>
    <w:rsid w:val="00912ADB"/>
    <w:rsid w:val="00912AFA"/>
    <w:rsid w:val="00912DDC"/>
    <w:rsid w:val="00912E03"/>
    <w:rsid w:val="0091316E"/>
    <w:rsid w:val="009134A2"/>
    <w:rsid w:val="00913809"/>
    <w:rsid w:val="00914D02"/>
    <w:rsid w:val="009150C6"/>
    <w:rsid w:val="00915123"/>
    <w:rsid w:val="009154E8"/>
    <w:rsid w:val="009158B0"/>
    <w:rsid w:val="00915921"/>
    <w:rsid w:val="00915E6A"/>
    <w:rsid w:val="009163C7"/>
    <w:rsid w:val="009164ED"/>
    <w:rsid w:val="009165AE"/>
    <w:rsid w:val="00916682"/>
    <w:rsid w:val="009166DE"/>
    <w:rsid w:val="009167B5"/>
    <w:rsid w:val="009169F0"/>
    <w:rsid w:val="00916E4D"/>
    <w:rsid w:val="009170EB"/>
    <w:rsid w:val="009171CD"/>
    <w:rsid w:val="0091792D"/>
    <w:rsid w:val="0092034D"/>
    <w:rsid w:val="009203D3"/>
    <w:rsid w:val="00920638"/>
    <w:rsid w:val="00920F31"/>
    <w:rsid w:val="0092102B"/>
    <w:rsid w:val="0092117F"/>
    <w:rsid w:val="00921269"/>
    <w:rsid w:val="0092221B"/>
    <w:rsid w:val="00922638"/>
    <w:rsid w:val="00923424"/>
    <w:rsid w:val="00923B07"/>
    <w:rsid w:val="00924B6C"/>
    <w:rsid w:val="00924B72"/>
    <w:rsid w:val="00925538"/>
    <w:rsid w:val="00926226"/>
    <w:rsid w:val="00926BC2"/>
    <w:rsid w:val="00926E09"/>
    <w:rsid w:val="00926E48"/>
    <w:rsid w:val="00927152"/>
    <w:rsid w:val="00927848"/>
    <w:rsid w:val="00927E45"/>
    <w:rsid w:val="00930097"/>
    <w:rsid w:val="009300DE"/>
    <w:rsid w:val="0093019B"/>
    <w:rsid w:val="00930381"/>
    <w:rsid w:val="009303A4"/>
    <w:rsid w:val="0093068F"/>
    <w:rsid w:val="00930916"/>
    <w:rsid w:val="00930ED0"/>
    <w:rsid w:val="00930ED4"/>
    <w:rsid w:val="00930F38"/>
    <w:rsid w:val="009317B0"/>
    <w:rsid w:val="00931F74"/>
    <w:rsid w:val="0093283F"/>
    <w:rsid w:val="00932C12"/>
    <w:rsid w:val="00933223"/>
    <w:rsid w:val="00933439"/>
    <w:rsid w:val="0093494A"/>
    <w:rsid w:val="00934B8C"/>
    <w:rsid w:val="00934DD4"/>
    <w:rsid w:val="00934F83"/>
    <w:rsid w:val="009351CD"/>
    <w:rsid w:val="00936CE1"/>
    <w:rsid w:val="0093701D"/>
    <w:rsid w:val="009372D6"/>
    <w:rsid w:val="0093770D"/>
    <w:rsid w:val="00940732"/>
    <w:rsid w:val="00940924"/>
    <w:rsid w:val="0094105A"/>
    <w:rsid w:val="009414EA"/>
    <w:rsid w:val="0094185D"/>
    <w:rsid w:val="00941A1F"/>
    <w:rsid w:val="00941AB0"/>
    <w:rsid w:val="00941E7E"/>
    <w:rsid w:val="009421D1"/>
    <w:rsid w:val="009421D3"/>
    <w:rsid w:val="009421FF"/>
    <w:rsid w:val="0094221C"/>
    <w:rsid w:val="009427EC"/>
    <w:rsid w:val="00942B48"/>
    <w:rsid w:val="00942E14"/>
    <w:rsid w:val="00943259"/>
    <w:rsid w:val="00943A02"/>
    <w:rsid w:val="00943B69"/>
    <w:rsid w:val="00943FBF"/>
    <w:rsid w:val="0094429E"/>
    <w:rsid w:val="0094499D"/>
    <w:rsid w:val="00944B5D"/>
    <w:rsid w:val="00945154"/>
    <w:rsid w:val="00945158"/>
    <w:rsid w:val="0094553D"/>
    <w:rsid w:val="00945773"/>
    <w:rsid w:val="00945B39"/>
    <w:rsid w:val="00945DE2"/>
    <w:rsid w:val="009461A2"/>
    <w:rsid w:val="009464B8"/>
    <w:rsid w:val="00946919"/>
    <w:rsid w:val="00946C25"/>
    <w:rsid w:val="009471C6"/>
    <w:rsid w:val="00947582"/>
    <w:rsid w:val="00947F3F"/>
    <w:rsid w:val="0095058F"/>
    <w:rsid w:val="00950D3A"/>
    <w:rsid w:val="00951103"/>
    <w:rsid w:val="00951CDD"/>
    <w:rsid w:val="00951D7F"/>
    <w:rsid w:val="00951FAA"/>
    <w:rsid w:val="0095225B"/>
    <w:rsid w:val="00952266"/>
    <w:rsid w:val="00952431"/>
    <w:rsid w:val="009527D5"/>
    <w:rsid w:val="00952801"/>
    <w:rsid w:val="00952A95"/>
    <w:rsid w:val="00952D34"/>
    <w:rsid w:val="00952F3C"/>
    <w:rsid w:val="00953024"/>
    <w:rsid w:val="0095317C"/>
    <w:rsid w:val="00954001"/>
    <w:rsid w:val="009549DE"/>
    <w:rsid w:val="00954B71"/>
    <w:rsid w:val="009553D0"/>
    <w:rsid w:val="009555F6"/>
    <w:rsid w:val="009557AF"/>
    <w:rsid w:val="00955B4F"/>
    <w:rsid w:val="00956860"/>
    <w:rsid w:val="0095718F"/>
    <w:rsid w:val="009573BF"/>
    <w:rsid w:val="009574D8"/>
    <w:rsid w:val="009579BC"/>
    <w:rsid w:val="00957B0F"/>
    <w:rsid w:val="0096013D"/>
    <w:rsid w:val="00960A95"/>
    <w:rsid w:val="00960CFE"/>
    <w:rsid w:val="00961865"/>
    <w:rsid w:val="00961978"/>
    <w:rsid w:val="009619CA"/>
    <w:rsid w:val="009619D6"/>
    <w:rsid w:val="00961B03"/>
    <w:rsid w:val="0096271C"/>
    <w:rsid w:val="00962957"/>
    <w:rsid w:val="00962C6D"/>
    <w:rsid w:val="00963741"/>
    <w:rsid w:val="00963C6F"/>
    <w:rsid w:val="00963D80"/>
    <w:rsid w:val="009640C3"/>
    <w:rsid w:val="009645BB"/>
    <w:rsid w:val="0096465E"/>
    <w:rsid w:val="00964D8F"/>
    <w:rsid w:val="0096520E"/>
    <w:rsid w:val="00965631"/>
    <w:rsid w:val="009657FF"/>
    <w:rsid w:val="00965959"/>
    <w:rsid w:val="00965B1C"/>
    <w:rsid w:val="009666E8"/>
    <w:rsid w:val="009667BD"/>
    <w:rsid w:val="00966808"/>
    <w:rsid w:val="00966F4B"/>
    <w:rsid w:val="00967098"/>
    <w:rsid w:val="009671A5"/>
    <w:rsid w:val="009677B2"/>
    <w:rsid w:val="00967CC5"/>
    <w:rsid w:val="009704E4"/>
    <w:rsid w:val="00970505"/>
    <w:rsid w:val="00970AD5"/>
    <w:rsid w:val="00970C84"/>
    <w:rsid w:val="0097163A"/>
    <w:rsid w:val="00971980"/>
    <w:rsid w:val="00971ECC"/>
    <w:rsid w:val="00972361"/>
    <w:rsid w:val="00972FF4"/>
    <w:rsid w:val="009731C9"/>
    <w:rsid w:val="009735C6"/>
    <w:rsid w:val="00973E2B"/>
    <w:rsid w:val="0097423F"/>
    <w:rsid w:val="00974514"/>
    <w:rsid w:val="00974F48"/>
    <w:rsid w:val="009753D7"/>
    <w:rsid w:val="009758B5"/>
    <w:rsid w:val="00975BBE"/>
    <w:rsid w:val="00975FFC"/>
    <w:rsid w:val="00976A72"/>
    <w:rsid w:val="00976DAB"/>
    <w:rsid w:val="00976F6C"/>
    <w:rsid w:val="00977678"/>
    <w:rsid w:val="009777C4"/>
    <w:rsid w:val="0097780D"/>
    <w:rsid w:val="00977B35"/>
    <w:rsid w:val="00977BDD"/>
    <w:rsid w:val="00977D49"/>
    <w:rsid w:val="0098045D"/>
    <w:rsid w:val="00980626"/>
    <w:rsid w:val="009807EC"/>
    <w:rsid w:val="00980920"/>
    <w:rsid w:val="00980E4B"/>
    <w:rsid w:val="0098126C"/>
    <w:rsid w:val="009812BA"/>
    <w:rsid w:val="00981997"/>
    <w:rsid w:val="00981C73"/>
    <w:rsid w:val="009827FA"/>
    <w:rsid w:val="0098281C"/>
    <w:rsid w:val="00982BD4"/>
    <w:rsid w:val="00982C0E"/>
    <w:rsid w:val="009839BB"/>
    <w:rsid w:val="009839CC"/>
    <w:rsid w:val="00983FCE"/>
    <w:rsid w:val="00984A91"/>
    <w:rsid w:val="00984B69"/>
    <w:rsid w:val="009851CA"/>
    <w:rsid w:val="00985AA6"/>
    <w:rsid w:val="00985FCA"/>
    <w:rsid w:val="00986599"/>
    <w:rsid w:val="009865A5"/>
    <w:rsid w:val="009879D0"/>
    <w:rsid w:val="00987C7B"/>
    <w:rsid w:val="00987D6D"/>
    <w:rsid w:val="009902FC"/>
    <w:rsid w:val="00990405"/>
    <w:rsid w:val="009906BA"/>
    <w:rsid w:val="00990A42"/>
    <w:rsid w:val="009916C2"/>
    <w:rsid w:val="009916C5"/>
    <w:rsid w:val="00991782"/>
    <w:rsid w:val="00991822"/>
    <w:rsid w:val="00991AE4"/>
    <w:rsid w:val="00992542"/>
    <w:rsid w:val="00992704"/>
    <w:rsid w:val="00992730"/>
    <w:rsid w:val="00992E90"/>
    <w:rsid w:val="00993247"/>
    <w:rsid w:val="0099324A"/>
    <w:rsid w:val="0099332D"/>
    <w:rsid w:val="00993589"/>
    <w:rsid w:val="0099402F"/>
    <w:rsid w:val="00994104"/>
    <w:rsid w:val="0099425D"/>
    <w:rsid w:val="00994780"/>
    <w:rsid w:val="00994C82"/>
    <w:rsid w:val="00995028"/>
    <w:rsid w:val="00995301"/>
    <w:rsid w:val="00995691"/>
    <w:rsid w:val="00995AB7"/>
    <w:rsid w:val="00995F68"/>
    <w:rsid w:val="0099656A"/>
    <w:rsid w:val="009969FD"/>
    <w:rsid w:val="00996ABE"/>
    <w:rsid w:val="00996F2A"/>
    <w:rsid w:val="00996F86"/>
    <w:rsid w:val="009971A0"/>
    <w:rsid w:val="00997288"/>
    <w:rsid w:val="0099749C"/>
    <w:rsid w:val="00997DCA"/>
    <w:rsid w:val="00997DF6"/>
    <w:rsid w:val="009A040C"/>
    <w:rsid w:val="009A0FE2"/>
    <w:rsid w:val="009A153F"/>
    <w:rsid w:val="009A1F66"/>
    <w:rsid w:val="009A23F4"/>
    <w:rsid w:val="009A2FE4"/>
    <w:rsid w:val="009A3079"/>
    <w:rsid w:val="009A31D5"/>
    <w:rsid w:val="009A3B2D"/>
    <w:rsid w:val="009A3CD2"/>
    <w:rsid w:val="009A3D3F"/>
    <w:rsid w:val="009A4202"/>
    <w:rsid w:val="009A49A8"/>
    <w:rsid w:val="009A49E1"/>
    <w:rsid w:val="009A49FD"/>
    <w:rsid w:val="009A4B1B"/>
    <w:rsid w:val="009A4D4D"/>
    <w:rsid w:val="009A567D"/>
    <w:rsid w:val="009A5877"/>
    <w:rsid w:val="009A684D"/>
    <w:rsid w:val="009A6B42"/>
    <w:rsid w:val="009A6CFA"/>
    <w:rsid w:val="009A6D02"/>
    <w:rsid w:val="009A7C87"/>
    <w:rsid w:val="009A7F52"/>
    <w:rsid w:val="009B113B"/>
    <w:rsid w:val="009B1353"/>
    <w:rsid w:val="009B1658"/>
    <w:rsid w:val="009B1DB7"/>
    <w:rsid w:val="009B20D1"/>
    <w:rsid w:val="009B23BC"/>
    <w:rsid w:val="009B2523"/>
    <w:rsid w:val="009B2854"/>
    <w:rsid w:val="009B28B9"/>
    <w:rsid w:val="009B2A8C"/>
    <w:rsid w:val="009B33E5"/>
    <w:rsid w:val="009B3495"/>
    <w:rsid w:val="009B3ABD"/>
    <w:rsid w:val="009B3DC9"/>
    <w:rsid w:val="009B3DCE"/>
    <w:rsid w:val="009B3E0D"/>
    <w:rsid w:val="009B4276"/>
    <w:rsid w:val="009B455D"/>
    <w:rsid w:val="009B46E5"/>
    <w:rsid w:val="009B470E"/>
    <w:rsid w:val="009B491F"/>
    <w:rsid w:val="009B4EBB"/>
    <w:rsid w:val="009B570A"/>
    <w:rsid w:val="009B574C"/>
    <w:rsid w:val="009B5A13"/>
    <w:rsid w:val="009B5A62"/>
    <w:rsid w:val="009B5AEF"/>
    <w:rsid w:val="009B5AFA"/>
    <w:rsid w:val="009B5BE2"/>
    <w:rsid w:val="009B5CBC"/>
    <w:rsid w:val="009B6D50"/>
    <w:rsid w:val="009B7024"/>
    <w:rsid w:val="009B7E24"/>
    <w:rsid w:val="009C0021"/>
    <w:rsid w:val="009C06B0"/>
    <w:rsid w:val="009C0C82"/>
    <w:rsid w:val="009C0F79"/>
    <w:rsid w:val="009C11ED"/>
    <w:rsid w:val="009C1899"/>
    <w:rsid w:val="009C1949"/>
    <w:rsid w:val="009C1E46"/>
    <w:rsid w:val="009C21D1"/>
    <w:rsid w:val="009C2A27"/>
    <w:rsid w:val="009C2D25"/>
    <w:rsid w:val="009C341C"/>
    <w:rsid w:val="009C387C"/>
    <w:rsid w:val="009C3B0D"/>
    <w:rsid w:val="009C4125"/>
    <w:rsid w:val="009C4171"/>
    <w:rsid w:val="009C43C6"/>
    <w:rsid w:val="009C4654"/>
    <w:rsid w:val="009C4BA4"/>
    <w:rsid w:val="009C4F5D"/>
    <w:rsid w:val="009C541A"/>
    <w:rsid w:val="009C5BA9"/>
    <w:rsid w:val="009C5C7B"/>
    <w:rsid w:val="009C6210"/>
    <w:rsid w:val="009C63B7"/>
    <w:rsid w:val="009C643D"/>
    <w:rsid w:val="009C68CF"/>
    <w:rsid w:val="009C6E18"/>
    <w:rsid w:val="009C6F73"/>
    <w:rsid w:val="009C74E0"/>
    <w:rsid w:val="009C7593"/>
    <w:rsid w:val="009D005B"/>
    <w:rsid w:val="009D02F2"/>
    <w:rsid w:val="009D0C27"/>
    <w:rsid w:val="009D0E1C"/>
    <w:rsid w:val="009D0EC2"/>
    <w:rsid w:val="009D1346"/>
    <w:rsid w:val="009D13C8"/>
    <w:rsid w:val="009D2340"/>
    <w:rsid w:val="009D2446"/>
    <w:rsid w:val="009D2594"/>
    <w:rsid w:val="009D28E8"/>
    <w:rsid w:val="009D29DB"/>
    <w:rsid w:val="009D3002"/>
    <w:rsid w:val="009D3C60"/>
    <w:rsid w:val="009D3D3F"/>
    <w:rsid w:val="009D452E"/>
    <w:rsid w:val="009D4EB0"/>
    <w:rsid w:val="009D507A"/>
    <w:rsid w:val="009D5091"/>
    <w:rsid w:val="009D5314"/>
    <w:rsid w:val="009D547D"/>
    <w:rsid w:val="009D55C7"/>
    <w:rsid w:val="009D58F7"/>
    <w:rsid w:val="009D5937"/>
    <w:rsid w:val="009D5B2D"/>
    <w:rsid w:val="009D6065"/>
    <w:rsid w:val="009D6148"/>
    <w:rsid w:val="009D68CF"/>
    <w:rsid w:val="009D6D0B"/>
    <w:rsid w:val="009D6DBA"/>
    <w:rsid w:val="009D6F52"/>
    <w:rsid w:val="009D7011"/>
    <w:rsid w:val="009D7636"/>
    <w:rsid w:val="009D7917"/>
    <w:rsid w:val="009D7AA1"/>
    <w:rsid w:val="009E0044"/>
    <w:rsid w:val="009E072C"/>
    <w:rsid w:val="009E0757"/>
    <w:rsid w:val="009E0A5F"/>
    <w:rsid w:val="009E0AEB"/>
    <w:rsid w:val="009E1011"/>
    <w:rsid w:val="009E147A"/>
    <w:rsid w:val="009E173F"/>
    <w:rsid w:val="009E1B51"/>
    <w:rsid w:val="009E206F"/>
    <w:rsid w:val="009E290B"/>
    <w:rsid w:val="009E2C8B"/>
    <w:rsid w:val="009E2F33"/>
    <w:rsid w:val="009E317F"/>
    <w:rsid w:val="009E349A"/>
    <w:rsid w:val="009E3E2C"/>
    <w:rsid w:val="009E4756"/>
    <w:rsid w:val="009E4767"/>
    <w:rsid w:val="009E4833"/>
    <w:rsid w:val="009E4CFE"/>
    <w:rsid w:val="009E4EAA"/>
    <w:rsid w:val="009E5183"/>
    <w:rsid w:val="009E5289"/>
    <w:rsid w:val="009E5449"/>
    <w:rsid w:val="009E56DC"/>
    <w:rsid w:val="009E582A"/>
    <w:rsid w:val="009E5A5C"/>
    <w:rsid w:val="009E5BA6"/>
    <w:rsid w:val="009E5D40"/>
    <w:rsid w:val="009E63D6"/>
    <w:rsid w:val="009E69D9"/>
    <w:rsid w:val="009E6D7F"/>
    <w:rsid w:val="009E6E13"/>
    <w:rsid w:val="009E740B"/>
    <w:rsid w:val="009E75D2"/>
    <w:rsid w:val="009E767C"/>
    <w:rsid w:val="009E79EE"/>
    <w:rsid w:val="009E7EE7"/>
    <w:rsid w:val="009F00CA"/>
    <w:rsid w:val="009F09D8"/>
    <w:rsid w:val="009F0A4F"/>
    <w:rsid w:val="009F0B05"/>
    <w:rsid w:val="009F0ECA"/>
    <w:rsid w:val="009F11C5"/>
    <w:rsid w:val="009F17F9"/>
    <w:rsid w:val="009F1B22"/>
    <w:rsid w:val="009F1D3C"/>
    <w:rsid w:val="009F2088"/>
    <w:rsid w:val="009F2135"/>
    <w:rsid w:val="009F2156"/>
    <w:rsid w:val="009F23D6"/>
    <w:rsid w:val="009F299F"/>
    <w:rsid w:val="009F2BB7"/>
    <w:rsid w:val="009F3B2A"/>
    <w:rsid w:val="009F407D"/>
    <w:rsid w:val="009F4732"/>
    <w:rsid w:val="009F4C9A"/>
    <w:rsid w:val="009F4CBF"/>
    <w:rsid w:val="009F4DAF"/>
    <w:rsid w:val="009F50E2"/>
    <w:rsid w:val="009F5293"/>
    <w:rsid w:val="009F5431"/>
    <w:rsid w:val="009F5799"/>
    <w:rsid w:val="009F65FC"/>
    <w:rsid w:val="009F6775"/>
    <w:rsid w:val="009F6D1F"/>
    <w:rsid w:val="009F6FD3"/>
    <w:rsid w:val="009F70E8"/>
    <w:rsid w:val="009F739E"/>
    <w:rsid w:val="00A008D5"/>
    <w:rsid w:val="00A00A05"/>
    <w:rsid w:val="00A01173"/>
    <w:rsid w:val="00A01967"/>
    <w:rsid w:val="00A019C3"/>
    <w:rsid w:val="00A022E1"/>
    <w:rsid w:val="00A02F9A"/>
    <w:rsid w:val="00A02FD3"/>
    <w:rsid w:val="00A03193"/>
    <w:rsid w:val="00A0319D"/>
    <w:rsid w:val="00A032CD"/>
    <w:rsid w:val="00A03389"/>
    <w:rsid w:val="00A0358A"/>
    <w:rsid w:val="00A035CC"/>
    <w:rsid w:val="00A03EEE"/>
    <w:rsid w:val="00A040D9"/>
    <w:rsid w:val="00A042CC"/>
    <w:rsid w:val="00A0510C"/>
    <w:rsid w:val="00A051F2"/>
    <w:rsid w:val="00A05627"/>
    <w:rsid w:val="00A0586B"/>
    <w:rsid w:val="00A064F1"/>
    <w:rsid w:val="00A07866"/>
    <w:rsid w:val="00A07A1C"/>
    <w:rsid w:val="00A07DFF"/>
    <w:rsid w:val="00A07F19"/>
    <w:rsid w:val="00A07F52"/>
    <w:rsid w:val="00A10232"/>
    <w:rsid w:val="00A10257"/>
    <w:rsid w:val="00A10332"/>
    <w:rsid w:val="00A105F3"/>
    <w:rsid w:val="00A10723"/>
    <w:rsid w:val="00A10768"/>
    <w:rsid w:val="00A10808"/>
    <w:rsid w:val="00A10A07"/>
    <w:rsid w:val="00A10ED4"/>
    <w:rsid w:val="00A11404"/>
    <w:rsid w:val="00A11B4B"/>
    <w:rsid w:val="00A11D1A"/>
    <w:rsid w:val="00A126EB"/>
    <w:rsid w:val="00A12AF2"/>
    <w:rsid w:val="00A136F6"/>
    <w:rsid w:val="00A13997"/>
    <w:rsid w:val="00A13E9D"/>
    <w:rsid w:val="00A14120"/>
    <w:rsid w:val="00A1478F"/>
    <w:rsid w:val="00A1530C"/>
    <w:rsid w:val="00A1542F"/>
    <w:rsid w:val="00A1565E"/>
    <w:rsid w:val="00A156FF"/>
    <w:rsid w:val="00A163A9"/>
    <w:rsid w:val="00A16456"/>
    <w:rsid w:val="00A1646F"/>
    <w:rsid w:val="00A166BA"/>
    <w:rsid w:val="00A16A82"/>
    <w:rsid w:val="00A16AF5"/>
    <w:rsid w:val="00A16BC5"/>
    <w:rsid w:val="00A17376"/>
    <w:rsid w:val="00A17786"/>
    <w:rsid w:val="00A17C79"/>
    <w:rsid w:val="00A201E9"/>
    <w:rsid w:val="00A2053F"/>
    <w:rsid w:val="00A20D6D"/>
    <w:rsid w:val="00A20EAA"/>
    <w:rsid w:val="00A210FE"/>
    <w:rsid w:val="00A21291"/>
    <w:rsid w:val="00A21763"/>
    <w:rsid w:val="00A21954"/>
    <w:rsid w:val="00A21B50"/>
    <w:rsid w:val="00A2205E"/>
    <w:rsid w:val="00A22371"/>
    <w:rsid w:val="00A224F2"/>
    <w:rsid w:val="00A22D8B"/>
    <w:rsid w:val="00A22DEA"/>
    <w:rsid w:val="00A2395D"/>
    <w:rsid w:val="00A23BD8"/>
    <w:rsid w:val="00A2422F"/>
    <w:rsid w:val="00A256AC"/>
    <w:rsid w:val="00A25C17"/>
    <w:rsid w:val="00A26950"/>
    <w:rsid w:val="00A26EB9"/>
    <w:rsid w:val="00A26EDB"/>
    <w:rsid w:val="00A270CD"/>
    <w:rsid w:val="00A27779"/>
    <w:rsid w:val="00A277D7"/>
    <w:rsid w:val="00A27B35"/>
    <w:rsid w:val="00A27BB7"/>
    <w:rsid w:val="00A27C2F"/>
    <w:rsid w:val="00A300D9"/>
    <w:rsid w:val="00A30640"/>
    <w:rsid w:val="00A30801"/>
    <w:rsid w:val="00A30879"/>
    <w:rsid w:val="00A310F3"/>
    <w:rsid w:val="00A31A09"/>
    <w:rsid w:val="00A31AE0"/>
    <w:rsid w:val="00A32007"/>
    <w:rsid w:val="00A32268"/>
    <w:rsid w:val="00A32CE9"/>
    <w:rsid w:val="00A330B5"/>
    <w:rsid w:val="00A332EC"/>
    <w:rsid w:val="00A33392"/>
    <w:rsid w:val="00A33F9F"/>
    <w:rsid w:val="00A33FE7"/>
    <w:rsid w:val="00A34788"/>
    <w:rsid w:val="00A35488"/>
    <w:rsid w:val="00A35D69"/>
    <w:rsid w:val="00A35FB9"/>
    <w:rsid w:val="00A3668C"/>
    <w:rsid w:val="00A366CF"/>
    <w:rsid w:val="00A36B42"/>
    <w:rsid w:val="00A36EED"/>
    <w:rsid w:val="00A37E28"/>
    <w:rsid w:val="00A400D4"/>
    <w:rsid w:val="00A403B7"/>
    <w:rsid w:val="00A4170D"/>
    <w:rsid w:val="00A417B3"/>
    <w:rsid w:val="00A41F77"/>
    <w:rsid w:val="00A4290D"/>
    <w:rsid w:val="00A42DC0"/>
    <w:rsid w:val="00A43522"/>
    <w:rsid w:val="00A4383A"/>
    <w:rsid w:val="00A43A23"/>
    <w:rsid w:val="00A4430D"/>
    <w:rsid w:val="00A446DD"/>
    <w:rsid w:val="00A44D29"/>
    <w:rsid w:val="00A44F5A"/>
    <w:rsid w:val="00A45262"/>
    <w:rsid w:val="00A45916"/>
    <w:rsid w:val="00A460C4"/>
    <w:rsid w:val="00A4611D"/>
    <w:rsid w:val="00A46FAC"/>
    <w:rsid w:val="00A46FFB"/>
    <w:rsid w:val="00A4735F"/>
    <w:rsid w:val="00A473D5"/>
    <w:rsid w:val="00A479EB"/>
    <w:rsid w:val="00A47B66"/>
    <w:rsid w:val="00A47B89"/>
    <w:rsid w:val="00A47E89"/>
    <w:rsid w:val="00A50EB7"/>
    <w:rsid w:val="00A50ECD"/>
    <w:rsid w:val="00A50F9A"/>
    <w:rsid w:val="00A510DB"/>
    <w:rsid w:val="00A51750"/>
    <w:rsid w:val="00A5184B"/>
    <w:rsid w:val="00A524C1"/>
    <w:rsid w:val="00A5270C"/>
    <w:rsid w:val="00A52903"/>
    <w:rsid w:val="00A52970"/>
    <w:rsid w:val="00A52AAF"/>
    <w:rsid w:val="00A52B22"/>
    <w:rsid w:val="00A52B2D"/>
    <w:rsid w:val="00A5374C"/>
    <w:rsid w:val="00A53A51"/>
    <w:rsid w:val="00A53A86"/>
    <w:rsid w:val="00A53AFF"/>
    <w:rsid w:val="00A53EDB"/>
    <w:rsid w:val="00A54085"/>
    <w:rsid w:val="00A543A6"/>
    <w:rsid w:val="00A546B7"/>
    <w:rsid w:val="00A547FE"/>
    <w:rsid w:val="00A5558B"/>
    <w:rsid w:val="00A55A20"/>
    <w:rsid w:val="00A55E68"/>
    <w:rsid w:val="00A56033"/>
    <w:rsid w:val="00A56122"/>
    <w:rsid w:val="00A56130"/>
    <w:rsid w:val="00A56465"/>
    <w:rsid w:val="00A56582"/>
    <w:rsid w:val="00A569F5"/>
    <w:rsid w:val="00A56D3E"/>
    <w:rsid w:val="00A57B7B"/>
    <w:rsid w:val="00A57E14"/>
    <w:rsid w:val="00A57F41"/>
    <w:rsid w:val="00A60717"/>
    <w:rsid w:val="00A6095B"/>
    <w:rsid w:val="00A613CC"/>
    <w:rsid w:val="00A6145E"/>
    <w:rsid w:val="00A616D5"/>
    <w:rsid w:val="00A61750"/>
    <w:rsid w:val="00A61B21"/>
    <w:rsid w:val="00A61F44"/>
    <w:rsid w:val="00A62732"/>
    <w:rsid w:val="00A627BF"/>
    <w:rsid w:val="00A6292E"/>
    <w:rsid w:val="00A635D0"/>
    <w:rsid w:val="00A640B5"/>
    <w:rsid w:val="00A64636"/>
    <w:rsid w:val="00A64818"/>
    <w:rsid w:val="00A649EB"/>
    <w:rsid w:val="00A64E10"/>
    <w:rsid w:val="00A6530A"/>
    <w:rsid w:val="00A654EF"/>
    <w:rsid w:val="00A6573E"/>
    <w:rsid w:val="00A65994"/>
    <w:rsid w:val="00A65B3A"/>
    <w:rsid w:val="00A65B86"/>
    <w:rsid w:val="00A65BE4"/>
    <w:rsid w:val="00A65D60"/>
    <w:rsid w:val="00A6645F"/>
    <w:rsid w:val="00A664BD"/>
    <w:rsid w:val="00A66700"/>
    <w:rsid w:val="00A66BEB"/>
    <w:rsid w:val="00A672BF"/>
    <w:rsid w:val="00A67650"/>
    <w:rsid w:val="00A67B3F"/>
    <w:rsid w:val="00A67BA2"/>
    <w:rsid w:val="00A67C2E"/>
    <w:rsid w:val="00A67EF4"/>
    <w:rsid w:val="00A67F6C"/>
    <w:rsid w:val="00A703E8"/>
    <w:rsid w:val="00A704EA"/>
    <w:rsid w:val="00A7094F"/>
    <w:rsid w:val="00A70C41"/>
    <w:rsid w:val="00A70E51"/>
    <w:rsid w:val="00A71129"/>
    <w:rsid w:val="00A71622"/>
    <w:rsid w:val="00A71892"/>
    <w:rsid w:val="00A71B68"/>
    <w:rsid w:val="00A72400"/>
    <w:rsid w:val="00A724C8"/>
    <w:rsid w:val="00A72700"/>
    <w:rsid w:val="00A72F9C"/>
    <w:rsid w:val="00A72FC8"/>
    <w:rsid w:val="00A732F4"/>
    <w:rsid w:val="00A737A8"/>
    <w:rsid w:val="00A73A02"/>
    <w:rsid w:val="00A74070"/>
    <w:rsid w:val="00A74237"/>
    <w:rsid w:val="00A744B4"/>
    <w:rsid w:val="00A7474E"/>
    <w:rsid w:val="00A74753"/>
    <w:rsid w:val="00A747FE"/>
    <w:rsid w:val="00A75569"/>
    <w:rsid w:val="00A75612"/>
    <w:rsid w:val="00A7565E"/>
    <w:rsid w:val="00A75A31"/>
    <w:rsid w:val="00A75E15"/>
    <w:rsid w:val="00A75F97"/>
    <w:rsid w:val="00A7625B"/>
    <w:rsid w:val="00A76418"/>
    <w:rsid w:val="00A76A73"/>
    <w:rsid w:val="00A76F0A"/>
    <w:rsid w:val="00A77150"/>
    <w:rsid w:val="00A7736D"/>
    <w:rsid w:val="00A77C9F"/>
    <w:rsid w:val="00A77ED7"/>
    <w:rsid w:val="00A77F31"/>
    <w:rsid w:val="00A8039E"/>
    <w:rsid w:val="00A80527"/>
    <w:rsid w:val="00A80B14"/>
    <w:rsid w:val="00A81A01"/>
    <w:rsid w:val="00A82C21"/>
    <w:rsid w:val="00A8338E"/>
    <w:rsid w:val="00A84E77"/>
    <w:rsid w:val="00A8500A"/>
    <w:rsid w:val="00A85373"/>
    <w:rsid w:val="00A85433"/>
    <w:rsid w:val="00A85546"/>
    <w:rsid w:val="00A85DA6"/>
    <w:rsid w:val="00A86696"/>
    <w:rsid w:val="00A867B3"/>
    <w:rsid w:val="00A86C29"/>
    <w:rsid w:val="00A8731C"/>
    <w:rsid w:val="00A8750F"/>
    <w:rsid w:val="00A87C58"/>
    <w:rsid w:val="00A90574"/>
    <w:rsid w:val="00A907BE"/>
    <w:rsid w:val="00A90EDD"/>
    <w:rsid w:val="00A911A8"/>
    <w:rsid w:val="00A91699"/>
    <w:rsid w:val="00A91AF8"/>
    <w:rsid w:val="00A92442"/>
    <w:rsid w:val="00A928D3"/>
    <w:rsid w:val="00A92AFB"/>
    <w:rsid w:val="00A92E76"/>
    <w:rsid w:val="00A93020"/>
    <w:rsid w:val="00A93252"/>
    <w:rsid w:val="00A93A0F"/>
    <w:rsid w:val="00A94264"/>
    <w:rsid w:val="00A946E6"/>
    <w:rsid w:val="00A9486D"/>
    <w:rsid w:val="00A95942"/>
    <w:rsid w:val="00A95AC1"/>
    <w:rsid w:val="00A95D7E"/>
    <w:rsid w:val="00A95EAD"/>
    <w:rsid w:val="00A96156"/>
    <w:rsid w:val="00A962BA"/>
    <w:rsid w:val="00A968CA"/>
    <w:rsid w:val="00A96966"/>
    <w:rsid w:val="00A96F51"/>
    <w:rsid w:val="00A96FC7"/>
    <w:rsid w:val="00A977F8"/>
    <w:rsid w:val="00A97815"/>
    <w:rsid w:val="00A97A16"/>
    <w:rsid w:val="00AA0566"/>
    <w:rsid w:val="00AA0758"/>
    <w:rsid w:val="00AA0BE3"/>
    <w:rsid w:val="00AA0E19"/>
    <w:rsid w:val="00AA177E"/>
    <w:rsid w:val="00AA186B"/>
    <w:rsid w:val="00AA1914"/>
    <w:rsid w:val="00AA1CEF"/>
    <w:rsid w:val="00AA201F"/>
    <w:rsid w:val="00AA21CA"/>
    <w:rsid w:val="00AA2279"/>
    <w:rsid w:val="00AA2650"/>
    <w:rsid w:val="00AA291E"/>
    <w:rsid w:val="00AA29C8"/>
    <w:rsid w:val="00AA2E42"/>
    <w:rsid w:val="00AA3073"/>
    <w:rsid w:val="00AA30F5"/>
    <w:rsid w:val="00AA335C"/>
    <w:rsid w:val="00AA3577"/>
    <w:rsid w:val="00AA3966"/>
    <w:rsid w:val="00AA39AD"/>
    <w:rsid w:val="00AA3D57"/>
    <w:rsid w:val="00AA453A"/>
    <w:rsid w:val="00AA4C87"/>
    <w:rsid w:val="00AA4DB0"/>
    <w:rsid w:val="00AA573C"/>
    <w:rsid w:val="00AA5973"/>
    <w:rsid w:val="00AA598A"/>
    <w:rsid w:val="00AA5FAE"/>
    <w:rsid w:val="00AA67D0"/>
    <w:rsid w:val="00AA6EE6"/>
    <w:rsid w:val="00AA7214"/>
    <w:rsid w:val="00AA7655"/>
    <w:rsid w:val="00AA7D00"/>
    <w:rsid w:val="00AA7DB5"/>
    <w:rsid w:val="00AB1B6F"/>
    <w:rsid w:val="00AB20AB"/>
    <w:rsid w:val="00AB2BD0"/>
    <w:rsid w:val="00AB2CCA"/>
    <w:rsid w:val="00AB2E4D"/>
    <w:rsid w:val="00AB32BD"/>
    <w:rsid w:val="00AB3507"/>
    <w:rsid w:val="00AB36CF"/>
    <w:rsid w:val="00AB3A37"/>
    <w:rsid w:val="00AB3D60"/>
    <w:rsid w:val="00AB48F3"/>
    <w:rsid w:val="00AB4B2A"/>
    <w:rsid w:val="00AB500E"/>
    <w:rsid w:val="00AB52E4"/>
    <w:rsid w:val="00AB565E"/>
    <w:rsid w:val="00AB5839"/>
    <w:rsid w:val="00AB59F2"/>
    <w:rsid w:val="00AB5BC4"/>
    <w:rsid w:val="00AB5D80"/>
    <w:rsid w:val="00AB5D99"/>
    <w:rsid w:val="00AB5DCC"/>
    <w:rsid w:val="00AB5ED1"/>
    <w:rsid w:val="00AB619C"/>
    <w:rsid w:val="00AB63C6"/>
    <w:rsid w:val="00AB65A4"/>
    <w:rsid w:val="00AB6E05"/>
    <w:rsid w:val="00AB6F38"/>
    <w:rsid w:val="00AB6F6D"/>
    <w:rsid w:val="00AB75F6"/>
    <w:rsid w:val="00AB7621"/>
    <w:rsid w:val="00AC008B"/>
    <w:rsid w:val="00AC088F"/>
    <w:rsid w:val="00AC0AAB"/>
    <w:rsid w:val="00AC1061"/>
    <w:rsid w:val="00AC1676"/>
    <w:rsid w:val="00AC1704"/>
    <w:rsid w:val="00AC1FAA"/>
    <w:rsid w:val="00AC247F"/>
    <w:rsid w:val="00AC24FD"/>
    <w:rsid w:val="00AC26ED"/>
    <w:rsid w:val="00AC2B78"/>
    <w:rsid w:val="00AC3C2F"/>
    <w:rsid w:val="00AC4C3D"/>
    <w:rsid w:val="00AC4CA5"/>
    <w:rsid w:val="00AC4DF9"/>
    <w:rsid w:val="00AC5423"/>
    <w:rsid w:val="00AC589E"/>
    <w:rsid w:val="00AC5902"/>
    <w:rsid w:val="00AC61B9"/>
    <w:rsid w:val="00AC64AF"/>
    <w:rsid w:val="00AC66CF"/>
    <w:rsid w:val="00AC6A9D"/>
    <w:rsid w:val="00AC6D28"/>
    <w:rsid w:val="00AC7436"/>
    <w:rsid w:val="00AC7B22"/>
    <w:rsid w:val="00AC7E07"/>
    <w:rsid w:val="00AD051D"/>
    <w:rsid w:val="00AD076F"/>
    <w:rsid w:val="00AD0C52"/>
    <w:rsid w:val="00AD101D"/>
    <w:rsid w:val="00AD179E"/>
    <w:rsid w:val="00AD17F0"/>
    <w:rsid w:val="00AD2B61"/>
    <w:rsid w:val="00AD379B"/>
    <w:rsid w:val="00AD3DDD"/>
    <w:rsid w:val="00AD3EFD"/>
    <w:rsid w:val="00AD4407"/>
    <w:rsid w:val="00AD4FA1"/>
    <w:rsid w:val="00AD5338"/>
    <w:rsid w:val="00AD5894"/>
    <w:rsid w:val="00AD5C91"/>
    <w:rsid w:val="00AD6468"/>
    <w:rsid w:val="00AD6E28"/>
    <w:rsid w:val="00AD7040"/>
    <w:rsid w:val="00AD7396"/>
    <w:rsid w:val="00AD7750"/>
    <w:rsid w:val="00AD777C"/>
    <w:rsid w:val="00AD7C31"/>
    <w:rsid w:val="00AD7C41"/>
    <w:rsid w:val="00AD7CD8"/>
    <w:rsid w:val="00AE0446"/>
    <w:rsid w:val="00AE09EA"/>
    <w:rsid w:val="00AE0C59"/>
    <w:rsid w:val="00AE0C92"/>
    <w:rsid w:val="00AE0F80"/>
    <w:rsid w:val="00AE1160"/>
    <w:rsid w:val="00AE132B"/>
    <w:rsid w:val="00AE160E"/>
    <w:rsid w:val="00AE231E"/>
    <w:rsid w:val="00AE2369"/>
    <w:rsid w:val="00AE2467"/>
    <w:rsid w:val="00AE2E86"/>
    <w:rsid w:val="00AE37A5"/>
    <w:rsid w:val="00AE3952"/>
    <w:rsid w:val="00AE3D71"/>
    <w:rsid w:val="00AE3E5C"/>
    <w:rsid w:val="00AE4210"/>
    <w:rsid w:val="00AE4817"/>
    <w:rsid w:val="00AE48D1"/>
    <w:rsid w:val="00AE48D3"/>
    <w:rsid w:val="00AE502B"/>
    <w:rsid w:val="00AE50BA"/>
    <w:rsid w:val="00AE5409"/>
    <w:rsid w:val="00AE58CA"/>
    <w:rsid w:val="00AE69F4"/>
    <w:rsid w:val="00AE6AA2"/>
    <w:rsid w:val="00AF01D4"/>
    <w:rsid w:val="00AF0597"/>
    <w:rsid w:val="00AF061C"/>
    <w:rsid w:val="00AF067D"/>
    <w:rsid w:val="00AF0809"/>
    <w:rsid w:val="00AF082F"/>
    <w:rsid w:val="00AF0957"/>
    <w:rsid w:val="00AF09B3"/>
    <w:rsid w:val="00AF14DF"/>
    <w:rsid w:val="00AF19D1"/>
    <w:rsid w:val="00AF2126"/>
    <w:rsid w:val="00AF2430"/>
    <w:rsid w:val="00AF2495"/>
    <w:rsid w:val="00AF2645"/>
    <w:rsid w:val="00AF2BFD"/>
    <w:rsid w:val="00AF312D"/>
    <w:rsid w:val="00AF3BEE"/>
    <w:rsid w:val="00AF3C26"/>
    <w:rsid w:val="00AF3D44"/>
    <w:rsid w:val="00AF3E16"/>
    <w:rsid w:val="00AF3EAC"/>
    <w:rsid w:val="00AF410F"/>
    <w:rsid w:val="00AF4512"/>
    <w:rsid w:val="00AF4548"/>
    <w:rsid w:val="00AF4C62"/>
    <w:rsid w:val="00AF53C7"/>
    <w:rsid w:val="00AF5560"/>
    <w:rsid w:val="00AF55C6"/>
    <w:rsid w:val="00AF56C8"/>
    <w:rsid w:val="00AF5B04"/>
    <w:rsid w:val="00AF5E4E"/>
    <w:rsid w:val="00AF5FC9"/>
    <w:rsid w:val="00AF6303"/>
    <w:rsid w:val="00AF66F8"/>
    <w:rsid w:val="00AF680D"/>
    <w:rsid w:val="00AF694D"/>
    <w:rsid w:val="00AF6BEB"/>
    <w:rsid w:val="00AF6C81"/>
    <w:rsid w:val="00AF6DB0"/>
    <w:rsid w:val="00AF7049"/>
    <w:rsid w:val="00AF786B"/>
    <w:rsid w:val="00AF799C"/>
    <w:rsid w:val="00AF79F9"/>
    <w:rsid w:val="00AF7A04"/>
    <w:rsid w:val="00AF7A0D"/>
    <w:rsid w:val="00B0010C"/>
    <w:rsid w:val="00B0013C"/>
    <w:rsid w:val="00B00BC1"/>
    <w:rsid w:val="00B00DFC"/>
    <w:rsid w:val="00B015E0"/>
    <w:rsid w:val="00B0200B"/>
    <w:rsid w:val="00B02510"/>
    <w:rsid w:val="00B02A33"/>
    <w:rsid w:val="00B02C18"/>
    <w:rsid w:val="00B039D3"/>
    <w:rsid w:val="00B03EF8"/>
    <w:rsid w:val="00B04103"/>
    <w:rsid w:val="00B04219"/>
    <w:rsid w:val="00B0479D"/>
    <w:rsid w:val="00B0536C"/>
    <w:rsid w:val="00B0543E"/>
    <w:rsid w:val="00B05594"/>
    <w:rsid w:val="00B05646"/>
    <w:rsid w:val="00B05A85"/>
    <w:rsid w:val="00B05C25"/>
    <w:rsid w:val="00B05D56"/>
    <w:rsid w:val="00B078D2"/>
    <w:rsid w:val="00B07943"/>
    <w:rsid w:val="00B07B1D"/>
    <w:rsid w:val="00B108AA"/>
    <w:rsid w:val="00B11082"/>
    <w:rsid w:val="00B1111A"/>
    <w:rsid w:val="00B114E3"/>
    <w:rsid w:val="00B11691"/>
    <w:rsid w:val="00B116F5"/>
    <w:rsid w:val="00B11EAC"/>
    <w:rsid w:val="00B12703"/>
    <w:rsid w:val="00B12BCD"/>
    <w:rsid w:val="00B13012"/>
    <w:rsid w:val="00B13615"/>
    <w:rsid w:val="00B14095"/>
    <w:rsid w:val="00B145EC"/>
    <w:rsid w:val="00B1479B"/>
    <w:rsid w:val="00B147CC"/>
    <w:rsid w:val="00B15478"/>
    <w:rsid w:val="00B15523"/>
    <w:rsid w:val="00B15860"/>
    <w:rsid w:val="00B15ACE"/>
    <w:rsid w:val="00B15F2C"/>
    <w:rsid w:val="00B167FA"/>
    <w:rsid w:val="00B175FE"/>
    <w:rsid w:val="00B2071F"/>
    <w:rsid w:val="00B20AD6"/>
    <w:rsid w:val="00B20CA1"/>
    <w:rsid w:val="00B20DE2"/>
    <w:rsid w:val="00B21259"/>
    <w:rsid w:val="00B212FE"/>
    <w:rsid w:val="00B21370"/>
    <w:rsid w:val="00B21DCA"/>
    <w:rsid w:val="00B22829"/>
    <w:rsid w:val="00B22A37"/>
    <w:rsid w:val="00B2350E"/>
    <w:rsid w:val="00B23970"/>
    <w:rsid w:val="00B239E3"/>
    <w:rsid w:val="00B2453C"/>
    <w:rsid w:val="00B24892"/>
    <w:rsid w:val="00B248CF"/>
    <w:rsid w:val="00B251DB"/>
    <w:rsid w:val="00B253B3"/>
    <w:rsid w:val="00B25E28"/>
    <w:rsid w:val="00B268C5"/>
    <w:rsid w:val="00B26956"/>
    <w:rsid w:val="00B26CD6"/>
    <w:rsid w:val="00B26EC8"/>
    <w:rsid w:val="00B27C2C"/>
    <w:rsid w:val="00B27CF1"/>
    <w:rsid w:val="00B30B00"/>
    <w:rsid w:val="00B311BB"/>
    <w:rsid w:val="00B313FA"/>
    <w:rsid w:val="00B320E4"/>
    <w:rsid w:val="00B328EB"/>
    <w:rsid w:val="00B3298A"/>
    <w:rsid w:val="00B3318F"/>
    <w:rsid w:val="00B3329D"/>
    <w:rsid w:val="00B3385C"/>
    <w:rsid w:val="00B3390A"/>
    <w:rsid w:val="00B33FDF"/>
    <w:rsid w:val="00B3420D"/>
    <w:rsid w:val="00B34268"/>
    <w:rsid w:val="00B34572"/>
    <w:rsid w:val="00B34972"/>
    <w:rsid w:val="00B34BA1"/>
    <w:rsid w:val="00B34C34"/>
    <w:rsid w:val="00B34C8C"/>
    <w:rsid w:val="00B35616"/>
    <w:rsid w:val="00B3649F"/>
    <w:rsid w:val="00B36C02"/>
    <w:rsid w:val="00B37639"/>
    <w:rsid w:val="00B37750"/>
    <w:rsid w:val="00B3784C"/>
    <w:rsid w:val="00B40057"/>
    <w:rsid w:val="00B41218"/>
    <w:rsid w:val="00B413F2"/>
    <w:rsid w:val="00B42211"/>
    <w:rsid w:val="00B42B11"/>
    <w:rsid w:val="00B431CA"/>
    <w:rsid w:val="00B43687"/>
    <w:rsid w:val="00B43A00"/>
    <w:rsid w:val="00B43D2A"/>
    <w:rsid w:val="00B43D48"/>
    <w:rsid w:val="00B443D7"/>
    <w:rsid w:val="00B445CB"/>
    <w:rsid w:val="00B446F6"/>
    <w:rsid w:val="00B45AB3"/>
    <w:rsid w:val="00B45F9A"/>
    <w:rsid w:val="00B46623"/>
    <w:rsid w:val="00B46B7D"/>
    <w:rsid w:val="00B47047"/>
    <w:rsid w:val="00B47232"/>
    <w:rsid w:val="00B4777F"/>
    <w:rsid w:val="00B4781F"/>
    <w:rsid w:val="00B47F65"/>
    <w:rsid w:val="00B502E2"/>
    <w:rsid w:val="00B50411"/>
    <w:rsid w:val="00B50791"/>
    <w:rsid w:val="00B50D2B"/>
    <w:rsid w:val="00B50DB4"/>
    <w:rsid w:val="00B50DC0"/>
    <w:rsid w:val="00B50F68"/>
    <w:rsid w:val="00B50F99"/>
    <w:rsid w:val="00B50FFB"/>
    <w:rsid w:val="00B5140B"/>
    <w:rsid w:val="00B51BD2"/>
    <w:rsid w:val="00B51CED"/>
    <w:rsid w:val="00B5231D"/>
    <w:rsid w:val="00B523A9"/>
    <w:rsid w:val="00B524A5"/>
    <w:rsid w:val="00B52653"/>
    <w:rsid w:val="00B526A6"/>
    <w:rsid w:val="00B52835"/>
    <w:rsid w:val="00B52D82"/>
    <w:rsid w:val="00B52F99"/>
    <w:rsid w:val="00B53044"/>
    <w:rsid w:val="00B53209"/>
    <w:rsid w:val="00B53E45"/>
    <w:rsid w:val="00B5430A"/>
    <w:rsid w:val="00B544D0"/>
    <w:rsid w:val="00B54DF0"/>
    <w:rsid w:val="00B55690"/>
    <w:rsid w:val="00B5687A"/>
    <w:rsid w:val="00B56AE0"/>
    <w:rsid w:val="00B56E34"/>
    <w:rsid w:val="00B576AA"/>
    <w:rsid w:val="00B5777B"/>
    <w:rsid w:val="00B57BB5"/>
    <w:rsid w:val="00B603CF"/>
    <w:rsid w:val="00B6048B"/>
    <w:rsid w:val="00B60505"/>
    <w:rsid w:val="00B60597"/>
    <w:rsid w:val="00B60754"/>
    <w:rsid w:val="00B60E5F"/>
    <w:rsid w:val="00B61217"/>
    <w:rsid w:val="00B6133A"/>
    <w:rsid w:val="00B6144A"/>
    <w:rsid w:val="00B61678"/>
    <w:rsid w:val="00B617B9"/>
    <w:rsid w:val="00B6193F"/>
    <w:rsid w:val="00B61E70"/>
    <w:rsid w:val="00B62419"/>
    <w:rsid w:val="00B626CE"/>
    <w:rsid w:val="00B62766"/>
    <w:rsid w:val="00B62A5C"/>
    <w:rsid w:val="00B62DCB"/>
    <w:rsid w:val="00B62FEB"/>
    <w:rsid w:val="00B631D5"/>
    <w:rsid w:val="00B6322C"/>
    <w:rsid w:val="00B63271"/>
    <w:rsid w:val="00B63D6D"/>
    <w:rsid w:val="00B6492E"/>
    <w:rsid w:val="00B64A90"/>
    <w:rsid w:val="00B64C5B"/>
    <w:rsid w:val="00B64D3E"/>
    <w:rsid w:val="00B64E8B"/>
    <w:rsid w:val="00B65179"/>
    <w:rsid w:val="00B65472"/>
    <w:rsid w:val="00B65DBB"/>
    <w:rsid w:val="00B65E2D"/>
    <w:rsid w:val="00B65E61"/>
    <w:rsid w:val="00B66C7D"/>
    <w:rsid w:val="00B66EDB"/>
    <w:rsid w:val="00B67089"/>
    <w:rsid w:val="00B67266"/>
    <w:rsid w:val="00B672D1"/>
    <w:rsid w:val="00B67893"/>
    <w:rsid w:val="00B67F3D"/>
    <w:rsid w:val="00B70533"/>
    <w:rsid w:val="00B70E64"/>
    <w:rsid w:val="00B711B1"/>
    <w:rsid w:val="00B71624"/>
    <w:rsid w:val="00B7186A"/>
    <w:rsid w:val="00B71A80"/>
    <w:rsid w:val="00B720A8"/>
    <w:rsid w:val="00B7239D"/>
    <w:rsid w:val="00B723CC"/>
    <w:rsid w:val="00B72697"/>
    <w:rsid w:val="00B73898"/>
    <w:rsid w:val="00B73919"/>
    <w:rsid w:val="00B73E81"/>
    <w:rsid w:val="00B73EAD"/>
    <w:rsid w:val="00B740D9"/>
    <w:rsid w:val="00B74540"/>
    <w:rsid w:val="00B749F7"/>
    <w:rsid w:val="00B74F54"/>
    <w:rsid w:val="00B75049"/>
    <w:rsid w:val="00B75179"/>
    <w:rsid w:val="00B754C1"/>
    <w:rsid w:val="00B758E2"/>
    <w:rsid w:val="00B7594B"/>
    <w:rsid w:val="00B75A63"/>
    <w:rsid w:val="00B75B0E"/>
    <w:rsid w:val="00B763EA"/>
    <w:rsid w:val="00B763EC"/>
    <w:rsid w:val="00B769DC"/>
    <w:rsid w:val="00B76FB2"/>
    <w:rsid w:val="00B76FFC"/>
    <w:rsid w:val="00B800D3"/>
    <w:rsid w:val="00B805AD"/>
    <w:rsid w:val="00B81464"/>
    <w:rsid w:val="00B81FFE"/>
    <w:rsid w:val="00B82164"/>
    <w:rsid w:val="00B82359"/>
    <w:rsid w:val="00B8290A"/>
    <w:rsid w:val="00B82D8A"/>
    <w:rsid w:val="00B837FA"/>
    <w:rsid w:val="00B83CA2"/>
    <w:rsid w:val="00B83E63"/>
    <w:rsid w:val="00B843A1"/>
    <w:rsid w:val="00B84938"/>
    <w:rsid w:val="00B84D25"/>
    <w:rsid w:val="00B85B46"/>
    <w:rsid w:val="00B85DD2"/>
    <w:rsid w:val="00B860C6"/>
    <w:rsid w:val="00B861A5"/>
    <w:rsid w:val="00B876D6"/>
    <w:rsid w:val="00B87833"/>
    <w:rsid w:val="00B87FA2"/>
    <w:rsid w:val="00B90818"/>
    <w:rsid w:val="00B90D6E"/>
    <w:rsid w:val="00B90DEB"/>
    <w:rsid w:val="00B911DD"/>
    <w:rsid w:val="00B91316"/>
    <w:rsid w:val="00B9153C"/>
    <w:rsid w:val="00B91ABC"/>
    <w:rsid w:val="00B91EA1"/>
    <w:rsid w:val="00B9222F"/>
    <w:rsid w:val="00B92381"/>
    <w:rsid w:val="00B927E8"/>
    <w:rsid w:val="00B92A8F"/>
    <w:rsid w:val="00B92B27"/>
    <w:rsid w:val="00B9304F"/>
    <w:rsid w:val="00B931C2"/>
    <w:rsid w:val="00B935E9"/>
    <w:rsid w:val="00B93BC2"/>
    <w:rsid w:val="00B93CF9"/>
    <w:rsid w:val="00B93EC8"/>
    <w:rsid w:val="00B94DC1"/>
    <w:rsid w:val="00B953CB"/>
    <w:rsid w:val="00B956CD"/>
    <w:rsid w:val="00B95EF3"/>
    <w:rsid w:val="00B95F23"/>
    <w:rsid w:val="00B962C7"/>
    <w:rsid w:val="00B967F7"/>
    <w:rsid w:val="00B96E8C"/>
    <w:rsid w:val="00B974D8"/>
    <w:rsid w:val="00BA057E"/>
    <w:rsid w:val="00BA06EF"/>
    <w:rsid w:val="00BA0DE8"/>
    <w:rsid w:val="00BA0FDE"/>
    <w:rsid w:val="00BA126D"/>
    <w:rsid w:val="00BA13BC"/>
    <w:rsid w:val="00BA1578"/>
    <w:rsid w:val="00BA1E69"/>
    <w:rsid w:val="00BA2088"/>
    <w:rsid w:val="00BA21FA"/>
    <w:rsid w:val="00BA269E"/>
    <w:rsid w:val="00BA31A0"/>
    <w:rsid w:val="00BA3FBC"/>
    <w:rsid w:val="00BA42DC"/>
    <w:rsid w:val="00BA4613"/>
    <w:rsid w:val="00BA47E4"/>
    <w:rsid w:val="00BA4C3A"/>
    <w:rsid w:val="00BA4FD2"/>
    <w:rsid w:val="00BA54AD"/>
    <w:rsid w:val="00BA5885"/>
    <w:rsid w:val="00BA6C8B"/>
    <w:rsid w:val="00BA7988"/>
    <w:rsid w:val="00BA7B13"/>
    <w:rsid w:val="00BA7F5E"/>
    <w:rsid w:val="00BB007A"/>
    <w:rsid w:val="00BB05F3"/>
    <w:rsid w:val="00BB0DDD"/>
    <w:rsid w:val="00BB0DFD"/>
    <w:rsid w:val="00BB0EDC"/>
    <w:rsid w:val="00BB1003"/>
    <w:rsid w:val="00BB1D1D"/>
    <w:rsid w:val="00BB2274"/>
    <w:rsid w:val="00BB2481"/>
    <w:rsid w:val="00BB2B6B"/>
    <w:rsid w:val="00BB2BFA"/>
    <w:rsid w:val="00BB2DD6"/>
    <w:rsid w:val="00BB2EB0"/>
    <w:rsid w:val="00BB2FBB"/>
    <w:rsid w:val="00BB3339"/>
    <w:rsid w:val="00BB477B"/>
    <w:rsid w:val="00BB4958"/>
    <w:rsid w:val="00BB4FB8"/>
    <w:rsid w:val="00BB5136"/>
    <w:rsid w:val="00BB5B25"/>
    <w:rsid w:val="00BB5B52"/>
    <w:rsid w:val="00BB6774"/>
    <w:rsid w:val="00BB6942"/>
    <w:rsid w:val="00BB70BF"/>
    <w:rsid w:val="00BB7384"/>
    <w:rsid w:val="00BB7468"/>
    <w:rsid w:val="00BB769F"/>
    <w:rsid w:val="00BC0060"/>
    <w:rsid w:val="00BC04FA"/>
    <w:rsid w:val="00BC0DC1"/>
    <w:rsid w:val="00BC0DD7"/>
    <w:rsid w:val="00BC10E7"/>
    <w:rsid w:val="00BC191F"/>
    <w:rsid w:val="00BC1B30"/>
    <w:rsid w:val="00BC1BEA"/>
    <w:rsid w:val="00BC26DB"/>
    <w:rsid w:val="00BC28AB"/>
    <w:rsid w:val="00BC296F"/>
    <w:rsid w:val="00BC43A5"/>
    <w:rsid w:val="00BC44C9"/>
    <w:rsid w:val="00BC48A2"/>
    <w:rsid w:val="00BC49A4"/>
    <w:rsid w:val="00BC4C20"/>
    <w:rsid w:val="00BC4C7D"/>
    <w:rsid w:val="00BC4E76"/>
    <w:rsid w:val="00BC5015"/>
    <w:rsid w:val="00BC543E"/>
    <w:rsid w:val="00BC551E"/>
    <w:rsid w:val="00BC5DFF"/>
    <w:rsid w:val="00BC63E7"/>
    <w:rsid w:val="00BC6DDD"/>
    <w:rsid w:val="00BC70C9"/>
    <w:rsid w:val="00BC7371"/>
    <w:rsid w:val="00BC7511"/>
    <w:rsid w:val="00BD08E3"/>
    <w:rsid w:val="00BD0D3F"/>
    <w:rsid w:val="00BD0F2D"/>
    <w:rsid w:val="00BD0FD9"/>
    <w:rsid w:val="00BD15C1"/>
    <w:rsid w:val="00BD1805"/>
    <w:rsid w:val="00BD19FB"/>
    <w:rsid w:val="00BD1BCF"/>
    <w:rsid w:val="00BD1CED"/>
    <w:rsid w:val="00BD20A1"/>
    <w:rsid w:val="00BD2115"/>
    <w:rsid w:val="00BD2602"/>
    <w:rsid w:val="00BD30FC"/>
    <w:rsid w:val="00BD31C8"/>
    <w:rsid w:val="00BD31DA"/>
    <w:rsid w:val="00BD3259"/>
    <w:rsid w:val="00BD35D2"/>
    <w:rsid w:val="00BD3620"/>
    <w:rsid w:val="00BD40B6"/>
    <w:rsid w:val="00BD4A4D"/>
    <w:rsid w:val="00BD4D3E"/>
    <w:rsid w:val="00BD512E"/>
    <w:rsid w:val="00BD51C8"/>
    <w:rsid w:val="00BD565A"/>
    <w:rsid w:val="00BD61F5"/>
    <w:rsid w:val="00BD6264"/>
    <w:rsid w:val="00BD63AE"/>
    <w:rsid w:val="00BD768B"/>
    <w:rsid w:val="00BD79F8"/>
    <w:rsid w:val="00BD7E90"/>
    <w:rsid w:val="00BE04A2"/>
    <w:rsid w:val="00BE066B"/>
    <w:rsid w:val="00BE0F51"/>
    <w:rsid w:val="00BE128A"/>
    <w:rsid w:val="00BE2322"/>
    <w:rsid w:val="00BE2AC1"/>
    <w:rsid w:val="00BE2D1F"/>
    <w:rsid w:val="00BE2DE2"/>
    <w:rsid w:val="00BE30F2"/>
    <w:rsid w:val="00BE32A9"/>
    <w:rsid w:val="00BE36A0"/>
    <w:rsid w:val="00BE445F"/>
    <w:rsid w:val="00BE44BD"/>
    <w:rsid w:val="00BE4B63"/>
    <w:rsid w:val="00BE515D"/>
    <w:rsid w:val="00BE519C"/>
    <w:rsid w:val="00BE5316"/>
    <w:rsid w:val="00BE5BA1"/>
    <w:rsid w:val="00BE68C7"/>
    <w:rsid w:val="00BE6C87"/>
    <w:rsid w:val="00BE6F50"/>
    <w:rsid w:val="00BE749C"/>
    <w:rsid w:val="00BE7A60"/>
    <w:rsid w:val="00BF0813"/>
    <w:rsid w:val="00BF085D"/>
    <w:rsid w:val="00BF0BE3"/>
    <w:rsid w:val="00BF0C5A"/>
    <w:rsid w:val="00BF0FDC"/>
    <w:rsid w:val="00BF12FC"/>
    <w:rsid w:val="00BF131C"/>
    <w:rsid w:val="00BF1351"/>
    <w:rsid w:val="00BF1391"/>
    <w:rsid w:val="00BF1AB2"/>
    <w:rsid w:val="00BF1CB0"/>
    <w:rsid w:val="00BF1DFF"/>
    <w:rsid w:val="00BF1EDB"/>
    <w:rsid w:val="00BF1F4F"/>
    <w:rsid w:val="00BF23AA"/>
    <w:rsid w:val="00BF2F8A"/>
    <w:rsid w:val="00BF3101"/>
    <w:rsid w:val="00BF3319"/>
    <w:rsid w:val="00BF36E6"/>
    <w:rsid w:val="00BF38AD"/>
    <w:rsid w:val="00BF3917"/>
    <w:rsid w:val="00BF3A71"/>
    <w:rsid w:val="00BF43C1"/>
    <w:rsid w:val="00BF489A"/>
    <w:rsid w:val="00BF4F52"/>
    <w:rsid w:val="00BF543F"/>
    <w:rsid w:val="00BF5B6D"/>
    <w:rsid w:val="00BF5DA5"/>
    <w:rsid w:val="00BF6248"/>
    <w:rsid w:val="00BF6280"/>
    <w:rsid w:val="00BF654C"/>
    <w:rsid w:val="00BF6BF1"/>
    <w:rsid w:val="00BF6EEC"/>
    <w:rsid w:val="00BF7179"/>
    <w:rsid w:val="00BF7713"/>
    <w:rsid w:val="00BF77A2"/>
    <w:rsid w:val="00BF7875"/>
    <w:rsid w:val="00BF7C0D"/>
    <w:rsid w:val="00BF7E63"/>
    <w:rsid w:val="00C00E49"/>
    <w:rsid w:val="00C00F98"/>
    <w:rsid w:val="00C01F89"/>
    <w:rsid w:val="00C02BD2"/>
    <w:rsid w:val="00C02DC9"/>
    <w:rsid w:val="00C02F26"/>
    <w:rsid w:val="00C02FBA"/>
    <w:rsid w:val="00C03162"/>
    <w:rsid w:val="00C03C87"/>
    <w:rsid w:val="00C03F84"/>
    <w:rsid w:val="00C04002"/>
    <w:rsid w:val="00C04392"/>
    <w:rsid w:val="00C043DA"/>
    <w:rsid w:val="00C04481"/>
    <w:rsid w:val="00C04713"/>
    <w:rsid w:val="00C04DCF"/>
    <w:rsid w:val="00C05246"/>
    <w:rsid w:val="00C053B1"/>
    <w:rsid w:val="00C05838"/>
    <w:rsid w:val="00C069B8"/>
    <w:rsid w:val="00C07187"/>
    <w:rsid w:val="00C07460"/>
    <w:rsid w:val="00C07544"/>
    <w:rsid w:val="00C07676"/>
    <w:rsid w:val="00C077A9"/>
    <w:rsid w:val="00C077B0"/>
    <w:rsid w:val="00C07C1E"/>
    <w:rsid w:val="00C07F43"/>
    <w:rsid w:val="00C10341"/>
    <w:rsid w:val="00C10476"/>
    <w:rsid w:val="00C10508"/>
    <w:rsid w:val="00C10893"/>
    <w:rsid w:val="00C1107B"/>
    <w:rsid w:val="00C112DC"/>
    <w:rsid w:val="00C11972"/>
    <w:rsid w:val="00C11D39"/>
    <w:rsid w:val="00C12563"/>
    <w:rsid w:val="00C13199"/>
    <w:rsid w:val="00C13318"/>
    <w:rsid w:val="00C1394D"/>
    <w:rsid w:val="00C13DB5"/>
    <w:rsid w:val="00C13FE3"/>
    <w:rsid w:val="00C14410"/>
    <w:rsid w:val="00C14F3F"/>
    <w:rsid w:val="00C1510C"/>
    <w:rsid w:val="00C15395"/>
    <w:rsid w:val="00C15982"/>
    <w:rsid w:val="00C15D6E"/>
    <w:rsid w:val="00C1613F"/>
    <w:rsid w:val="00C1642B"/>
    <w:rsid w:val="00C167A2"/>
    <w:rsid w:val="00C167EF"/>
    <w:rsid w:val="00C16806"/>
    <w:rsid w:val="00C17282"/>
    <w:rsid w:val="00C1739E"/>
    <w:rsid w:val="00C173F4"/>
    <w:rsid w:val="00C17F86"/>
    <w:rsid w:val="00C201E3"/>
    <w:rsid w:val="00C20231"/>
    <w:rsid w:val="00C20294"/>
    <w:rsid w:val="00C2062F"/>
    <w:rsid w:val="00C207EF"/>
    <w:rsid w:val="00C20CAE"/>
    <w:rsid w:val="00C20DB2"/>
    <w:rsid w:val="00C211D8"/>
    <w:rsid w:val="00C21325"/>
    <w:rsid w:val="00C21ABE"/>
    <w:rsid w:val="00C2287E"/>
    <w:rsid w:val="00C228F0"/>
    <w:rsid w:val="00C22E21"/>
    <w:rsid w:val="00C22EC4"/>
    <w:rsid w:val="00C22F2F"/>
    <w:rsid w:val="00C2308F"/>
    <w:rsid w:val="00C23489"/>
    <w:rsid w:val="00C2420E"/>
    <w:rsid w:val="00C24252"/>
    <w:rsid w:val="00C249DB"/>
    <w:rsid w:val="00C24D7F"/>
    <w:rsid w:val="00C25100"/>
    <w:rsid w:val="00C25602"/>
    <w:rsid w:val="00C25862"/>
    <w:rsid w:val="00C258A8"/>
    <w:rsid w:val="00C25BDD"/>
    <w:rsid w:val="00C25F1B"/>
    <w:rsid w:val="00C26643"/>
    <w:rsid w:val="00C26B83"/>
    <w:rsid w:val="00C27009"/>
    <w:rsid w:val="00C27333"/>
    <w:rsid w:val="00C273FF"/>
    <w:rsid w:val="00C27C30"/>
    <w:rsid w:val="00C27ED5"/>
    <w:rsid w:val="00C30094"/>
    <w:rsid w:val="00C301B7"/>
    <w:rsid w:val="00C303D9"/>
    <w:rsid w:val="00C304D3"/>
    <w:rsid w:val="00C304FA"/>
    <w:rsid w:val="00C3055E"/>
    <w:rsid w:val="00C30740"/>
    <w:rsid w:val="00C30770"/>
    <w:rsid w:val="00C30958"/>
    <w:rsid w:val="00C30B6D"/>
    <w:rsid w:val="00C30CC7"/>
    <w:rsid w:val="00C31662"/>
    <w:rsid w:val="00C31771"/>
    <w:rsid w:val="00C31D6F"/>
    <w:rsid w:val="00C31FB2"/>
    <w:rsid w:val="00C326B6"/>
    <w:rsid w:val="00C327AF"/>
    <w:rsid w:val="00C32E7F"/>
    <w:rsid w:val="00C3390B"/>
    <w:rsid w:val="00C34EE5"/>
    <w:rsid w:val="00C3560F"/>
    <w:rsid w:val="00C35871"/>
    <w:rsid w:val="00C358B3"/>
    <w:rsid w:val="00C35E88"/>
    <w:rsid w:val="00C36118"/>
    <w:rsid w:val="00C3688B"/>
    <w:rsid w:val="00C36CA1"/>
    <w:rsid w:val="00C36CFF"/>
    <w:rsid w:val="00C36EF3"/>
    <w:rsid w:val="00C371FF"/>
    <w:rsid w:val="00C373CB"/>
    <w:rsid w:val="00C37ADB"/>
    <w:rsid w:val="00C404F3"/>
    <w:rsid w:val="00C41060"/>
    <w:rsid w:val="00C4116C"/>
    <w:rsid w:val="00C416BF"/>
    <w:rsid w:val="00C417D3"/>
    <w:rsid w:val="00C41B10"/>
    <w:rsid w:val="00C41E21"/>
    <w:rsid w:val="00C42CEC"/>
    <w:rsid w:val="00C439F9"/>
    <w:rsid w:val="00C43A05"/>
    <w:rsid w:val="00C43D9F"/>
    <w:rsid w:val="00C44037"/>
    <w:rsid w:val="00C4449B"/>
    <w:rsid w:val="00C44768"/>
    <w:rsid w:val="00C447F4"/>
    <w:rsid w:val="00C44925"/>
    <w:rsid w:val="00C44D26"/>
    <w:rsid w:val="00C454AD"/>
    <w:rsid w:val="00C465CC"/>
    <w:rsid w:val="00C468F2"/>
    <w:rsid w:val="00C46BE6"/>
    <w:rsid w:val="00C47188"/>
    <w:rsid w:val="00C4740A"/>
    <w:rsid w:val="00C477C9"/>
    <w:rsid w:val="00C50155"/>
    <w:rsid w:val="00C506D4"/>
    <w:rsid w:val="00C50830"/>
    <w:rsid w:val="00C50BF6"/>
    <w:rsid w:val="00C51131"/>
    <w:rsid w:val="00C519D9"/>
    <w:rsid w:val="00C5237E"/>
    <w:rsid w:val="00C52BCE"/>
    <w:rsid w:val="00C52BFC"/>
    <w:rsid w:val="00C536CC"/>
    <w:rsid w:val="00C537C2"/>
    <w:rsid w:val="00C539DB"/>
    <w:rsid w:val="00C53BF0"/>
    <w:rsid w:val="00C5464C"/>
    <w:rsid w:val="00C54E11"/>
    <w:rsid w:val="00C550C2"/>
    <w:rsid w:val="00C55672"/>
    <w:rsid w:val="00C55DF9"/>
    <w:rsid w:val="00C563AD"/>
    <w:rsid w:val="00C56E5F"/>
    <w:rsid w:val="00C5743C"/>
    <w:rsid w:val="00C57727"/>
    <w:rsid w:val="00C60046"/>
    <w:rsid w:val="00C606DE"/>
    <w:rsid w:val="00C60891"/>
    <w:rsid w:val="00C608C7"/>
    <w:rsid w:val="00C60B4E"/>
    <w:rsid w:val="00C60C7E"/>
    <w:rsid w:val="00C60F56"/>
    <w:rsid w:val="00C61181"/>
    <w:rsid w:val="00C611BC"/>
    <w:rsid w:val="00C611D1"/>
    <w:rsid w:val="00C61558"/>
    <w:rsid w:val="00C615A5"/>
    <w:rsid w:val="00C6190D"/>
    <w:rsid w:val="00C61CD7"/>
    <w:rsid w:val="00C626CA"/>
    <w:rsid w:val="00C627BA"/>
    <w:rsid w:val="00C627DE"/>
    <w:rsid w:val="00C62D06"/>
    <w:rsid w:val="00C62F3E"/>
    <w:rsid w:val="00C633D4"/>
    <w:rsid w:val="00C633EC"/>
    <w:rsid w:val="00C63D4E"/>
    <w:rsid w:val="00C640B4"/>
    <w:rsid w:val="00C647C0"/>
    <w:rsid w:val="00C64B1A"/>
    <w:rsid w:val="00C64C7E"/>
    <w:rsid w:val="00C64E3F"/>
    <w:rsid w:val="00C64F2B"/>
    <w:rsid w:val="00C654BC"/>
    <w:rsid w:val="00C65527"/>
    <w:rsid w:val="00C65635"/>
    <w:rsid w:val="00C656F0"/>
    <w:rsid w:val="00C658DF"/>
    <w:rsid w:val="00C6599C"/>
    <w:rsid w:val="00C65CFB"/>
    <w:rsid w:val="00C66BCD"/>
    <w:rsid w:val="00C66EC8"/>
    <w:rsid w:val="00C66F1B"/>
    <w:rsid w:val="00C67219"/>
    <w:rsid w:val="00C672BF"/>
    <w:rsid w:val="00C700F3"/>
    <w:rsid w:val="00C70883"/>
    <w:rsid w:val="00C70B61"/>
    <w:rsid w:val="00C70BDB"/>
    <w:rsid w:val="00C70ED5"/>
    <w:rsid w:val="00C7102F"/>
    <w:rsid w:val="00C71138"/>
    <w:rsid w:val="00C71A61"/>
    <w:rsid w:val="00C71E65"/>
    <w:rsid w:val="00C724E7"/>
    <w:rsid w:val="00C72BF1"/>
    <w:rsid w:val="00C72C5E"/>
    <w:rsid w:val="00C72CE1"/>
    <w:rsid w:val="00C72D5C"/>
    <w:rsid w:val="00C72F7E"/>
    <w:rsid w:val="00C73390"/>
    <w:rsid w:val="00C73831"/>
    <w:rsid w:val="00C74CBC"/>
    <w:rsid w:val="00C7561C"/>
    <w:rsid w:val="00C757F2"/>
    <w:rsid w:val="00C76069"/>
    <w:rsid w:val="00C7646C"/>
    <w:rsid w:val="00C764F6"/>
    <w:rsid w:val="00C76C6D"/>
    <w:rsid w:val="00C777FD"/>
    <w:rsid w:val="00C778F0"/>
    <w:rsid w:val="00C77A2D"/>
    <w:rsid w:val="00C77A46"/>
    <w:rsid w:val="00C77A7F"/>
    <w:rsid w:val="00C77BEA"/>
    <w:rsid w:val="00C77D21"/>
    <w:rsid w:val="00C8008F"/>
    <w:rsid w:val="00C80631"/>
    <w:rsid w:val="00C810CE"/>
    <w:rsid w:val="00C8115A"/>
    <w:rsid w:val="00C811DC"/>
    <w:rsid w:val="00C829E4"/>
    <w:rsid w:val="00C834F2"/>
    <w:rsid w:val="00C836CC"/>
    <w:rsid w:val="00C83CF8"/>
    <w:rsid w:val="00C83DA3"/>
    <w:rsid w:val="00C83F89"/>
    <w:rsid w:val="00C8410C"/>
    <w:rsid w:val="00C846B9"/>
    <w:rsid w:val="00C84804"/>
    <w:rsid w:val="00C849B5"/>
    <w:rsid w:val="00C84CB3"/>
    <w:rsid w:val="00C84D19"/>
    <w:rsid w:val="00C8521D"/>
    <w:rsid w:val="00C8590C"/>
    <w:rsid w:val="00C85D30"/>
    <w:rsid w:val="00C86904"/>
    <w:rsid w:val="00C87A8F"/>
    <w:rsid w:val="00C9025B"/>
    <w:rsid w:val="00C90743"/>
    <w:rsid w:val="00C90BDB"/>
    <w:rsid w:val="00C90FE7"/>
    <w:rsid w:val="00C91698"/>
    <w:rsid w:val="00C91E82"/>
    <w:rsid w:val="00C92337"/>
    <w:rsid w:val="00C926B2"/>
    <w:rsid w:val="00C92778"/>
    <w:rsid w:val="00C93037"/>
    <w:rsid w:val="00C934A3"/>
    <w:rsid w:val="00C9351D"/>
    <w:rsid w:val="00C93AB1"/>
    <w:rsid w:val="00C9413F"/>
    <w:rsid w:val="00C94645"/>
    <w:rsid w:val="00C9512D"/>
    <w:rsid w:val="00C955AE"/>
    <w:rsid w:val="00C958AB"/>
    <w:rsid w:val="00C95D46"/>
    <w:rsid w:val="00C95DEF"/>
    <w:rsid w:val="00C95ED0"/>
    <w:rsid w:val="00C96314"/>
    <w:rsid w:val="00C96D78"/>
    <w:rsid w:val="00C974A2"/>
    <w:rsid w:val="00C97CDF"/>
    <w:rsid w:val="00CA02B8"/>
    <w:rsid w:val="00CA0928"/>
    <w:rsid w:val="00CA0AF3"/>
    <w:rsid w:val="00CA0E54"/>
    <w:rsid w:val="00CA1ED5"/>
    <w:rsid w:val="00CA21F2"/>
    <w:rsid w:val="00CA2AA4"/>
    <w:rsid w:val="00CA31D1"/>
    <w:rsid w:val="00CA324C"/>
    <w:rsid w:val="00CA3393"/>
    <w:rsid w:val="00CA36BD"/>
    <w:rsid w:val="00CA3A4D"/>
    <w:rsid w:val="00CA3A7C"/>
    <w:rsid w:val="00CA474A"/>
    <w:rsid w:val="00CA489A"/>
    <w:rsid w:val="00CA4934"/>
    <w:rsid w:val="00CA4D7F"/>
    <w:rsid w:val="00CA5384"/>
    <w:rsid w:val="00CA5440"/>
    <w:rsid w:val="00CA55F5"/>
    <w:rsid w:val="00CA5744"/>
    <w:rsid w:val="00CA5888"/>
    <w:rsid w:val="00CA5F4B"/>
    <w:rsid w:val="00CA6053"/>
    <w:rsid w:val="00CA6570"/>
    <w:rsid w:val="00CA69CD"/>
    <w:rsid w:val="00CA6BCA"/>
    <w:rsid w:val="00CA6C57"/>
    <w:rsid w:val="00CA6FA1"/>
    <w:rsid w:val="00CA6FC9"/>
    <w:rsid w:val="00CA78F1"/>
    <w:rsid w:val="00CA7DEB"/>
    <w:rsid w:val="00CA7E43"/>
    <w:rsid w:val="00CB01E2"/>
    <w:rsid w:val="00CB0220"/>
    <w:rsid w:val="00CB03F5"/>
    <w:rsid w:val="00CB057E"/>
    <w:rsid w:val="00CB0650"/>
    <w:rsid w:val="00CB1552"/>
    <w:rsid w:val="00CB16C7"/>
    <w:rsid w:val="00CB1B01"/>
    <w:rsid w:val="00CB1C34"/>
    <w:rsid w:val="00CB1DAD"/>
    <w:rsid w:val="00CB1E0C"/>
    <w:rsid w:val="00CB1F11"/>
    <w:rsid w:val="00CB2363"/>
    <w:rsid w:val="00CB2976"/>
    <w:rsid w:val="00CB2D35"/>
    <w:rsid w:val="00CB2EB0"/>
    <w:rsid w:val="00CB308E"/>
    <w:rsid w:val="00CB3323"/>
    <w:rsid w:val="00CB37CD"/>
    <w:rsid w:val="00CB37DF"/>
    <w:rsid w:val="00CB388D"/>
    <w:rsid w:val="00CB44AA"/>
    <w:rsid w:val="00CB49C6"/>
    <w:rsid w:val="00CB5319"/>
    <w:rsid w:val="00CB553A"/>
    <w:rsid w:val="00CB5833"/>
    <w:rsid w:val="00CB64BE"/>
    <w:rsid w:val="00CB6BB2"/>
    <w:rsid w:val="00CB6FBA"/>
    <w:rsid w:val="00CB77D1"/>
    <w:rsid w:val="00CB797D"/>
    <w:rsid w:val="00CB7B34"/>
    <w:rsid w:val="00CC0166"/>
    <w:rsid w:val="00CC0816"/>
    <w:rsid w:val="00CC16E1"/>
    <w:rsid w:val="00CC16ED"/>
    <w:rsid w:val="00CC1E5A"/>
    <w:rsid w:val="00CC2311"/>
    <w:rsid w:val="00CC2950"/>
    <w:rsid w:val="00CC2AB6"/>
    <w:rsid w:val="00CC2C12"/>
    <w:rsid w:val="00CC2D1C"/>
    <w:rsid w:val="00CC3255"/>
    <w:rsid w:val="00CC33A1"/>
    <w:rsid w:val="00CC44AA"/>
    <w:rsid w:val="00CC44F2"/>
    <w:rsid w:val="00CC452E"/>
    <w:rsid w:val="00CC4582"/>
    <w:rsid w:val="00CC4666"/>
    <w:rsid w:val="00CC479A"/>
    <w:rsid w:val="00CC4E4E"/>
    <w:rsid w:val="00CC5330"/>
    <w:rsid w:val="00CC53F7"/>
    <w:rsid w:val="00CC577C"/>
    <w:rsid w:val="00CC58CA"/>
    <w:rsid w:val="00CC5C57"/>
    <w:rsid w:val="00CC5DAB"/>
    <w:rsid w:val="00CC633D"/>
    <w:rsid w:val="00CC653E"/>
    <w:rsid w:val="00CC6781"/>
    <w:rsid w:val="00CC7161"/>
    <w:rsid w:val="00CD0232"/>
    <w:rsid w:val="00CD08D7"/>
    <w:rsid w:val="00CD09CA"/>
    <w:rsid w:val="00CD09E8"/>
    <w:rsid w:val="00CD0A47"/>
    <w:rsid w:val="00CD0CF4"/>
    <w:rsid w:val="00CD0E4E"/>
    <w:rsid w:val="00CD0F98"/>
    <w:rsid w:val="00CD13B0"/>
    <w:rsid w:val="00CD15B4"/>
    <w:rsid w:val="00CD1DCC"/>
    <w:rsid w:val="00CD32F0"/>
    <w:rsid w:val="00CD344E"/>
    <w:rsid w:val="00CD39D5"/>
    <w:rsid w:val="00CD3F13"/>
    <w:rsid w:val="00CD47E9"/>
    <w:rsid w:val="00CD4E94"/>
    <w:rsid w:val="00CD53E4"/>
    <w:rsid w:val="00CD55F7"/>
    <w:rsid w:val="00CD5D12"/>
    <w:rsid w:val="00CD63DC"/>
    <w:rsid w:val="00CD6910"/>
    <w:rsid w:val="00CD6BDE"/>
    <w:rsid w:val="00CD6C6A"/>
    <w:rsid w:val="00CD7CD5"/>
    <w:rsid w:val="00CE0302"/>
    <w:rsid w:val="00CE04FA"/>
    <w:rsid w:val="00CE05A4"/>
    <w:rsid w:val="00CE07DC"/>
    <w:rsid w:val="00CE0F67"/>
    <w:rsid w:val="00CE121E"/>
    <w:rsid w:val="00CE15A4"/>
    <w:rsid w:val="00CE15EF"/>
    <w:rsid w:val="00CE163D"/>
    <w:rsid w:val="00CE192A"/>
    <w:rsid w:val="00CE1A99"/>
    <w:rsid w:val="00CE1CBC"/>
    <w:rsid w:val="00CE1D92"/>
    <w:rsid w:val="00CE1F80"/>
    <w:rsid w:val="00CE2373"/>
    <w:rsid w:val="00CE24E8"/>
    <w:rsid w:val="00CE2693"/>
    <w:rsid w:val="00CE278B"/>
    <w:rsid w:val="00CE3260"/>
    <w:rsid w:val="00CE366C"/>
    <w:rsid w:val="00CE3C24"/>
    <w:rsid w:val="00CE447E"/>
    <w:rsid w:val="00CE51B2"/>
    <w:rsid w:val="00CE5DEA"/>
    <w:rsid w:val="00CE6126"/>
    <w:rsid w:val="00CE64C9"/>
    <w:rsid w:val="00CE676B"/>
    <w:rsid w:val="00CE67E6"/>
    <w:rsid w:val="00CE6F26"/>
    <w:rsid w:val="00CE6F38"/>
    <w:rsid w:val="00CE71DB"/>
    <w:rsid w:val="00CE7404"/>
    <w:rsid w:val="00CE7589"/>
    <w:rsid w:val="00CE76C5"/>
    <w:rsid w:val="00CE7A84"/>
    <w:rsid w:val="00CE7C5A"/>
    <w:rsid w:val="00CE7E2B"/>
    <w:rsid w:val="00CF00A1"/>
    <w:rsid w:val="00CF01B5"/>
    <w:rsid w:val="00CF01C5"/>
    <w:rsid w:val="00CF02DE"/>
    <w:rsid w:val="00CF03E8"/>
    <w:rsid w:val="00CF0A1A"/>
    <w:rsid w:val="00CF0A50"/>
    <w:rsid w:val="00CF1198"/>
    <w:rsid w:val="00CF1460"/>
    <w:rsid w:val="00CF1723"/>
    <w:rsid w:val="00CF1B75"/>
    <w:rsid w:val="00CF1D03"/>
    <w:rsid w:val="00CF26B6"/>
    <w:rsid w:val="00CF2E7E"/>
    <w:rsid w:val="00CF3881"/>
    <w:rsid w:val="00CF39E5"/>
    <w:rsid w:val="00CF3C1D"/>
    <w:rsid w:val="00CF3C73"/>
    <w:rsid w:val="00CF3E26"/>
    <w:rsid w:val="00CF3E53"/>
    <w:rsid w:val="00CF43F3"/>
    <w:rsid w:val="00CF44D0"/>
    <w:rsid w:val="00CF45AE"/>
    <w:rsid w:val="00CF4673"/>
    <w:rsid w:val="00CF468A"/>
    <w:rsid w:val="00CF46EE"/>
    <w:rsid w:val="00CF4AED"/>
    <w:rsid w:val="00CF4FCE"/>
    <w:rsid w:val="00CF600B"/>
    <w:rsid w:val="00CF67FE"/>
    <w:rsid w:val="00CF6BC6"/>
    <w:rsid w:val="00CF7554"/>
    <w:rsid w:val="00CF784F"/>
    <w:rsid w:val="00D0019D"/>
    <w:rsid w:val="00D00409"/>
    <w:rsid w:val="00D00732"/>
    <w:rsid w:val="00D00AA7"/>
    <w:rsid w:val="00D00CE4"/>
    <w:rsid w:val="00D01F4D"/>
    <w:rsid w:val="00D022C2"/>
    <w:rsid w:val="00D025A2"/>
    <w:rsid w:val="00D02645"/>
    <w:rsid w:val="00D031BF"/>
    <w:rsid w:val="00D033F0"/>
    <w:rsid w:val="00D035BF"/>
    <w:rsid w:val="00D0362F"/>
    <w:rsid w:val="00D03739"/>
    <w:rsid w:val="00D038B9"/>
    <w:rsid w:val="00D038FE"/>
    <w:rsid w:val="00D039FC"/>
    <w:rsid w:val="00D03FA7"/>
    <w:rsid w:val="00D042CF"/>
    <w:rsid w:val="00D0450A"/>
    <w:rsid w:val="00D04FB7"/>
    <w:rsid w:val="00D0553D"/>
    <w:rsid w:val="00D060EB"/>
    <w:rsid w:val="00D0647B"/>
    <w:rsid w:val="00D06B43"/>
    <w:rsid w:val="00D07091"/>
    <w:rsid w:val="00D0794C"/>
    <w:rsid w:val="00D1014A"/>
    <w:rsid w:val="00D102A2"/>
    <w:rsid w:val="00D109B5"/>
    <w:rsid w:val="00D10D87"/>
    <w:rsid w:val="00D112E2"/>
    <w:rsid w:val="00D112F6"/>
    <w:rsid w:val="00D1132B"/>
    <w:rsid w:val="00D11562"/>
    <w:rsid w:val="00D121DD"/>
    <w:rsid w:val="00D12481"/>
    <w:rsid w:val="00D12542"/>
    <w:rsid w:val="00D126FA"/>
    <w:rsid w:val="00D127B8"/>
    <w:rsid w:val="00D12AF4"/>
    <w:rsid w:val="00D12DBC"/>
    <w:rsid w:val="00D12DE2"/>
    <w:rsid w:val="00D12E30"/>
    <w:rsid w:val="00D13110"/>
    <w:rsid w:val="00D132AA"/>
    <w:rsid w:val="00D13483"/>
    <w:rsid w:val="00D13858"/>
    <w:rsid w:val="00D13C42"/>
    <w:rsid w:val="00D13DC9"/>
    <w:rsid w:val="00D140BB"/>
    <w:rsid w:val="00D144EC"/>
    <w:rsid w:val="00D14AC7"/>
    <w:rsid w:val="00D14B10"/>
    <w:rsid w:val="00D14DA7"/>
    <w:rsid w:val="00D1518B"/>
    <w:rsid w:val="00D15BF4"/>
    <w:rsid w:val="00D1628A"/>
    <w:rsid w:val="00D162BA"/>
    <w:rsid w:val="00D1639E"/>
    <w:rsid w:val="00D16ACD"/>
    <w:rsid w:val="00D171EE"/>
    <w:rsid w:val="00D1753A"/>
    <w:rsid w:val="00D17656"/>
    <w:rsid w:val="00D17AE3"/>
    <w:rsid w:val="00D203B1"/>
    <w:rsid w:val="00D20420"/>
    <w:rsid w:val="00D204FD"/>
    <w:rsid w:val="00D20F85"/>
    <w:rsid w:val="00D21729"/>
    <w:rsid w:val="00D217C7"/>
    <w:rsid w:val="00D21894"/>
    <w:rsid w:val="00D21ED1"/>
    <w:rsid w:val="00D22E38"/>
    <w:rsid w:val="00D23BA3"/>
    <w:rsid w:val="00D23EB8"/>
    <w:rsid w:val="00D24340"/>
    <w:rsid w:val="00D24998"/>
    <w:rsid w:val="00D24EDC"/>
    <w:rsid w:val="00D25A29"/>
    <w:rsid w:val="00D25C3B"/>
    <w:rsid w:val="00D25ED2"/>
    <w:rsid w:val="00D26209"/>
    <w:rsid w:val="00D26231"/>
    <w:rsid w:val="00D26768"/>
    <w:rsid w:val="00D26C3E"/>
    <w:rsid w:val="00D26E07"/>
    <w:rsid w:val="00D26E54"/>
    <w:rsid w:val="00D278AA"/>
    <w:rsid w:val="00D27A88"/>
    <w:rsid w:val="00D30298"/>
    <w:rsid w:val="00D30405"/>
    <w:rsid w:val="00D30565"/>
    <w:rsid w:val="00D30E7B"/>
    <w:rsid w:val="00D312F8"/>
    <w:rsid w:val="00D3170E"/>
    <w:rsid w:val="00D321BA"/>
    <w:rsid w:val="00D322C7"/>
    <w:rsid w:val="00D3293D"/>
    <w:rsid w:val="00D32E27"/>
    <w:rsid w:val="00D33010"/>
    <w:rsid w:val="00D33019"/>
    <w:rsid w:val="00D3334B"/>
    <w:rsid w:val="00D33372"/>
    <w:rsid w:val="00D333C7"/>
    <w:rsid w:val="00D33589"/>
    <w:rsid w:val="00D338CC"/>
    <w:rsid w:val="00D33CF0"/>
    <w:rsid w:val="00D34A05"/>
    <w:rsid w:val="00D350F0"/>
    <w:rsid w:val="00D3536A"/>
    <w:rsid w:val="00D35469"/>
    <w:rsid w:val="00D355F0"/>
    <w:rsid w:val="00D356B1"/>
    <w:rsid w:val="00D35989"/>
    <w:rsid w:val="00D359C9"/>
    <w:rsid w:val="00D35A9E"/>
    <w:rsid w:val="00D35B11"/>
    <w:rsid w:val="00D36016"/>
    <w:rsid w:val="00D36116"/>
    <w:rsid w:val="00D3680D"/>
    <w:rsid w:val="00D36F36"/>
    <w:rsid w:val="00D37374"/>
    <w:rsid w:val="00D37BC7"/>
    <w:rsid w:val="00D40AEA"/>
    <w:rsid w:val="00D40D7C"/>
    <w:rsid w:val="00D40FF5"/>
    <w:rsid w:val="00D412D4"/>
    <w:rsid w:val="00D416E6"/>
    <w:rsid w:val="00D41985"/>
    <w:rsid w:val="00D42716"/>
    <w:rsid w:val="00D4280A"/>
    <w:rsid w:val="00D42A92"/>
    <w:rsid w:val="00D43636"/>
    <w:rsid w:val="00D43ADF"/>
    <w:rsid w:val="00D4464E"/>
    <w:rsid w:val="00D446EC"/>
    <w:rsid w:val="00D457B6"/>
    <w:rsid w:val="00D45EAE"/>
    <w:rsid w:val="00D45EDD"/>
    <w:rsid w:val="00D46A2C"/>
    <w:rsid w:val="00D46BA4"/>
    <w:rsid w:val="00D46DB6"/>
    <w:rsid w:val="00D46FA6"/>
    <w:rsid w:val="00D472D0"/>
    <w:rsid w:val="00D47CDC"/>
    <w:rsid w:val="00D5028C"/>
    <w:rsid w:val="00D5034A"/>
    <w:rsid w:val="00D503E8"/>
    <w:rsid w:val="00D509B6"/>
    <w:rsid w:val="00D50A64"/>
    <w:rsid w:val="00D50B68"/>
    <w:rsid w:val="00D5137D"/>
    <w:rsid w:val="00D51707"/>
    <w:rsid w:val="00D5173D"/>
    <w:rsid w:val="00D5225B"/>
    <w:rsid w:val="00D524DA"/>
    <w:rsid w:val="00D529A1"/>
    <w:rsid w:val="00D52A39"/>
    <w:rsid w:val="00D52CC2"/>
    <w:rsid w:val="00D52EEA"/>
    <w:rsid w:val="00D5354D"/>
    <w:rsid w:val="00D537F6"/>
    <w:rsid w:val="00D53879"/>
    <w:rsid w:val="00D53CD3"/>
    <w:rsid w:val="00D54161"/>
    <w:rsid w:val="00D5459B"/>
    <w:rsid w:val="00D54AB5"/>
    <w:rsid w:val="00D54D93"/>
    <w:rsid w:val="00D54F01"/>
    <w:rsid w:val="00D54F49"/>
    <w:rsid w:val="00D55914"/>
    <w:rsid w:val="00D559F9"/>
    <w:rsid w:val="00D564E3"/>
    <w:rsid w:val="00D5691B"/>
    <w:rsid w:val="00D56C2D"/>
    <w:rsid w:val="00D56D64"/>
    <w:rsid w:val="00D570AF"/>
    <w:rsid w:val="00D57575"/>
    <w:rsid w:val="00D57735"/>
    <w:rsid w:val="00D57786"/>
    <w:rsid w:val="00D57809"/>
    <w:rsid w:val="00D579F0"/>
    <w:rsid w:val="00D57EA7"/>
    <w:rsid w:val="00D600AD"/>
    <w:rsid w:val="00D601E5"/>
    <w:rsid w:val="00D603EF"/>
    <w:rsid w:val="00D60C84"/>
    <w:rsid w:val="00D60FB2"/>
    <w:rsid w:val="00D610EC"/>
    <w:rsid w:val="00D614C4"/>
    <w:rsid w:val="00D6168B"/>
    <w:rsid w:val="00D62059"/>
    <w:rsid w:val="00D6226F"/>
    <w:rsid w:val="00D624BE"/>
    <w:rsid w:val="00D629F4"/>
    <w:rsid w:val="00D6303B"/>
    <w:rsid w:val="00D63ED8"/>
    <w:rsid w:val="00D6400C"/>
    <w:rsid w:val="00D64237"/>
    <w:rsid w:val="00D64497"/>
    <w:rsid w:val="00D6457F"/>
    <w:rsid w:val="00D64696"/>
    <w:rsid w:val="00D64EEF"/>
    <w:rsid w:val="00D65354"/>
    <w:rsid w:val="00D65382"/>
    <w:rsid w:val="00D65536"/>
    <w:rsid w:val="00D65B3C"/>
    <w:rsid w:val="00D65E5C"/>
    <w:rsid w:val="00D65FA5"/>
    <w:rsid w:val="00D662FA"/>
    <w:rsid w:val="00D663CE"/>
    <w:rsid w:val="00D665DD"/>
    <w:rsid w:val="00D66940"/>
    <w:rsid w:val="00D66B27"/>
    <w:rsid w:val="00D66E9A"/>
    <w:rsid w:val="00D6736F"/>
    <w:rsid w:val="00D675F7"/>
    <w:rsid w:val="00D676E9"/>
    <w:rsid w:val="00D70024"/>
    <w:rsid w:val="00D70279"/>
    <w:rsid w:val="00D702E8"/>
    <w:rsid w:val="00D703E2"/>
    <w:rsid w:val="00D70570"/>
    <w:rsid w:val="00D7114B"/>
    <w:rsid w:val="00D712A0"/>
    <w:rsid w:val="00D71EB5"/>
    <w:rsid w:val="00D71EF1"/>
    <w:rsid w:val="00D726C0"/>
    <w:rsid w:val="00D72AC7"/>
    <w:rsid w:val="00D72BD0"/>
    <w:rsid w:val="00D7304A"/>
    <w:rsid w:val="00D7404C"/>
    <w:rsid w:val="00D743CF"/>
    <w:rsid w:val="00D74CE7"/>
    <w:rsid w:val="00D74E27"/>
    <w:rsid w:val="00D75776"/>
    <w:rsid w:val="00D757DD"/>
    <w:rsid w:val="00D75E36"/>
    <w:rsid w:val="00D75F04"/>
    <w:rsid w:val="00D766E5"/>
    <w:rsid w:val="00D767BF"/>
    <w:rsid w:val="00D768D0"/>
    <w:rsid w:val="00D76E9D"/>
    <w:rsid w:val="00D77A2A"/>
    <w:rsid w:val="00D80380"/>
    <w:rsid w:val="00D8081F"/>
    <w:rsid w:val="00D80C7D"/>
    <w:rsid w:val="00D80DF9"/>
    <w:rsid w:val="00D81293"/>
    <w:rsid w:val="00D81CCB"/>
    <w:rsid w:val="00D81E4C"/>
    <w:rsid w:val="00D821AE"/>
    <w:rsid w:val="00D82599"/>
    <w:rsid w:val="00D826A5"/>
    <w:rsid w:val="00D827EA"/>
    <w:rsid w:val="00D828AD"/>
    <w:rsid w:val="00D82AA9"/>
    <w:rsid w:val="00D836E1"/>
    <w:rsid w:val="00D8410F"/>
    <w:rsid w:val="00D8473B"/>
    <w:rsid w:val="00D8483C"/>
    <w:rsid w:val="00D8499F"/>
    <w:rsid w:val="00D84E23"/>
    <w:rsid w:val="00D85388"/>
    <w:rsid w:val="00D855FC"/>
    <w:rsid w:val="00D85A50"/>
    <w:rsid w:val="00D85CD5"/>
    <w:rsid w:val="00D8641A"/>
    <w:rsid w:val="00D86712"/>
    <w:rsid w:val="00D86D09"/>
    <w:rsid w:val="00D86D12"/>
    <w:rsid w:val="00D87339"/>
    <w:rsid w:val="00D8754A"/>
    <w:rsid w:val="00D87580"/>
    <w:rsid w:val="00D87666"/>
    <w:rsid w:val="00D87AFC"/>
    <w:rsid w:val="00D9046A"/>
    <w:rsid w:val="00D90485"/>
    <w:rsid w:val="00D9058C"/>
    <w:rsid w:val="00D905F6"/>
    <w:rsid w:val="00D90625"/>
    <w:rsid w:val="00D90A6C"/>
    <w:rsid w:val="00D90B0B"/>
    <w:rsid w:val="00D90CB6"/>
    <w:rsid w:val="00D90DCF"/>
    <w:rsid w:val="00D90F23"/>
    <w:rsid w:val="00D910FC"/>
    <w:rsid w:val="00D91899"/>
    <w:rsid w:val="00D91FF9"/>
    <w:rsid w:val="00D926EE"/>
    <w:rsid w:val="00D92E7C"/>
    <w:rsid w:val="00D92F3C"/>
    <w:rsid w:val="00D93200"/>
    <w:rsid w:val="00D932B4"/>
    <w:rsid w:val="00D9358A"/>
    <w:rsid w:val="00D93AD6"/>
    <w:rsid w:val="00D93F1D"/>
    <w:rsid w:val="00D941F2"/>
    <w:rsid w:val="00D94218"/>
    <w:rsid w:val="00D942C0"/>
    <w:rsid w:val="00D949F3"/>
    <w:rsid w:val="00D94F20"/>
    <w:rsid w:val="00D9525B"/>
    <w:rsid w:val="00D95720"/>
    <w:rsid w:val="00D960AD"/>
    <w:rsid w:val="00D9626B"/>
    <w:rsid w:val="00D96EE7"/>
    <w:rsid w:val="00D97023"/>
    <w:rsid w:val="00D973BC"/>
    <w:rsid w:val="00D97C70"/>
    <w:rsid w:val="00D97DB0"/>
    <w:rsid w:val="00DA0109"/>
    <w:rsid w:val="00DA01B1"/>
    <w:rsid w:val="00DA03F5"/>
    <w:rsid w:val="00DA05B8"/>
    <w:rsid w:val="00DA07AB"/>
    <w:rsid w:val="00DA0807"/>
    <w:rsid w:val="00DA0889"/>
    <w:rsid w:val="00DA0CB7"/>
    <w:rsid w:val="00DA0E09"/>
    <w:rsid w:val="00DA0F78"/>
    <w:rsid w:val="00DA180D"/>
    <w:rsid w:val="00DA29D3"/>
    <w:rsid w:val="00DA2A3A"/>
    <w:rsid w:val="00DA2B79"/>
    <w:rsid w:val="00DA30BE"/>
    <w:rsid w:val="00DA3329"/>
    <w:rsid w:val="00DA343F"/>
    <w:rsid w:val="00DA34B7"/>
    <w:rsid w:val="00DA3CF7"/>
    <w:rsid w:val="00DA3DE4"/>
    <w:rsid w:val="00DA4383"/>
    <w:rsid w:val="00DA4C07"/>
    <w:rsid w:val="00DA587E"/>
    <w:rsid w:val="00DA5D06"/>
    <w:rsid w:val="00DA5DB3"/>
    <w:rsid w:val="00DA5E78"/>
    <w:rsid w:val="00DA6237"/>
    <w:rsid w:val="00DA6506"/>
    <w:rsid w:val="00DA6E68"/>
    <w:rsid w:val="00DA6EDE"/>
    <w:rsid w:val="00DA716B"/>
    <w:rsid w:val="00DA716E"/>
    <w:rsid w:val="00DA76FD"/>
    <w:rsid w:val="00DA7737"/>
    <w:rsid w:val="00DA7741"/>
    <w:rsid w:val="00DA78C3"/>
    <w:rsid w:val="00DA7BF2"/>
    <w:rsid w:val="00DB0272"/>
    <w:rsid w:val="00DB053B"/>
    <w:rsid w:val="00DB11DF"/>
    <w:rsid w:val="00DB1611"/>
    <w:rsid w:val="00DB1710"/>
    <w:rsid w:val="00DB176A"/>
    <w:rsid w:val="00DB1B86"/>
    <w:rsid w:val="00DB1C2E"/>
    <w:rsid w:val="00DB1FED"/>
    <w:rsid w:val="00DB2028"/>
    <w:rsid w:val="00DB2100"/>
    <w:rsid w:val="00DB249B"/>
    <w:rsid w:val="00DB266F"/>
    <w:rsid w:val="00DB2A57"/>
    <w:rsid w:val="00DB3783"/>
    <w:rsid w:val="00DB37C4"/>
    <w:rsid w:val="00DB37FA"/>
    <w:rsid w:val="00DB3BC4"/>
    <w:rsid w:val="00DB3C4F"/>
    <w:rsid w:val="00DB3CA0"/>
    <w:rsid w:val="00DB3DE7"/>
    <w:rsid w:val="00DB3F07"/>
    <w:rsid w:val="00DB4FA0"/>
    <w:rsid w:val="00DB5298"/>
    <w:rsid w:val="00DB5CEE"/>
    <w:rsid w:val="00DB5D24"/>
    <w:rsid w:val="00DB5E37"/>
    <w:rsid w:val="00DB67ED"/>
    <w:rsid w:val="00DB709E"/>
    <w:rsid w:val="00DB70F2"/>
    <w:rsid w:val="00DB77D9"/>
    <w:rsid w:val="00DC0150"/>
    <w:rsid w:val="00DC0846"/>
    <w:rsid w:val="00DC0987"/>
    <w:rsid w:val="00DC0B53"/>
    <w:rsid w:val="00DC0B98"/>
    <w:rsid w:val="00DC0E0A"/>
    <w:rsid w:val="00DC132B"/>
    <w:rsid w:val="00DC1994"/>
    <w:rsid w:val="00DC1A40"/>
    <w:rsid w:val="00DC1C10"/>
    <w:rsid w:val="00DC262F"/>
    <w:rsid w:val="00DC26CC"/>
    <w:rsid w:val="00DC2BEC"/>
    <w:rsid w:val="00DC2E7A"/>
    <w:rsid w:val="00DC37C0"/>
    <w:rsid w:val="00DC388D"/>
    <w:rsid w:val="00DC3A2A"/>
    <w:rsid w:val="00DC3CBF"/>
    <w:rsid w:val="00DC3E12"/>
    <w:rsid w:val="00DC4032"/>
    <w:rsid w:val="00DC43DF"/>
    <w:rsid w:val="00DC44DD"/>
    <w:rsid w:val="00DC4524"/>
    <w:rsid w:val="00DC4851"/>
    <w:rsid w:val="00DC4ACB"/>
    <w:rsid w:val="00DC4C6E"/>
    <w:rsid w:val="00DC4F9B"/>
    <w:rsid w:val="00DC5588"/>
    <w:rsid w:val="00DC5713"/>
    <w:rsid w:val="00DC5809"/>
    <w:rsid w:val="00DC5A5D"/>
    <w:rsid w:val="00DC658A"/>
    <w:rsid w:val="00DC68F0"/>
    <w:rsid w:val="00DC6F8F"/>
    <w:rsid w:val="00DD0072"/>
    <w:rsid w:val="00DD08B0"/>
    <w:rsid w:val="00DD0FA7"/>
    <w:rsid w:val="00DD0FE3"/>
    <w:rsid w:val="00DD116C"/>
    <w:rsid w:val="00DD12A6"/>
    <w:rsid w:val="00DD166A"/>
    <w:rsid w:val="00DD1A1A"/>
    <w:rsid w:val="00DD1BD2"/>
    <w:rsid w:val="00DD1EA6"/>
    <w:rsid w:val="00DD1FEC"/>
    <w:rsid w:val="00DD23A7"/>
    <w:rsid w:val="00DD2874"/>
    <w:rsid w:val="00DD2ADF"/>
    <w:rsid w:val="00DD2F6E"/>
    <w:rsid w:val="00DD3517"/>
    <w:rsid w:val="00DD384B"/>
    <w:rsid w:val="00DD38FB"/>
    <w:rsid w:val="00DD3B47"/>
    <w:rsid w:val="00DD4017"/>
    <w:rsid w:val="00DD472E"/>
    <w:rsid w:val="00DD493C"/>
    <w:rsid w:val="00DD4AB8"/>
    <w:rsid w:val="00DD5324"/>
    <w:rsid w:val="00DD5E89"/>
    <w:rsid w:val="00DD6947"/>
    <w:rsid w:val="00DD6A8E"/>
    <w:rsid w:val="00DD6CC7"/>
    <w:rsid w:val="00DD786B"/>
    <w:rsid w:val="00DE05F3"/>
    <w:rsid w:val="00DE0605"/>
    <w:rsid w:val="00DE0A73"/>
    <w:rsid w:val="00DE0D19"/>
    <w:rsid w:val="00DE12F1"/>
    <w:rsid w:val="00DE13AA"/>
    <w:rsid w:val="00DE1512"/>
    <w:rsid w:val="00DE20A9"/>
    <w:rsid w:val="00DE20C9"/>
    <w:rsid w:val="00DE23F2"/>
    <w:rsid w:val="00DE2560"/>
    <w:rsid w:val="00DE2793"/>
    <w:rsid w:val="00DE2DBD"/>
    <w:rsid w:val="00DE33DD"/>
    <w:rsid w:val="00DE3904"/>
    <w:rsid w:val="00DE3988"/>
    <w:rsid w:val="00DE3AB3"/>
    <w:rsid w:val="00DE4AE0"/>
    <w:rsid w:val="00DE4CDF"/>
    <w:rsid w:val="00DE559D"/>
    <w:rsid w:val="00DE582E"/>
    <w:rsid w:val="00DE5AEC"/>
    <w:rsid w:val="00DE6114"/>
    <w:rsid w:val="00DE65FC"/>
    <w:rsid w:val="00DE68F1"/>
    <w:rsid w:val="00DE6A0F"/>
    <w:rsid w:val="00DE6AC7"/>
    <w:rsid w:val="00DE700E"/>
    <w:rsid w:val="00DE7453"/>
    <w:rsid w:val="00DE793E"/>
    <w:rsid w:val="00DE7B81"/>
    <w:rsid w:val="00DF0289"/>
    <w:rsid w:val="00DF039A"/>
    <w:rsid w:val="00DF0A6C"/>
    <w:rsid w:val="00DF0CB0"/>
    <w:rsid w:val="00DF125B"/>
    <w:rsid w:val="00DF1EA0"/>
    <w:rsid w:val="00DF1EEE"/>
    <w:rsid w:val="00DF2062"/>
    <w:rsid w:val="00DF2394"/>
    <w:rsid w:val="00DF2B5B"/>
    <w:rsid w:val="00DF2EBF"/>
    <w:rsid w:val="00DF2F79"/>
    <w:rsid w:val="00DF3123"/>
    <w:rsid w:val="00DF31EF"/>
    <w:rsid w:val="00DF384A"/>
    <w:rsid w:val="00DF441B"/>
    <w:rsid w:val="00DF4916"/>
    <w:rsid w:val="00DF4CDA"/>
    <w:rsid w:val="00DF5344"/>
    <w:rsid w:val="00DF5ECF"/>
    <w:rsid w:val="00DF5F84"/>
    <w:rsid w:val="00DF6ADC"/>
    <w:rsid w:val="00DF6C10"/>
    <w:rsid w:val="00DF6D79"/>
    <w:rsid w:val="00DF70F1"/>
    <w:rsid w:val="00E017C1"/>
    <w:rsid w:val="00E0213A"/>
    <w:rsid w:val="00E0223E"/>
    <w:rsid w:val="00E025B0"/>
    <w:rsid w:val="00E02DAC"/>
    <w:rsid w:val="00E02F7F"/>
    <w:rsid w:val="00E03456"/>
    <w:rsid w:val="00E03917"/>
    <w:rsid w:val="00E039E0"/>
    <w:rsid w:val="00E039FC"/>
    <w:rsid w:val="00E04405"/>
    <w:rsid w:val="00E044A8"/>
    <w:rsid w:val="00E04B61"/>
    <w:rsid w:val="00E04DD0"/>
    <w:rsid w:val="00E05B25"/>
    <w:rsid w:val="00E05C96"/>
    <w:rsid w:val="00E05E80"/>
    <w:rsid w:val="00E069B9"/>
    <w:rsid w:val="00E06B8E"/>
    <w:rsid w:val="00E06C02"/>
    <w:rsid w:val="00E06E7D"/>
    <w:rsid w:val="00E07073"/>
    <w:rsid w:val="00E07561"/>
    <w:rsid w:val="00E077F2"/>
    <w:rsid w:val="00E079EE"/>
    <w:rsid w:val="00E07AD7"/>
    <w:rsid w:val="00E10013"/>
    <w:rsid w:val="00E10250"/>
    <w:rsid w:val="00E103B9"/>
    <w:rsid w:val="00E10768"/>
    <w:rsid w:val="00E10ACD"/>
    <w:rsid w:val="00E1128C"/>
    <w:rsid w:val="00E1128D"/>
    <w:rsid w:val="00E117C0"/>
    <w:rsid w:val="00E11C65"/>
    <w:rsid w:val="00E1242E"/>
    <w:rsid w:val="00E126C2"/>
    <w:rsid w:val="00E12B8E"/>
    <w:rsid w:val="00E12BF7"/>
    <w:rsid w:val="00E12FF9"/>
    <w:rsid w:val="00E1320A"/>
    <w:rsid w:val="00E135A9"/>
    <w:rsid w:val="00E140A6"/>
    <w:rsid w:val="00E14AF4"/>
    <w:rsid w:val="00E14F94"/>
    <w:rsid w:val="00E15372"/>
    <w:rsid w:val="00E15E9B"/>
    <w:rsid w:val="00E16971"/>
    <w:rsid w:val="00E16BFE"/>
    <w:rsid w:val="00E16DEA"/>
    <w:rsid w:val="00E16E95"/>
    <w:rsid w:val="00E16F13"/>
    <w:rsid w:val="00E17AF7"/>
    <w:rsid w:val="00E17D79"/>
    <w:rsid w:val="00E200A7"/>
    <w:rsid w:val="00E2035E"/>
    <w:rsid w:val="00E213FE"/>
    <w:rsid w:val="00E2186D"/>
    <w:rsid w:val="00E220D7"/>
    <w:rsid w:val="00E22752"/>
    <w:rsid w:val="00E22980"/>
    <w:rsid w:val="00E229A2"/>
    <w:rsid w:val="00E22CA6"/>
    <w:rsid w:val="00E23B4E"/>
    <w:rsid w:val="00E23CEB"/>
    <w:rsid w:val="00E23DE0"/>
    <w:rsid w:val="00E24498"/>
    <w:rsid w:val="00E245DA"/>
    <w:rsid w:val="00E24674"/>
    <w:rsid w:val="00E24B68"/>
    <w:rsid w:val="00E25170"/>
    <w:rsid w:val="00E25750"/>
    <w:rsid w:val="00E2590B"/>
    <w:rsid w:val="00E259D2"/>
    <w:rsid w:val="00E25A16"/>
    <w:rsid w:val="00E25FFB"/>
    <w:rsid w:val="00E26C31"/>
    <w:rsid w:val="00E26ED0"/>
    <w:rsid w:val="00E277B0"/>
    <w:rsid w:val="00E27E74"/>
    <w:rsid w:val="00E30196"/>
    <w:rsid w:val="00E302EB"/>
    <w:rsid w:val="00E303B0"/>
    <w:rsid w:val="00E30BFD"/>
    <w:rsid w:val="00E30C52"/>
    <w:rsid w:val="00E31D71"/>
    <w:rsid w:val="00E31DB1"/>
    <w:rsid w:val="00E31E87"/>
    <w:rsid w:val="00E32ADC"/>
    <w:rsid w:val="00E32F6C"/>
    <w:rsid w:val="00E32F7E"/>
    <w:rsid w:val="00E34314"/>
    <w:rsid w:val="00E34AAE"/>
    <w:rsid w:val="00E34E0C"/>
    <w:rsid w:val="00E34F60"/>
    <w:rsid w:val="00E34F74"/>
    <w:rsid w:val="00E35353"/>
    <w:rsid w:val="00E35780"/>
    <w:rsid w:val="00E35F72"/>
    <w:rsid w:val="00E361C2"/>
    <w:rsid w:val="00E36466"/>
    <w:rsid w:val="00E36C84"/>
    <w:rsid w:val="00E36CBB"/>
    <w:rsid w:val="00E375D7"/>
    <w:rsid w:val="00E3787D"/>
    <w:rsid w:val="00E378BD"/>
    <w:rsid w:val="00E37BDA"/>
    <w:rsid w:val="00E402D2"/>
    <w:rsid w:val="00E40638"/>
    <w:rsid w:val="00E4078A"/>
    <w:rsid w:val="00E40BC6"/>
    <w:rsid w:val="00E410B7"/>
    <w:rsid w:val="00E411FA"/>
    <w:rsid w:val="00E41487"/>
    <w:rsid w:val="00E416A8"/>
    <w:rsid w:val="00E416D6"/>
    <w:rsid w:val="00E4195C"/>
    <w:rsid w:val="00E41D53"/>
    <w:rsid w:val="00E42A29"/>
    <w:rsid w:val="00E4336E"/>
    <w:rsid w:val="00E43675"/>
    <w:rsid w:val="00E43BAA"/>
    <w:rsid w:val="00E443BD"/>
    <w:rsid w:val="00E44971"/>
    <w:rsid w:val="00E44A52"/>
    <w:rsid w:val="00E451AA"/>
    <w:rsid w:val="00E458EF"/>
    <w:rsid w:val="00E45AFD"/>
    <w:rsid w:val="00E45E3B"/>
    <w:rsid w:val="00E45FA8"/>
    <w:rsid w:val="00E4668F"/>
    <w:rsid w:val="00E46855"/>
    <w:rsid w:val="00E469A0"/>
    <w:rsid w:val="00E46C0A"/>
    <w:rsid w:val="00E46CF3"/>
    <w:rsid w:val="00E476C3"/>
    <w:rsid w:val="00E47EE1"/>
    <w:rsid w:val="00E47FD3"/>
    <w:rsid w:val="00E501F9"/>
    <w:rsid w:val="00E5043C"/>
    <w:rsid w:val="00E50789"/>
    <w:rsid w:val="00E50B26"/>
    <w:rsid w:val="00E512DD"/>
    <w:rsid w:val="00E515FA"/>
    <w:rsid w:val="00E51AB1"/>
    <w:rsid w:val="00E51BB8"/>
    <w:rsid w:val="00E528E1"/>
    <w:rsid w:val="00E5295F"/>
    <w:rsid w:val="00E52B5B"/>
    <w:rsid w:val="00E52CAA"/>
    <w:rsid w:val="00E52DF7"/>
    <w:rsid w:val="00E52E4B"/>
    <w:rsid w:val="00E533C4"/>
    <w:rsid w:val="00E53E7B"/>
    <w:rsid w:val="00E540D1"/>
    <w:rsid w:val="00E542E1"/>
    <w:rsid w:val="00E54A16"/>
    <w:rsid w:val="00E54C6B"/>
    <w:rsid w:val="00E54D3F"/>
    <w:rsid w:val="00E54E2F"/>
    <w:rsid w:val="00E5512A"/>
    <w:rsid w:val="00E55534"/>
    <w:rsid w:val="00E556CB"/>
    <w:rsid w:val="00E55707"/>
    <w:rsid w:val="00E5607F"/>
    <w:rsid w:val="00E5633B"/>
    <w:rsid w:val="00E563AC"/>
    <w:rsid w:val="00E56724"/>
    <w:rsid w:val="00E56C35"/>
    <w:rsid w:val="00E56DC5"/>
    <w:rsid w:val="00E60124"/>
    <w:rsid w:val="00E607AC"/>
    <w:rsid w:val="00E609C2"/>
    <w:rsid w:val="00E60D4C"/>
    <w:rsid w:val="00E60F8C"/>
    <w:rsid w:val="00E6193B"/>
    <w:rsid w:val="00E61DBF"/>
    <w:rsid w:val="00E6248E"/>
    <w:rsid w:val="00E6249F"/>
    <w:rsid w:val="00E625BF"/>
    <w:rsid w:val="00E62BF9"/>
    <w:rsid w:val="00E6320B"/>
    <w:rsid w:val="00E63445"/>
    <w:rsid w:val="00E635BC"/>
    <w:rsid w:val="00E635CC"/>
    <w:rsid w:val="00E635F6"/>
    <w:rsid w:val="00E645B6"/>
    <w:rsid w:val="00E64B66"/>
    <w:rsid w:val="00E64E45"/>
    <w:rsid w:val="00E653A7"/>
    <w:rsid w:val="00E6588B"/>
    <w:rsid w:val="00E65B53"/>
    <w:rsid w:val="00E65E3B"/>
    <w:rsid w:val="00E661E0"/>
    <w:rsid w:val="00E665F2"/>
    <w:rsid w:val="00E67087"/>
    <w:rsid w:val="00E670FC"/>
    <w:rsid w:val="00E67126"/>
    <w:rsid w:val="00E67316"/>
    <w:rsid w:val="00E67362"/>
    <w:rsid w:val="00E67A44"/>
    <w:rsid w:val="00E70904"/>
    <w:rsid w:val="00E70DC1"/>
    <w:rsid w:val="00E70EC2"/>
    <w:rsid w:val="00E70EFF"/>
    <w:rsid w:val="00E71215"/>
    <w:rsid w:val="00E7131D"/>
    <w:rsid w:val="00E71FC3"/>
    <w:rsid w:val="00E72265"/>
    <w:rsid w:val="00E73AA7"/>
    <w:rsid w:val="00E74336"/>
    <w:rsid w:val="00E744C7"/>
    <w:rsid w:val="00E746D2"/>
    <w:rsid w:val="00E74965"/>
    <w:rsid w:val="00E75102"/>
    <w:rsid w:val="00E75155"/>
    <w:rsid w:val="00E751C8"/>
    <w:rsid w:val="00E7548E"/>
    <w:rsid w:val="00E7599F"/>
    <w:rsid w:val="00E75B0C"/>
    <w:rsid w:val="00E75EF6"/>
    <w:rsid w:val="00E76033"/>
    <w:rsid w:val="00E766E3"/>
    <w:rsid w:val="00E7690B"/>
    <w:rsid w:val="00E76F17"/>
    <w:rsid w:val="00E76FC0"/>
    <w:rsid w:val="00E77406"/>
    <w:rsid w:val="00E77749"/>
    <w:rsid w:val="00E77C62"/>
    <w:rsid w:val="00E800C4"/>
    <w:rsid w:val="00E8064B"/>
    <w:rsid w:val="00E809BF"/>
    <w:rsid w:val="00E80F2F"/>
    <w:rsid w:val="00E81024"/>
    <w:rsid w:val="00E81202"/>
    <w:rsid w:val="00E81386"/>
    <w:rsid w:val="00E817F2"/>
    <w:rsid w:val="00E81AC6"/>
    <w:rsid w:val="00E81F63"/>
    <w:rsid w:val="00E82168"/>
    <w:rsid w:val="00E829EB"/>
    <w:rsid w:val="00E83611"/>
    <w:rsid w:val="00E84325"/>
    <w:rsid w:val="00E8445E"/>
    <w:rsid w:val="00E846FE"/>
    <w:rsid w:val="00E8472C"/>
    <w:rsid w:val="00E84BC7"/>
    <w:rsid w:val="00E85032"/>
    <w:rsid w:val="00E852D5"/>
    <w:rsid w:val="00E855A2"/>
    <w:rsid w:val="00E85903"/>
    <w:rsid w:val="00E85968"/>
    <w:rsid w:val="00E85984"/>
    <w:rsid w:val="00E85C08"/>
    <w:rsid w:val="00E85CDD"/>
    <w:rsid w:val="00E86394"/>
    <w:rsid w:val="00E86775"/>
    <w:rsid w:val="00E868CC"/>
    <w:rsid w:val="00E87603"/>
    <w:rsid w:val="00E87614"/>
    <w:rsid w:val="00E876D7"/>
    <w:rsid w:val="00E87F09"/>
    <w:rsid w:val="00E9010C"/>
    <w:rsid w:val="00E902F5"/>
    <w:rsid w:val="00E90339"/>
    <w:rsid w:val="00E905AC"/>
    <w:rsid w:val="00E90CAD"/>
    <w:rsid w:val="00E90E3D"/>
    <w:rsid w:val="00E91517"/>
    <w:rsid w:val="00E91CE9"/>
    <w:rsid w:val="00E91FAE"/>
    <w:rsid w:val="00E922AA"/>
    <w:rsid w:val="00E923A1"/>
    <w:rsid w:val="00E92404"/>
    <w:rsid w:val="00E92606"/>
    <w:rsid w:val="00E928D5"/>
    <w:rsid w:val="00E9352D"/>
    <w:rsid w:val="00E93A14"/>
    <w:rsid w:val="00E93BBE"/>
    <w:rsid w:val="00E93F0B"/>
    <w:rsid w:val="00E944BE"/>
    <w:rsid w:val="00E947FD"/>
    <w:rsid w:val="00E9491E"/>
    <w:rsid w:val="00E94921"/>
    <w:rsid w:val="00E94C6C"/>
    <w:rsid w:val="00E94D6B"/>
    <w:rsid w:val="00E94E89"/>
    <w:rsid w:val="00E95050"/>
    <w:rsid w:val="00E9506A"/>
    <w:rsid w:val="00E95391"/>
    <w:rsid w:val="00E95A87"/>
    <w:rsid w:val="00E95F62"/>
    <w:rsid w:val="00E963F8"/>
    <w:rsid w:val="00E97164"/>
    <w:rsid w:val="00E9757F"/>
    <w:rsid w:val="00E97B21"/>
    <w:rsid w:val="00EA0077"/>
    <w:rsid w:val="00EA0525"/>
    <w:rsid w:val="00EA05D3"/>
    <w:rsid w:val="00EA08B4"/>
    <w:rsid w:val="00EA0934"/>
    <w:rsid w:val="00EA0C87"/>
    <w:rsid w:val="00EA1F16"/>
    <w:rsid w:val="00EA23DC"/>
    <w:rsid w:val="00EA249E"/>
    <w:rsid w:val="00EA295F"/>
    <w:rsid w:val="00EA29D6"/>
    <w:rsid w:val="00EA30BA"/>
    <w:rsid w:val="00EA31D2"/>
    <w:rsid w:val="00EA4303"/>
    <w:rsid w:val="00EA46DF"/>
    <w:rsid w:val="00EA4798"/>
    <w:rsid w:val="00EA4969"/>
    <w:rsid w:val="00EA5773"/>
    <w:rsid w:val="00EA64D9"/>
    <w:rsid w:val="00EA6646"/>
    <w:rsid w:val="00EA68A4"/>
    <w:rsid w:val="00EA6E5B"/>
    <w:rsid w:val="00EA7B1B"/>
    <w:rsid w:val="00EB0530"/>
    <w:rsid w:val="00EB14D4"/>
    <w:rsid w:val="00EB17C3"/>
    <w:rsid w:val="00EB1E55"/>
    <w:rsid w:val="00EB21D7"/>
    <w:rsid w:val="00EB24D7"/>
    <w:rsid w:val="00EB2658"/>
    <w:rsid w:val="00EB295C"/>
    <w:rsid w:val="00EB2FFA"/>
    <w:rsid w:val="00EB35C2"/>
    <w:rsid w:val="00EB37B2"/>
    <w:rsid w:val="00EB4212"/>
    <w:rsid w:val="00EB56BE"/>
    <w:rsid w:val="00EB57BA"/>
    <w:rsid w:val="00EB5830"/>
    <w:rsid w:val="00EB6352"/>
    <w:rsid w:val="00EB63A8"/>
    <w:rsid w:val="00EB6CD2"/>
    <w:rsid w:val="00EB75FF"/>
    <w:rsid w:val="00EB76D1"/>
    <w:rsid w:val="00EB78E7"/>
    <w:rsid w:val="00EB7A17"/>
    <w:rsid w:val="00EB7A46"/>
    <w:rsid w:val="00EB7E22"/>
    <w:rsid w:val="00EC07EF"/>
    <w:rsid w:val="00EC0D77"/>
    <w:rsid w:val="00EC0E0B"/>
    <w:rsid w:val="00EC0E9B"/>
    <w:rsid w:val="00EC135F"/>
    <w:rsid w:val="00EC19D1"/>
    <w:rsid w:val="00EC1A98"/>
    <w:rsid w:val="00EC1E73"/>
    <w:rsid w:val="00EC1FA2"/>
    <w:rsid w:val="00EC202F"/>
    <w:rsid w:val="00EC2451"/>
    <w:rsid w:val="00EC26AB"/>
    <w:rsid w:val="00EC35CF"/>
    <w:rsid w:val="00EC3A79"/>
    <w:rsid w:val="00EC3EFF"/>
    <w:rsid w:val="00EC439B"/>
    <w:rsid w:val="00EC4B78"/>
    <w:rsid w:val="00EC520F"/>
    <w:rsid w:val="00EC569F"/>
    <w:rsid w:val="00EC6591"/>
    <w:rsid w:val="00EC6A79"/>
    <w:rsid w:val="00EC6B86"/>
    <w:rsid w:val="00EC770E"/>
    <w:rsid w:val="00EC7B84"/>
    <w:rsid w:val="00ED0083"/>
    <w:rsid w:val="00ED069C"/>
    <w:rsid w:val="00ED0986"/>
    <w:rsid w:val="00ED09EB"/>
    <w:rsid w:val="00ED1176"/>
    <w:rsid w:val="00ED156F"/>
    <w:rsid w:val="00ED1A4A"/>
    <w:rsid w:val="00ED1D83"/>
    <w:rsid w:val="00ED1E39"/>
    <w:rsid w:val="00ED2055"/>
    <w:rsid w:val="00ED3C10"/>
    <w:rsid w:val="00ED3CC5"/>
    <w:rsid w:val="00ED44CE"/>
    <w:rsid w:val="00ED4825"/>
    <w:rsid w:val="00ED533A"/>
    <w:rsid w:val="00ED5571"/>
    <w:rsid w:val="00ED5CD6"/>
    <w:rsid w:val="00ED5FBA"/>
    <w:rsid w:val="00ED6236"/>
    <w:rsid w:val="00ED654E"/>
    <w:rsid w:val="00ED681B"/>
    <w:rsid w:val="00ED689F"/>
    <w:rsid w:val="00ED691C"/>
    <w:rsid w:val="00ED71F8"/>
    <w:rsid w:val="00ED7254"/>
    <w:rsid w:val="00ED73B8"/>
    <w:rsid w:val="00ED7714"/>
    <w:rsid w:val="00ED771D"/>
    <w:rsid w:val="00ED7A91"/>
    <w:rsid w:val="00ED7B40"/>
    <w:rsid w:val="00EE0044"/>
    <w:rsid w:val="00EE1321"/>
    <w:rsid w:val="00EE1647"/>
    <w:rsid w:val="00EE1DFD"/>
    <w:rsid w:val="00EE1FAF"/>
    <w:rsid w:val="00EE1FDC"/>
    <w:rsid w:val="00EE27C8"/>
    <w:rsid w:val="00EE294F"/>
    <w:rsid w:val="00EE2AA8"/>
    <w:rsid w:val="00EE3570"/>
    <w:rsid w:val="00EE3FD7"/>
    <w:rsid w:val="00EE4D81"/>
    <w:rsid w:val="00EE525D"/>
    <w:rsid w:val="00EE53CA"/>
    <w:rsid w:val="00EE554B"/>
    <w:rsid w:val="00EE5E9E"/>
    <w:rsid w:val="00EE6019"/>
    <w:rsid w:val="00EE6547"/>
    <w:rsid w:val="00EE6875"/>
    <w:rsid w:val="00EE6F4A"/>
    <w:rsid w:val="00EE70A4"/>
    <w:rsid w:val="00EE70EE"/>
    <w:rsid w:val="00EE7A2A"/>
    <w:rsid w:val="00EF01A4"/>
    <w:rsid w:val="00EF06B8"/>
    <w:rsid w:val="00EF0842"/>
    <w:rsid w:val="00EF0FBE"/>
    <w:rsid w:val="00EF1282"/>
    <w:rsid w:val="00EF149E"/>
    <w:rsid w:val="00EF1A7A"/>
    <w:rsid w:val="00EF1B90"/>
    <w:rsid w:val="00EF2CC1"/>
    <w:rsid w:val="00EF305B"/>
    <w:rsid w:val="00EF30A2"/>
    <w:rsid w:val="00EF322A"/>
    <w:rsid w:val="00EF36CA"/>
    <w:rsid w:val="00EF4225"/>
    <w:rsid w:val="00EF5261"/>
    <w:rsid w:val="00EF5269"/>
    <w:rsid w:val="00EF58CD"/>
    <w:rsid w:val="00EF6B15"/>
    <w:rsid w:val="00EF6D3B"/>
    <w:rsid w:val="00EF6DA2"/>
    <w:rsid w:val="00EF76DE"/>
    <w:rsid w:val="00EF7A58"/>
    <w:rsid w:val="00EF7EC8"/>
    <w:rsid w:val="00F00201"/>
    <w:rsid w:val="00F00437"/>
    <w:rsid w:val="00F005EA"/>
    <w:rsid w:val="00F00785"/>
    <w:rsid w:val="00F008B8"/>
    <w:rsid w:val="00F00F68"/>
    <w:rsid w:val="00F01185"/>
    <w:rsid w:val="00F012DF"/>
    <w:rsid w:val="00F01637"/>
    <w:rsid w:val="00F01807"/>
    <w:rsid w:val="00F01875"/>
    <w:rsid w:val="00F02306"/>
    <w:rsid w:val="00F02B5F"/>
    <w:rsid w:val="00F03014"/>
    <w:rsid w:val="00F03878"/>
    <w:rsid w:val="00F03F01"/>
    <w:rsid w:val="00F04106"/>
    <w:rsid w:val="00F0482B"/>
    <w:rsid w:val="00F0483F"/>
    <w:rsid w:val="00F04EEE"/>
    <w:rsid w:val="00F050A1"/>
    <w:rsid w:val="00F050F6"/>
    <w:rsid w:val="00F05560"/>
    <w:rsid w:val="00F05635"/>
    <w:rsid w:val="00F05DB8"/>
    <w:rsid w:val="00F06920"/>
    <w:rsid w:val="00F06A9E"/>
    <w:rsid w:val="00F06ECF"/>
    <w:rsid w:val="00F06FF7"/>
    <w:rsid w:val="00F071CA"/>
    <w:rsid w:val="00F073C5"/>
    <w:rsid w:val="00F07571"/>
    <w:rsid w:val="00F07646"/>
    <w:rsid w:val="00F076B6"/>
    <w:rsid w:val="00F07E20"/>
    <w:rsid w:val="00F07EB6"/>
    <w:rsid w:val="00F102BB"/>
    <w:rsid w:val="00F10328"/>
    <w:rsid w:val="00F103A5"/>
    <w:rsid w:val="00F11233"/>
    <w:rsid w:val="00F12B5C"/>
    <w:rsid w:val="00F12D91"/>
    <w:rsid w:val="00F13141"/>
    <w:rsid w:val="00F1340F"/>
    <w:rsid w:val="00F1367F"/>
    <w:rsid w:val="00F1389A"/>
    <w:rsid w:val="00F14567"/>
    <w:rsid w:val="00F14688"/>
    <w:rsid w:val="00F14742"/>
    <w:rsid w:val="00F14A68"/>
    <w:rsid w:val="00F14CA6"/>
    <w:rsid w:val="00F157FF"/>
    <w:rsid w:val="00F15C43"/>
    <w:rsid w:val="00F16DB6"/>
    <w:rsid w:val="00F170A4"/>
    <w:rsid w:val="00F177D0"/>
    <w:rsid w:val="00F17A73"/>
    <w:rsid w:val="00F17AFE"/>
    <w:rsid w:val="00F17DF1"/>
    <w:rsid w:val="00F20187"/>
    <w:rsid w:val="00F202A7"/>
    <w:rsid w:val="00F204CD"/>
    <w:rsid w:val="00F207D1"/>
    <w:rsid w:val="00F20B51"/>
    <w:rsid w:val="00F213BC"/>
    <w:rsid w:val="00F21783"/>
    <w:rsid w:val="00F21A3F"/>
    <w:rsid w:val="00F22282"/>
    <w:rsid w:val="00F22CB1"/>
    <w:rsid w:val="00F22DFA"/>
    <w:rsid w:val="00F2327A"/>
    <w:rsid w:val="00F2335E"/>
    <w:rsid w:val="00F233D8"/>
    <w:rsid w:val="00F23481"/>
    <w:rsid w:val="00F2356C"/>
    <w:rsid w:val="00F2396A"/>
    <w:rsid w:val="00F2422D"/>
    <w:rsid w:val="00F246C2"/>
    <w:rsid w:val="00F25EC7"/>
    <w:rsid w:val="00F2610F"/>
    <w:rsid w:val="00F26603"/>
    <w:rsid w:val="00F26AA5"/>
    <w:rsid w:val="00F26B25"/>
    <w:rsid w:val="00F2725C"/>
    <w:rsid w:val="00F2753E"/>
    <w:rsid w:val="00F27B24"/>
    <w:rsid w:val="00F27D99"/>
    <w:rsid w:val="00F306DD"/>
    <w:rsid w:val="00F30C7C"/>
    <w:rsid w:val="00F30FAF"/>
    <w:rsid w:val="00F30FC4"/>
    <w:rsid w:val="00F316A7"/>
    <w:rsid w:val="00F31739"/>
    <w:rsid w:val="00F31B58"/>
    <w:rsid w:val="00F3221B"/>
    <w:rsid w:val="00F32413"/>
    <w:rsid w:val="00F330BB"/>
    <w:rsid w:val="00F33ECC"/>
    <w:rsid w:val="00F34196"/>
    <w:rsid w:val="00F34BF8"/>
    <w:rsid w:val="00F35278"/>
    <w:rsid w:val="00F3619B"/>
    <w:rsid w:val="00F36C3E"/>
    <w:rsid w:val="00F37291"/>
    <w:rsid w:val="00F37762"/>
    <w:rsid w:val="00F37F67"/>
    <w:rsid w:val="00F4036F"/>
    <w:rsid w:val="00F413D5"/>
    <w:rsid w:val="00F41434"/>
    <w:rsid w:val="00F4289B"/>
    <w:rsid w:val="00F42A39"/>
    <w:rsid w:val="00F4370B"/>
    <w:rsid w:val="00F43A2F"/>
    <w:rsid w:val="00F440AE"/>
    <w:rsid w:val="00F446B9"/>
    <w:rsid w:val="00F44C60"/>
    <w:rsid w:val="00F44F33"/>
    <w:rsid w:val="00F4500F"/>
    <w:rsid w:val="00F45543"/>
    <w:rsid w:val="00F45C6E"/>
    <w:rsid w:val="00F45ECC"/>
    <w:rsid w:val="00F46525"/>
    <w:rsid w:val="00F466AD"/>
    <w:rsid w:val="00F46B98"/>
    <w:rsid w:val="00F46F3A"/>
    <w:rsid w:val="00F47107"/>
    <w:rsid w:val="00F471E1"/>
    <w:rsid w:val="00F473F0"/>
    <w:rsid w:val="00F47462"/>
    <w:rsid w:val="00F4796D"/>
    <w:rsid w:val="00F47F72"/>
    <w:rsid w:val="00F50496"/>
    <w:rsid w:val="00F5099A"/>
    <w:rsid w:val="00F50B74"/>
    <w:rsid w:val="00F515A8"/>
    <w:rsid w:val="00F51ABE"/>
    <w:rsid w:val="00F51EDF"/>
    <w:rsid w:val="00F520FC"/>
    <w:rsid w:val="00F53B8C"/>
    <w:rsid w:val="00F53B9E"/>
    <w:rsid w:val="00F53D28"/>
    <w:rsid w:val="00F54528"/>
    <w:rsid w:val="00F55085"/>
    <w:rsid w:val="00F5535B"/>
    <w:rsid w:val="00F55A2B"/>
    <w:rsid w:val="00F55CB3"/>
    <w:rsid w:val="00F55E21"/>
    <w:rsid w:val="00F562A1"/>
    <w:rsid w:val="00F56823"/>
    <w:rsid w:val="00F57530"/>
    <w:rsid w:val="00F57E33"/>
    <w:rsid w:val="00F60053"/>
    <w:rsid w:val="00F604E7"/>
    <w:rsid w:val="00F60C9A"/>
    <w:rsid w:val="00F60F9A"/>
    <w:rsid w:val="00F6107E"/>
    <w:rsid w:val="00F612AF"/>
    <w:rsid w:val="00F612F7"/>
    <w:rsid w:val="00F61722"/>
    <w:rsid w:val="00F61B11"/>
    <w:rsid w:val="00F62041"/>
    <w:rsid w:val="00F62342"/>
    <w:rsid w:val="00F6237A"/>
    <w:rsid w:val="00F626A5"/>
    <w:rsid w:val="00F62990"/>
    <w:rsid w:val="00F62A40"/>
    <w:rsid w:val="00F62BF3"/>
    <w:rsid w:val="00F63287"/>
    <w:rsid w:val="00F63711"/>
    <w:rsid w:val="00F63864"/>
    <w:rsid w:val="00F63C8D"/>
    <w:rsid w:val="00F63F02"/>
    <w:rsid w:val="00F6405E"/>
    <w:rsid w:val="00F640C3"/>
    <w:rsid w:val="00F64134"/>
    <w:rsid w:val="00F64437"/>
    <w:rsid w:val="00F64C7D"/>
    <w:rsid w:val="00F64DFC"/>
    <w:rsid w:val="00F65025"/>
    <w:rsid w:val="00F6584B"/>
    <w:rsid w:val="00F658E6"/>
    <w:rsid w:val="00F65926"/>
    <w:rsid w:val="00F66133"/>
    <w:rsid w:val="00F6625D"/>
    <w:rsid w:val="00F6656D"/>
    <w:rsid w:val="00F677BC"/>
    <w:rsid w:val="00F67E9D"/>
    <w:rsid w:val="00F701DE"/>
    <w:rsid w:val="00F7063C"/>
    <w:rsid w:val="00F70712"/>
    <w:rsid w:val="00F71138"/>
    <w:rsid w:val="00F713BC"/>
    <w:rsid w:val="00F71491"/>
    <w:rsid w:val="00F714E3"/>
    <w:rsid w:val="00F71C3B"/>
    <w:rsid w:val="00F71D3A"/>
    <w:rsid w:val="00F72077"/>
    <w:rsid w:val="00F72EFB"/>
    <w:rsid w:val="00F73726"/>
    <w:rsid w:val="00F73A48"/>
    <w:rsid w:val="00F73C6C"/>
    <w:rsid w:val="00F750D3"/>
    <w:rsid w:val="00F75119"/>
    <w:rsid w:val="00F75706"/>
    <w:rsid w:val="00F760A3"/>
    <w:rsid w:val="00F762CF"/>
    <w:rsid w:val="00F765DA"/>
    <w:rsid w:val="00F7679C"/>
    <w:rsid w:val="00F771C4"/>
    <w:rsid w:val="00F778D4"/>
    <w:rsid w:val="00F77EDF"/>
    <w:rsid w:val="00F80052"/>
    <w:rsid w:val="00F81B75"/>
    <w:rsid w:val="00F8253D"/>
    <w:rsid w:val="00F82C5F"/>
    <w:rsid w:val="00F83081"/>
    <w:rsid w:val="00F8316E"/>
    <w:rsid w:val="00F836B6"/>
    <w:rsid w:val="00F8390B"/>
    <w:rsid w:val="00F83EA8"/>
    <w:rsid w:val="00F83FB4"/>
    <w:rsid w:val="00F84516"/>
    <w:rsid w:val="00F84545"/>
    <w:rsid w:val="00F84C4B"/>
    <w:rsid w:val="00F853CB"/>
    <w:rsid w:val="00F859C7"/>
    <w:rsid w:val="00F85ACA"/>
    <w:rsid w:val="00F8607A"/>
    <w:rsid w:val="00F864A7"/>
    <w:rsid w:val="00F8695D"/>
    <w:rsid w:val="00F86DFA"/>
    <w:rsid w:val="00F87B36"/>
    <w:rsid w:val="00F9156B"/>
    <w:rsid w:val="00F91AA6"/>
    <w:rsid w:val="00F91AF8"/>
    <w:rsid w:val="00F91CD4"/>
    <w:rsid w:val="00F91EF0"/>
    <w:rsid w:val="00F92342"/>
    <w:rsid w:val="00F92992"/>
    <w:rsid w:val="00F92A8A"/>
    <w:rsid w:val="00F92BCB"/>
    <w:rsid w:val="00F9312C"/>
    <w:rsid w:val="00F93509"/>
    <w:rsid w:val="00F938E4"/>
    <w:rsid w:val="00F93C24"/>
    <w:rsid w:val="00F93D5E"/>
    <w:rsid w:val="00F940C0"/>
    <w:rsid w:val="00F941A7"/>
    <w:rsid w:val="00F946A4"/>
    <w:rsid w:val="00F94869"/>
    <w:rsid w:val="00F9486A"/>
    <w:rsid w:val="00F94C35"/>
    <w:rsid w:val="00F94D51"/>
    <w:rsid w:val="00F952D3"/>
    <w:rsid w:val="00F952E2"/>
    <w:rsid w:val="00F956E6"/>
    <w:rsid w:val="00F9580A"/>
    <w:rsid w:val="00F95B18"/>
    <w:rsid w:val="00F9622C"/>
    <w:rsid w:val="00F9626B"/>
    <w:rsid w:val="00F9667C"/>
    <w:rsid w:val="00F9678B"/>
    <w:rsid w:val="00F96C10"/>
    <w:rsid w:val="00F97047"/>
    <w:rsid w:val="00F972A9"/>
    <w:rsid w:val="00F97A10"/>
    <w:rsid w:val="00F97A21"/>
    <w:rsid w:val="00F97A84"/>
    <w:rsid w:val="00FA0868"/>
    <w:rsid w:val="00FA0DA1"/>
    <w:rsid w:val="00FA0E7B"/>
    <w:rsid w:val="00FA1598"/>
    <w:rsid w:val="00FA1628"/>
    <w:rsid w:val="00FA2050"/>
    <w:rsid w:val="00FA2178"/>
    <w:rsid w:val="00FA254D"/>
    <w:rsid w:val="00FA28AB"/>
    <w:rsid w:val="00FA326B"/>
    <w:rsid w:val="00FA3430"/>
    <w:rsid w:val="00FA3530"/>
    <w:rsid w:val="00FA3D59"/>
    <w:rsid w:val="00FA4082"/>
    <w:rsid w:val="00FA417D"/>
    <w:rsid w:val="00FA419F"/>
    <w:rsid w:val="00FA4624"/>
    <w:rsid w:val="00FA4B18"/>
    <w:rsid w:val="00FA4BF4"/>
    <w:rsid w:val="00FA50F8"/>
    <w:rsid w:val="00FA5CF9"/>
    <w:rsid w:val="00FA5E90"/>
    <w:rsid w:val="00FA6B66"/>
    <w:rsid w:val="00FA6C94"/>
    <w:rsid w:val="00FA6D3F"/>
    <w:rsid w:val="00FA6FAB"/>
    <w:rsid w:val="00FA7FA9"/>
    <w:rsid w:val="00FB0513"/>
    <w:rsid w:val="00FB0D1B"/>
    <w:rsid w:val="00FB1587"/>
    <w:rsid w:val="00FB186E"/>
    <w:rsid w:val="00FB19E1"/>
    <w:rsid w:val="00FB1DD2"/>
    <w:rsid w:val="00FB1EED"/>
    <w:rsid w:val="00FB1F6E"/>
    <w:rsid w:val="00FB2189"/>
    <w:rsid w:val="00FB3585"/>
    <w:rsid w:val="00FB3B23"/>
    <w:rsid w:val="00FB4E49"/>
    <w:rsid w:val="00FB5293"/>
    <w:rsid w:val="00FB5C87"/>
    <w:rsid w:val="00FB5FD7"/>
    <w:rsid w:val="00FB67FA"/>
    <w:rsid w:val="00FB6A73"/>
    <w:rsid w:val="00FB6C0C"/>
    <w:rsid w:val="00FB6CD1"/>
    <w:rsid w:val="00FB6E18"/>
    <w:rsid w:val="00FB6E49"/>
    <w:rsid w:val="00FB7A86"/>
    <w:rsid w:val="00FB7CE5"/>
    <w:rsid w:val="00FB7CF5"/>
    <w:rsid w:val="00FB7D36"/>
    <w:rsid w:val="00FC0708"/>
    <w:rsid w:val="00FC08AC"/>
    <w:rsid w:val="00FC0901"/>
    <w:rsid w:val="00FC093A"/>
    <w:rsid w:val="00FC0BAB"/>
    <w:rsid w:val="00FC0F52"/>
    <w:rsid w:val="00FC136A"/>
    <w:rsid w:val="00FC1B17"/>
    <w:rsid w:val="00FC247F"/>
    <w:rsid w:val="00FC27D6"/>
    <w:rsid w:val="00FC34C1"/>
    <w:rsid w:val="00FC3681"/>
    <w:rsid w:val="00FC36D7"/>
    <w:rsid w:val="00FC3B52"/>
    <w:rsid w:val="00FC3D7F"/>
    <w:rsid w:val="00FC3EE8"/>
    <w:rsid w:val="00FC4325"/>
    <w:rsid w:val="00FC4478"/>
    <w:rsid w:val="00FC4A86"/>
    <w:rsid w:val="00FC4B74"/>
    <w:rsid w:val="00FC4DFB"/>
    <w:rsid w:val="00FC4F3A"/>
    <w:rsid w:val="00FC5ADD"/>
    <w:rsid w:val="00FC5C6A"/>
    <w:rsid w:val="00FC600D"/>
    <w:rsid w:val="00FC614D"/>
    <w:rsid w:val="00FC6369"/>
    <w:rsid w:val="00FC6948"/>
    <w:rsid w:val="00FC6B22"/>
    <w:rsid w:val="00FC6CBB"/>
    <w:rsid w:val="00FC6E58"/>
    <w:rsid w:val="00FC7196"/>
    <w:rsid w:val="00FC7307"/>
    <w:rsid w:val="00FC7473"/>
    <w:rsid w:val="00FC7926"/>
    <w:rsid w:val="00FC79E2"/>
    <w:rsid w:val="00FC7A68"/>
    <w:rsid w:val="00FD0215"/>
    <w:rsid w:val="00FD0470"/>
    <w:rsid w:val="00FD0536"/>
    <w:rsid w:val="00FD0C38"/>
    <w:rsid w:val="00FD0D4E"/>
    <w:rsid w:val="00FD0DE3"/>
    <w:rsid w:val="00FD1018"/>
    <w:rsid w:val="00FD1668"/>
    <w:rsid w:val="00FD1A71"/>
    <w:rsid w:val="00FD20B7"/>
    <w:rsid w:val="00FD2239"/>
    <w:rsid w:val="00FD2544"/>
    <w:rsid w:val="00FD2F49"/>
    <w:rsid w:val="00FD305E"/>
    <w:rsid w:val="00FD32F1"/>
    <w:rsid w:val="00FD48A6"/>
    <w:rsid w:val="00FD4C64"/>
    <w:rsid w:val="00FD4D2F"/>
    <w:rsid w:val="00FD5182"/>
    <w:rsid w:val="00FD5316"/>
    <w:rsid w:val="00FD5ADF"/>
    <w:rsid w:val="00FD5DA7"/>
    <w:rsid w:val="00FD62F7"/>
    <w:rsid w:val="00FD72E5"/>
    <w:rsid w:val="00FD748D"/>
    <w:rsid w:val="00FD7941"/>
    <w:rsid w:val="00FD79EA"/>
    <w:rsid w:val="00FD7BB0"/>
    <w:rsid w:val="00FD7C01"/>
    <w:rsid w:val="00FD7C04"/>
    <w:rsid w:val="00FD7D4D"/>
    <w:rsid w:val="00FD7DD0"/>
    <w:rsid w:val="00FD7E74"/>
    <w:rsid w:val="00FE060D"/>
    <w:rsid w:val="00FE06A4"/>
    <w:rsid w:val="00FE09FA"/>
    <w:rsid w:val="00FE0B75"/>
    <w:rsid w:val="00FE0BA7"/>
    <w:rsid w:val="00FE1188"/>
    <w:rsid w:val="00FE16A7"/>
    <w:rsid w:val="00FE1DDB"/>
    <w:rsid w:val="00FE2274"/>
    <w:rsid w:val="00FE2A78"/>
    <w:rsid w:val="00FE2DC8"/>
    <w:rsid w:val="00FE2EDB"/>
    <w:rsid w:val="00FE2F8D"/>
    <w:rsid w:val="00FE31B9"/>
    <w:rsid w:val="00FE347C"/>
    <w:rsid w:val="00FE3675"/>
    <w:rsid w:val="00FE3B87"/>
    <w:rsid w:val="00FE4AE1"/>
    <w:rsid w:val="00FE4D62"/>
    <w:rsid w:val="00FE50EE"/>
    <w:rsid w:val="00FE5198"/>
    <w:rsid w:val="00FE5F8B"/>
    <w:rsid w:val="00FE63AB"/>
    <w:rsid w:val="00FE66B0"/>
    <w:rsid w:val="00FE6B37"/>
    <w:rsid w:val="00FE75CA"/>
    <w:rsid w:val="00FE772E"/>
    <w:rsid w:val="00FE7CEB"/>
    <w:rsid w:val="00FE7EB9"/>
    <w:rsid w:val="00FE7F70"/>
    <w:rsid w:val="00FF01FE"/>
    <w:rsid w:val="00FF0202"/>
    <w:rsid w:val="00FF0240"/>
    <w:rsid w:val="00FF025E"/>
    <w:rsid w:val="00FF0407"/>
    <w:rsid w:val="00FF0604"/>
    <w:rsid w:val="00FF0DE4"/>
    <w:rsid w:val="00FF1F57"/>
    <w:rsid w:val="00FF1F8E"/>
    <w:rsid w:val="00FF2907"/>
    <w:rsid w:val="00FF3CD9"/>
    <w:rsid w:val="00FF4682"/>
    <w:rsid w:val="00FF473C"/>
    <w:rsid w:val="00FF4F15"/>
    <w:rsid w:val="00FF529C"/>
    <w:rsid w:val="00FF556B"/>
    <w:rsid w:val="00FF58E7"/>
    <w:rsid w:val="00FF5976"/>
    <w:rsid w:val="00FF6133"/>
    <w:rsid w:val="00FF621C"/>
    <w:rsid w:val="00FF6240"/>
    <w:rsid w:val="00FF6829"/>
    <w:rsid w:val="00FF7C36"/>
    <w:rsid w:val="01336460"/>
    <w:rsid w:val="05AEF3DC"/>
    <w:rsid w:val="07EEFB31"/>
    <w:rsid w:val="10FCDFD1"/>
    <w:rsid w:val="13738FA5"/>
    <w:rsid w:val="15F81033"/>
    <w:rsid w:val="1836AF09"/>
    <w:rsid w:val="19B7CBE5"/>
    <w:rsid w:val="1E5DE0A7"/>
    <w:rsid w:val="1EF40F83"/>
    <w:rsid w:val="2097ABAC"/>
    <w:rsid w:val="22D3C9F6"/>
    <w:rsid w:val="23568ECF"/>
    <w:rsid w:val="24E73410"/>
    <w:rsid w:val="26B280C3"/>
    <w:rsid w:val="2835E211"/>
    <w:rsid w:val="2AFCB1C1"/>
    <w:rsid w:val="2F3910E0"/>
    <w:rsid w:val="31794514"/>
    <w:rsid w:val="3562B697"/>
    <w:rsid w:val="38238F54"/>
    <w:rsid w:val="38F3BFA1"/>
    <w:rsid w:val="39E9E233"/>
    <w:rsid w:val="3A4E1B5F"/>
    <w:rsid w:val="3CF34AF0"/>
    <w:rsid w:val="4116348A"/>
    <w:rsid w:val="413404A5"/>
    <w:rsid w:val="43B4D697"/>
    <w:rsid w:val="46249939"/>
    <w:rsid w:val="472E9AC2"/>
    <w:rsid w:val="48FF235A"/>
    <w:rsid w:val="4DE408A0"/>
    <w:rsid w:val="520FA3F3"/>
    <w:rsid w:val="523572F0"/>
    <w:rsid w:val="60CE83DC"/>
    <w:rsid w:val="7A342E4E"/>
    <w:rsid w:val="7BA4C845"/>
    <w:rsid w:val="7F0E4E57"/>
  </w:rsids>
  <m:mathPr>
    <m:mathFont m:val="Cambria Math"/>
    <m:brkBin m:val="before"/>
    <m:brkBinSub m:val="--"/>
    <m:smallFrac m:val="0"/>
    <m:dispDef/>
    <m:lMargin m:val="0"/>
    <m:rMargin m:val="0"/>
    <m:defJc m:val="centerGroup"/>
    <m:wrapIndent m:val="1440"/>
    <m:intLim m:val="subSup"/>
    <m:naryLim m:val="undOvr"/>
  </m:mathPr>
  <w:themeFontLang w:val="en-CA"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FCBBF"/>
  <w15:chartTrackingRefBased/>
  <w15:docId w15:val="{CB2E608A-2C11-456C-91FD-8EF0ADEB4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0CE"/>
    <w:rPr>
      <w:lang w:val="en-US"/>
    </w:rPr>
  </w:style>
  <w:style w:type="paragraph" w:styleId="Heading1">
    <w:name w:val="heading 1"/>
    <w:basedOn w:val="Normal"/>
    <w:next w:val="Normal"/>
    <w:link w:val="Heading1Char"/>
    <w:uiPriority w:val="9"/>
    <w:qFormat/>
    <w:rsid w:val="00FE2A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D1B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959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625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A7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D1BC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500D11"/>
    <w:pPr>
      <w:ind w:left="720"/>
      <w:contextualSpacing/>
    </w:pPr>
  </w:style>
  <w:style w:type="character" w:customStyle="1" w:styleId="Heading3Char">
    <w:name w:val="Heading 3 Char"/>
    <w:basedOn w:val="DefaultParagraphFont"/>
    <w:link w:val="Heading3"/>
    <w:uiPriority w:val="9"/>
    <w:rsid w:val="0079594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7C48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3F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FCA"/>
  </w:style>
  <w:style w:type="paragraph" w:styleId="Footer">
    <w:name w:val="footer"/>
    <w:basedOn w:val="Normal"/>
    <w:link w:val="FooterChar"/>
    <w:uiPriority w:val="99"/>
    <w:unhideWhenUsed/>
    <w:rsid w:val="00873F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FCA"/>
  </w:style>
  <w:style w:type="character" w:styleId="PlaceholderText">
    <w:name w:val="Placeholder Text"/>
    <w:basedOn w:val="DefaultParagraphFont"/>
    <w:uiPriority w:val="99"/>
    <w:semiHidden/>
    <w:rsid w:val="00101D52"/>
    <w:rPr>
      <w:color w:val="808080"/>
    </w:rPr>
  </w:style>
  <w:style w:type="character" w:styleId="Hyperlink">
    <w:name w:val="Hyperlink"/>
    <w:basedOn w:val="DefaultParagraphFont"/>
    <w:uiPriority w:val="99"/>
    <w:unhideWhenUsed/>
    <w:rsid w:val="006106A3"/>
    <w:rPr>
      <w:color w:val="0563C1" w:themeColor="hyperlink"/>
      <w:u w:val="single"/>
    </w:rPr>
  </w:style>
  <w:style w:type="character" w:styleId="UnresolvedMention">
    <w:name w:val="Unresolved Mention"/>
    <w:basedOn w:val="DefaultParagraphFont"/>
    <w:uiPriority w:val="99"/>
    <w:semiHidden/>
    <w:unhideWhenUsed/>
    <w:rsid w:val="006106A3"/>
    <w:rPr>
      <w:color w:val="605E5C"/>
      <w:shd w:val="clear" w:color="auto" w:fill="E1DFDD"/>
    </w:rPr>
  </w:style>
  <w:style w:type="paragraph" w:styleId="FootnoteText">
    <w:name w:val="footnote text"/>
    <w:basedOn w:val="Normal"/>
    <w:link w:val="FootnoteTextChar"/>
    <w:uiPriority w:val="99"/>
    <w:semiHidden/>
    <w:unhideWhenUsed/>
    <w:rsid w:val="00FA7F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7FA9"/>
    <w:rPr>
      <w:sz w:val="20"/>
      <w:szCs w:val="20"/>
    </w:rPr>
  </w:style>
  <w:style w:type="character" w:styleId="FootnoteReference">
    <w:name w:val="footnote reference"/>
    <w:basedOn w:val="DefaultParagraphFont"/>
    <w:uiPriority w:val="99"/>
    <w:semiHidden/>
    <w:unhideWhenUsed/>
    <w:rsid w:val="00FA7FA9"/>
    <w:rPr>
      <w:vertAlign w:val="superscript"/>
    </w:rPr>
  </w:style>
  <w:style w:type="paragraph" w:styleId="NoSpacing">
    <w:name w:val="No Spacing"/>
    <w:link w:val="NoSpacingChar"/>
    <w:uiPriority w:val="1"/>
    <w:qFormat/>
    <w:rsid w:val="009E075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E0757"/>
    <w:rPr>
      <w:rFonts w:eastAsiaTheme="minorEastAsia"/>
      <w:lang w:val="en-US"/>
    </w:rPr>
  </w:style>
  <w:style w:type="paragraph" w:styleId="TOCHeading">
    <w:name w:val="TOC Heading"/>
    <w:basedOn w:val="Heading1"/>
    <w:next w:val="Normal"/>
    <w:uiPriority w:val="39"/>
    <w:unhideWhenUsed/>
    <w:qFormat/>
    <w:rsid w:val="00C25602"/>
    <w:pPr>
      <w:outlineLvl w:val="9"/>
    </w:pPr>
  </w:style>
  <w:style w:type="paragraph" w:styleId="TOC1">
    <w:name w:val="toc 1"/>
    <w:basedOn w:val="Normal"/>
    <w:next w:val="Normal"/>
    <w:autoRedefine/>
    <w:uiPriority w:val="39"/>
    <w:unhideWhenUsed/>
    <w:rsid w:val="00C25602"/>
    <w:pPr>
      <w:spacing w:after="100"/>
    </w:pPr>
  </w:style>
  <w:style w:type="paragraph" w:styleId="TOC2">
    <w:name w:val="toc 2"/>
    <w:basedOn w:val="Normal"/>
    <w:next w:val="Normal"/>
    <w:autoRedefine/>
    <w:uiPriority w:val="39"/>
    <w:unhideWhenUsed/>
    <w:rsid w:val="00774961"/>
    <w:pPr>
      <w:tabs>
        <w:tab w:val="right" w:leader="dot" w:pos="9350"/>
      </w:tabs>
      <w:spacing w:after="100"/>
      <w:ind w:left="220"/>
    </w:pPr>
  </w:style>
  <w:style w:type="paragraph" w:styleId="TOC3">
    <w:name w:val="toc 3"/>
    <w:basedOn w:val="Normal"/>
    <w:next w:val="Normal"/>
    <w:autoRedefine/>
    <w:uiPriority w:val="39"/>
    <w:unhideWhenUsed/>
    <w:rsid w:val="00C25602"/>
    <w:pPr>
      <w:spacing w:after="100"/>
      <w:ind w:left="440"/>
    </w:pPr>
  </w:style>
  <w:style w:type="paragraph" w:styleId="BalloonText">
    <w:name w:val="Balloon Text"/>
    <w:basedOn w:val="Normal"/>
    <w:link w:val="BalloonTextChar"/>
    <w:uiPriority w:val="99"/>
    <w:semiHidden/>
    <w:unhideWhenUsed/>
    <w:rsid w:val="00CB7B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7B34"/>
    <w:rPr>
      <w:rFonts w:ascii="Segoe UI" w:hAnsi="Segoe UI" w:cs="Segoe UI"/>
      <w:sz w:val="18"/>
      <w:szCs w:val="18"/>
    </w:rPr>
  </w:style>
  <w:style w:type="character" w:styleId="FollowedHyperlink">
    <w:name w:val="FollowedHyperlink"/>
    <w:basedOn w:val="DefaultParagraphFont"/>
    <w:uiPriority w:val="99"/>
    <w:semiHidden/>
    <w:unhideWhenUsed/>
    <w:rsid w:val="00CF3E26"/>
    <w:rPr>
      <w:color w:val="954F72" w:themeColor="followedHyperlink"/>
      <w:u w:val="single"/>
    </w:rPr>
  </w:style>
  <w:style w:type="character" w:customStyle="1" w:styleId="Heading4Char">
    <w:name w:val="Heading 4 Char"/>
    <w:basedOn w:val="DefaultParagraphFont"/>
    <w:link w:val="Heading4"/>
    <w:uiPriority w:val="9"/>
    <w:rsid w:val="0066258F"/>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394B69"/>
    <w:rPr>
      <w:sz w:val="16"/>
      <w:szCs w:val="16"/>
    </w:rPr>
  </w:style>
  <w:style w:type="paragraph" w:styleId="CommentText">
    <w:name w:val="annotation text"/>
    <w:basedOn w:val="Normal"/>
    <w:link w:val="CommentTextChar"/>
    <w:uiPriority w:val="99"/>
    <w:unhideWhenUsed/>
    <w:rsid w:val="00394B69"/>
    <w:pPr>
      <w:spacing w:line="240" w:lineRule="auto"/>
    </w:pPr>
    <w:rPr>
      <w:sz w:val="20"/>
      <w:szCs w:val="20"/>
    </w:rPr>
  </w:style>
  <w:style w:type="character" w:customStyle="1" w:styleId="CommentTextChar">
    <w:name w:val="Comment Text Char"/>
    <w:basedOn w:val="DefaultParagraphFont"/>
    <w:link w:val="CommentText"/>
    <w:uiPriority w:val="99"/>
    <w:rsid w:val="00394B69"/>
    <w:rPr>
      <w:sz w:val="20"/>
      <w:szCs w:val="20"/>
    </w:rPr>
  </w:style>
  <w:style w:type="paragraph" w:styleId="CommentSubject">
    <w:name w:val="annotation subject"/>
    <w:basedOn w:val="CommentText"/>
    <w:next w:val="CommentText"/>
    <w:link w:val="CommentSubjectChar"/>
    <w:uiPriority w:val="99"/>
    <w:semiHidden/>
    <w:unhideWhenUsed/>
    <w:rsid w:val="00394B69"/>
    <w:rPr>
      <w:b/>
      <w:bCs/>
    </w:rPr>
  </w:style>
  <w:style w:type="character" w:customStyle="1" w:styleId="CommentSubjectChar">
    <w:name w:val="Comment Subject Char"/>
    <w:basedOn w:val="CommentTextChar"/>
    <w:link w:val="CommentSubject"/>
    <w:uiPriority w:val="99"/>
    <w:semiHidden/>
    <w:rsid w:val="00394B69"/>
    <w:rPr>
      <w:b/>
      <w:bCs/>
      <w:sz w:val="20"/>
      <w:szCs w:val="20"/>
    </w:rPr>
  </w:style>
  <w:style w:type="paragraph" w:styleId="Quote">
    <w:name w:val="Quote"/>
    <w:basedOn w:val="Normal"/>
    <w:next w:val="Normal"/>
    <w:link w:val="QuoteChar"/>
    <w:uiPriority w:val="29"/>
    <w:qFormat/>
    <w:rsid w:val="0047507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7507D"/>
    <w:rPr>
      <w:i/>
      <w:iCs/>
      <w:color w:val="404040" w:themeColor="text1" w:themeTint="BF"/>
    </w:rPr>
  </w:style>
  <w:style w:type="paragraph" w:styleId="Caption">
    <w:name w:val="caption"/>
    <w:basedOn w:val="Normal"/>
    <w:next w:val="Normal"/>
    <w:uiPriority w:val="35"/>
    <w:unhideWhenUsed/>
    <w:qFormat/>
    <w:rsid w:val="009E1B51"/>
    <w:pPr>
      <w:spacing w:after="200" w:line="240" w:lineRule="auto"/>
    </w:pPr>
    <w:rPr>
      <w:i/>
      <w:iCs/>
      <w:color w:val="44546A" w:themeColor="text2"/>
      <w:sz w:val="18"/>
      <w:szCs w:val="18"/>
    </w:rPr>
  </w:style>
  <w:style w:type="paragraph" w:styleId="IntenseQuote">
    <w:name w:val="Intense Quote"/>
    <w:basedOn w:val="Normal"/>
    <w:next w:val="Normal"/>
    <w:link w:val="IntenseQuoteChar"/>
    <w:uiPriority w:val="30"/>
    <w:qFormat/>
    <w:rsid w:val="004176B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176BC"/>
    <w:rPr>
      <w:i/>
      <w:iCs/>
      <w:color w:val="4472C4" w:themeColor="accent1"/>
    </w:rPr>
  </w:style>
  <w:style w:type="paragraph" w:styleId="BodyText">
    <w:name w:val="Body Text"/>
    <w:basedOn w:val="Normal"/>
    <w:link w:val="BodyTextChar"/>
    <w:uiPriority w:val="99"/>
    <w:unhideWhenUsed/>
    <w:rsid w:val="00CE7589"/>
    <w:rPr>
      <w:b/>
      <w:bCs/>
    </w:rPr>
  </w:style>
  <w:style w:type="character" w:customStyle="1" w:styleId="BodyTextChar">
    <w:name w:val="Body Text Char"/>
    <w:basedOn w:val="DefaultParagraphFont"/>
    <w:link w:val="BodyText"/>
    <w:uiPriority w:val="99"/>
    <w:rsid w:val="00CE7589"/>
    <w:rPr>
      <w:b/>
      <w:bCs/>
    </w:rPr>
  </w:style>
  <w:style w:type="paragraph" w:styleId="EndnoteText">
    <w:name w:val="endnote text"/>
    <w:basedOn w:val="Normal"/>
    <w:link w:val="EndnoteTextChar"/>
    <w:uiPriority w:val="99"/>
    <w:semiHidden/>
    <w:unhideWhenUsed/>
    <w:rsid w:val="000E2B0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E2B01"/>
    <w:rPr>
      <w:sz w:val="20"/>
      <w:szCs w:val="20"/>
    </w:rPr>
  </w:style>
  <w:style w:type="character" w:styleId="EndnoteReference">
    <w:name w:val="endnote reference"/>
    <w:basedOn w:val="DefaultParagraphFont"/>
    <w:uiPriority w:val="99"/>
    <w:semiHidden/>
    <w:unhideWhenUsed/>
    <w:rsid w:val="000E2B01"/>
    <w:rPr>
      <w:vertAlign w:val="superscript"/>
    </w:rPr>
  </w:style>
  <w:style w:type="character" w:customStyle="1" w:styleId="cf01">
    <w:name w:val="cf01"/>
    <w:basedOn w:val="DefaultParagraphFont"/>
    <w:rsid w:val="00890521"/>
    <w:rPr>
      <w:rFonts w:ascii="Segoe UI" w:hAnsi="Segoe UI" w:cs="Segoe UI" w:hint="default"/>
      <w:sz w:val="18"/>
      <w:szCs w:val="18"/>
    </w:rPr>
  </w:style>
  <w:style w:type="table" w:styleId="PlainTable3">
    <w:name w:val="Plain Table 3"/>
    <w:basedOn w:val="TableNormal"/>
    <w:uiPriority w:val="43"/>
    <w:rsid w:val="009303A4"/>
    <w:pPr>
      <w:spacing w:after="0" w:line="240" w:lineRule="auto"/>
    </w:pPr>
    <w:rPr>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8E31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A3F11"/>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921138">
      <w:bodyDiv w:val="1"/>
      <w:marLeft w:val="0"/>
      <w:marRight w:val="0"/>
      <w:marTop w:val="0"/>
      <w:marBottom w:val="0"/>
      <w:divBdr>
        <w:top w:val="none" w:sz="0" w:space="0" w:color="auto"/>
        <w:left w:val="none" w:sz="0" w:space="0" w:color="auto"/>
        <w:bottom w:val="none" w:sz="0" w:space="0" w:color="auto"/>
        <w:right w:val="none" w:sz="0" w:space="0" w:color="auto"/>
      </w:divBdr>
    </w:div>
    <w:div w:id="191724680">
      <w:bodyDiv w:val="1"/>
      <w:marLeft w:val="0"/>
      <w:marRight w:val="0"/>
      <w:marTop w:val="0"/>
      <w:marBottom w:val="0"/>
      <w:divBdr>
        <w:top w:val="none" w:sz="0" w:space="0" w:color="auto"/>
        <w:left w:val="none" w:sz="0" w:space="0" w:color="auto"/>
        <w:bottom w:val="none" w:sz="0" w:space="0" w:color="auto"/>
        <w:right w:val="none" w:sz="0" w:space="0" w:color="auto"/>
      </w:divBdr>
    </w:div>
    <w:div w:id="198856390">
      <w:bodyDiv w:val="1"/>
      <w:marLeft w:val="0"/>
      <w:marRight w:val="0"/>
      <w:marTop w:val="0"/>
      <w:marBottom w:val="0"/>
      <w:divBdr>
        <w:top w:val="none" w:sz="0" w:space="0" w:color="auto"/>
        <w:left w:val="none" w:sz="0" w:space="0" w:color="auto"/>
        <w:bottom w:val="none" w:sz="0" w:space="0" w:color="auto"/>
        <w:right w:val="none" w:sz="0" w:space="0" w:color="auto"/>
      </w:divBdr>
    </w:div>
    <w:div w:id="242564809">
      <w:bodyDiv w:val="1"/>
      <w:marLeft w:val="0"/>
      <w:marRight w:val="0"/>
      <w:marTop w:val="0"/>
      <w:marBottom w:val="0"/>
      <w:divBdr>
        <w:top w:val="none" w:sz="0" w:space="0" w:color="auto"/>
        <w:left w:val="none" w:sz="0" w:space="0" w:color="auto"/>
        <w:bottom w:val="none" w:sz="0" w:space="0" w:color="auto"/>
        <w:right w:val="none" w:sz="0" w:space="0" w:color="auto"/>
      </w:divBdr>
    </w:div>
    <w:div w:id="446048700">
      <w:bodyDiv w:val="1"/>
      <w:marLeft w:val="0"/>
      <w:marRight w:val="0"/>
      <w:marTop w:val="0"/>
      <w:marBottom w:val="0"/>
      <w:divBdr>
        <w:top w:val="none" w:sz="0" w:space="0" w:color="auto"/>
        <w:left w:val="none" w:sz="0" w:space="0" w:color="auto"/>
        <w:bottom w:val="none" w:sz="0" w:space="0" w:color="auto"/>
        <w:right w:val="none" w:sz="0" w:space="0" w:color="auto"/>
      </w:divBdr>
    </w:div>
    <w:div w:id="448935697">
      <w:bodyDiv w:val="1"/>
      <w:marLeft w:val="0"/>
      <w:marRight w:val="0"/>
      <w:marTop w:val="0"/>
      <w:marBottom w:val="0"/>
      <w:divBdr>
        <w:top w:val="none" w:sz="0" w:space="0" w:color="auto"/>
        <w:left w:val="none" w:sz="0" w:space="0" w:color="auto"/>
        <w:bottom w:val="none" w:sz="0" w:space="0" w:color="auto"/>
        <w:right w:val="none" w:sz="0" w:space="0" w:color="auto"/>
      </w:divBdr>
      <w:divsChild>
        <w:div w:id="515310506">
          <w:marLeft w:val="864"/>
          <w:marRight w:val="0"/>
          <w:marTop w:val="86"/>
          <w:marBottom w:val="0"/>
          <w:divBdr>
            <w:top w:val="none" w:sz="0" w:space="0" w:color="auto"/>
            <w:left w:val="none" w:sz="0" w:space="0" w:color="auto"/>
            <w:bottom w:val="none" w:sz="0" w:space="0" w:color="auto"/>
            <w:right w:val="none" w:sz="0" w:space="0" w:color="auto"/>
          </w:divBdr>
        </w:div>
        <w:div w:id="785319938">
          <w:marLeft w:val="864"/>
          <w:marRight w:val="0"/>
          <w:marTop w:val="86"/>
          <w:marBottom w:val="0"/>
          <w:divBdr>
            <w:top w:val="none" w:sz="0" w:space="0" w:color="auto"/>
            <w:left w:val="none" w:sz="0" w:space="0" w:color="auto"/>
            <w:bottom w:val="none" w:sz="0" w:space="0" w:color="auto"/>
            <w:right w:val="none" w:sz="0" w:space="0" w:color="auto"/>
          </w:divBdr>
        </w:div>
        <w:div w:id="905843502">
          <w:marLeft w:val="864"/>
          <w:marRight w:val="0"/>
          <w:marTop w:val="86"/>
          <w:marBottom w:val="0"/>
          <w:divBdr>
            <w:top w:val="none" w:sz="0" w:space="0" w:color="auto"/>
            <w:left w:val="none" w:sz="0" w:space="0" w:color="auto"/>
            <w:bottom w:val="none" w:sz="0" w:space="0" w:color="auto"/>
            <w:right w:val="none" w:sz="0" w:space="0" w:color="auto"/>
          </w:divBdr>
        </w:div>
        <w:div w:id="1112363317">
          <w:marLeft w:val="864"/>
          <w:marRight w:val="0"/>
          <w:marTop w:val="86"/>
          <w:marBottom w:val="0"/>
          <w:divBdr>
            <w:top w:val="none" w:sz="0" w:space="0" w:color="auto"/>
            <w:left w:val="none" w:sz="0" w:space="0" w:color="auto"/>
            <w:bottom w:val="none" w:sz="0" w:space="0" w:color="auto"/>
            <w:right w:val="none" w:sz="0" w:space="0" w:color="auto"/>
          </w:divBdr>
        </w:div>
        <w:div w:id="1206478840">
          <w:marLeft w:val="864"/>
          <w:marRight w:val="0"/>
          <w:marTop w:val="86"/>
          <w:marBottom w:val="0"/>
          <w:divBdr>
            <w:top w:val="none" w:sz="0" w:space="0" w:color="auto"/>
            <w:left w:val="none" w:sz="0" w:space="0" w:color="auto"/>
            <w:bottom w:val="none" w:sz="0" w:space="0" w:color="auto"/>
            <w:right w:val="none" w:sz="0" w:space="0" w:color="auto"/>
          </w:divBdr>
        </w:div>
        <w:div w:id="1216045323">
          <w:marLeft w:val="864"/>
          <w:marRight w:val="0"/>
          <w:marTop w:val="86"/>
          <w:marBottom w:val="0"/>
          <w:divBdr>
            <w:top w:val="none" w:sz="0" w:space="0" w:color="auto"/>
            <w:left w:val="none" w:sz="0" w:space="0" w:color="auto"/>
            <w:bottom w:val="none" w:sz="0" w:space="0" w:color="auto"/>
            <w:right w:val="none" w:sz="0" w:space="0" w:color="auto"/>
          </w:divBdr>
        </w:div>
        <w:div w:id="1297683575">
          <w:marLeft w:val="864"/>
          <w:marRight w:val="0"/>
          <w:marTop w:val="86"/>
          <w:marBottom w:val="0"/>
          <w:divBdr>
            <w:top w:val="none" w:sz="0" w:space="0" w:color="auto"/>
            <w:left w:val="none" w:sz="0" w:space="0" w:color="auto"/>
            <w:bottom w:val="none" w:sz="0" w:space="0" w:color="auto"/>
            <w:right w:val="none" w:sz="0" w:space="0" w:color="auto"/>
          </w:divBdr>
        </w:div>
        <w:div w:id="1383017759">
          <w:marLeft w:val="864"/>
          <w:marRight w:val="0"/>
          <w:marTop w:val="86"/>
          <w:marBottom w:val="0"/>
          <w:divBdr>
            <w:top w:val="none" w:sz="0" w:space="0" w:color="auto"/>
            <w:left w:val="none" w:sz="0" w:space="0" w:color="auto"/>
            <w:bottom w:val="none" w:sz="0" w:space="0" w:color="auto"/>
            <w:right w:val="none" w:sz="0" w:space="0" w:color="auto"/>
          </w:divBdr>
        </w:div>
        <w:div w:id="1427462705">
          <w:marLeft w:val="864"/>
          <w:marRight w:val="0"/>
          <w:marTop w:val="86"/>
          <w:marBottom w:val="0"/>
          <w:divBdr>
            <w:top w:val="none" w:sz="0" w:space="0" w:color="auto"/>
            <w:left w:val="none" w:sz="0" w:space="0" w:color="auto"/>
            <w:bottom w:val="none" w:sz="0" w:space="0" w:color="auto"/>
            <w:right w:val="none" w:sz="0" w:space="0" w:color="auto"/>
          </w:divBdr>
        </w:div>
        <w:div w:id="1443302827">
          <w:marLeft w:val="864"/>
          <w:marRight w:val="0"/>
          <w:marTop w:val="86"/>
          <w:marBottom w:val="0"/>
          <w:divBdr>
            <w:top w:val="none" w:sz="0" w:space="0" w:color="auto"/>
            <w:left w:val="none" w:sz="0" w:space="0" w:color="auto"/>
            <w:bottom w:val="none" w:sz="0" w:space="0" w:color="auto"/>
            <w:right w:val="none" w:sz="0" w:space="0" w:color="auto"/>
          </w:divBdr>
        </w:div>
        <w:div w:id="1470395286">
          <w:marLeft w:val="864"/>
          <w:marRight w:val="0"/>
          <w:marTop w:val="86"/>
          <w:marBottom w:val="0"/>
          <w:divBdr>
            <w:top w:val="none" w:sz="0" w:space="0" w:color="auto"/>
            <w:left w:val="none" w:sz="0" w:space="0" w:color="auto"/>
            <w:bottom w:val="none" w:sz="0" w:space="0" w:color="auto"/>
            <w:right w:val="none" w:sz="0" w:space="0" w:color="auto"/>
          </w:divBdr>
        </w:div>
        <w:div w:id="1786343580">
          <w:marLeft w:val="864"/>
          <w:marRight w:val="0"/>
          <w:marTop w:val="86"/>
          <w:marBottom w:val="0"/>
          <w:divBdr>
            <w:top w:val="none" w:sz="0" w:space="0" w:color="auto"/>
            <w:left w:val="none" w:sz="0" w:space="0" w:color="auto"/>
            <w:bottom w:val="none" w:sz="0" w:space="0" w:color="auto"/>
            <w:right w:val="none" w:sz="0" w:space="0" w:color="auto"/>
          </w:divBdr>
        </w:div>
        <w:div w:id="1818718077">
          <w:marLeft w:val="864"/>
          <w:marRight w:val="0"/>
          <w:marTop w:val="86"/>
          <w:marBottom w:val="0"/>
          <w:divBdr>
            <w:top w:val="none" w:sz="0" w:space="0" w:color="auto"/>
            <w:left w:val="none" w:sz="0" w:space="0" w:color="auto"/>
            <w:bottom w:val="none" w:sz="0" w:space="0" w:color="auto"/>
            <w:right w:val="none" w:sz="0" w:space="0" w:color="auto"/>
          </w:divBdr>
        </w:div>
        <w:div w:id="1832140935">
          <w:marLeft w:val="864"/>
          <w:marRight w:val="0"/>
          <w:marTop w:val="86"/>
          <w:marBottom w:val="0"/>
          <w:divBdr>
            <w:top w:val="none" w:sz="0" w:space="0" w:color="auto"/>
            <w:left w:val="none" w:sz="0" w:space="0" w:color="auto"/>
            <w:bottom w:val="none" w:sz="0" w:space="0" w:color="auto"/>
            <w:right w:val="none" w:sz="0" w:space="0" w:color="auto"/>
          </w:divBdr>
        </w:div>
        <w:div w:id="1865051008">
          <w:marLeft w:val="864"/>
          <w:marRight w:val="0"/>
          <w:marTop w:val="86"/>
          <w:marBottom w:val="0"/>
          <w:divBdr>
            <w:top w:val="none" w:sz="0" w:space="0" w:color="auto"/>
            <w:left w:val="none" w:sz="0" w:space="0" w:color="auto"/>
            <w:bottom w:val="none" w:sz="0" w:space="0" w:color="auto"/>
            <w:right w:val="none" w:sz="0" w:space="0" w:color="auto"/>
          </w:divBdr>
        </w:div>
        <w:div w:id="2036341605">
          <w:marLeft w:val="864"/>
          <w:marRight w:val="0"/>
          <w:marTop w:val="86"/>
          <w:marBottom w:val="0"/>
          <w:divBdr>
            <w:top w:val="none" w:sz="0" w:space="0" w:color="auto"/>
            <w:left w:val="none" w:sz="0" w:space="0" w:color="auto"/>
            <w:bottom w:val="none" w:sz="0" w:space="0" w:color="auto"/>
            <w:right w:val="none" w:sz="0" w:space="0" w:color="auto"/>
          </w:divBdr>
        </w:div>
        <w:div w:id="2144615984">
          <w:marLeft w:val="864"/>
          <w:marRight w:val="0"/>
          <w:marTop w:val="86"/>
          <w:marBottom w:val="0"/>
          <w:divBdr>
            <w:top w:val="none" w:sz="0" w:space="0" w:color="auto"/>
            <w:left w:val="none" w:sz="0" w:space="0" w:color="auto"/>
            <w:bottom w:val="none" w:sz="0" w:space="0" w:color="auto"/>
            <w:right w:val="none" w:sz="0" w:space="0" w:color="auto"/>
          </w:divBdr>
        </w:div>
      </w:divsChild>
    </w:div>
    <w:div w:id="569270453">
      <w:bodyDiv w:val="1"/>
      <w:marLeft w:val="0"/>
      <w:marRight w:val="0"/>
      <w:marTop w:val="0"/>
      <w:marBottom w:val="0"/>
      <w:divBdr>
        <w:top w:val="none" w:sz="0" w:space="0" w:color="auto"/>
        <w:left w:val="none" w:sz="0" w:space="0" w:color="auto"/>
        <w:bottom w:val="none" w:sz="0" w:space="0" w:color="auto"/>
        <w:right w:val="none" w:sz="0" w:space="0" w:color="auto"/>
      </w:divBdr>
    </w:div>
    <w:div w:id="596060068">
      <w:bodyDiv w:val="1"/>
      <w:marLeft w:val="0"/>
      <w:marRight w:val="0"/>
      <w:marTop w:val="0"/>
      <w:marBottom w:val="0"/>
      <w:divBdr>
        <w:top w:val="none" w:sz="0" w:space="0" w:color="auto"/>
        <w:left w:val="none" w:sz="0" w:space="0" w:color="auto"/>
        <w:bottom w:val="none" w:sz="0" w:space="0" w:color="auto"/>
        <w:right w:val="none" w:sz="0" w:space="0" w:color="auto"/>
      </w:divBdr>
      <w:divsChild>
        <w:div w:id="248777963">
          <w:marLeft w:val="864"/>
          <w:marRight w:val="0"/>
          <w:marTop w:val="149"/>
          <w:marBottom w:val="0"/>
          <w:divBdr>
            <w:top w:val="none" w:sz="0" w:space="0" w:color="auto"/>
            <w:left w:val="none" w:sz="0" w:space="0" w:color="auto"/>
            <w:bottom w:val="none" w:sz="0" w:space="0" w:color="auto"/>
            <w:right w:val="none" w:sz="0" w:space="0" w:color="auto"/>
          </w:divBdr>
        </w:div>
        <w:div w:id="772893686">
          <w:marLeft w:val="864"/>
          <w:marRight w:val="0"/>
          <w:marTop w:val="149"/>
          <w:marBottom w:val="0"/>
          <w:divBdr>
            <w:top w:val="none" w:sz="0" w:space="0" w:color="auto"/>
            <w:left w:val="none" w:sz="0" w:space="0" w:color="auto"/>
            <w:bottom w:val="none" w:sz="0" w:space="0" w:color="auto"/>
            <w:right w:val="none" w:sz="0" w:space="0" w:color="auto"/>
          </w:divBdr>
        </w:div>
        <w:div w:id="938412839">
          <w:marLeft w:val="864"/>
          <w:marRight w:val="0"/>
          <w:marTop w:val="149"/>
          <w:marBottom w:val="0"/>
          <w:divBdr>
            <w:top w:val="none" w:sz="0" w:space="0" w:color="auto"/>
            <w:left w:val="none" w:sz="0" w:space="0" w:color="auto"/>
            <w:bottom w:val="none" w:sz="0" w:space="0" w:color="auto"/>
            <w:right w:val="none" w:sz="0" w:space="0" w:color="auto"/>
          </w:divBdr>
        </w:div>
        <w:div w:id="1736002879">
          <w:marLeft w:val="864"/>
          <w:marRight w:val="0"/>
          <w:marTop w:val="149"/>
          <w:marBottom w:val="0"/>
          <w:divBdr>
            <w:top w:val="none" w:sz="0" w:space="0" w:color="auto"/>
            <w:left w:val="none" w:sz="0" w:space="0" w:color="auto"/>
            <w:bottom w:val="none" w:sz="0" w:space="0" w:color="auto"/>
            <w:right w:val="none" w:sz="0" w:space="0" w:color="auto"/>
          </w:divBdr>
        </w:div>
        <w:div w:id="1841576694">
          <w:marLeft w:val="864"/>
          <w:marRight w:val="0"/>
          <w:marTop w:val="149"/>
          <w:marBottom w:val="0"/>
          <w:divBdr>
            <w:top w:val="none" w:sz="0" w:space="0" w:color="auto"/>
            <w:left w:val="none" w:sz="0" w:space="0" w:color="auto"/>
            <w:bottom w:val="none" w:sz="0" w:space="0" w:color="auto"/>
            <w:right w:val="none" w:sz="0" w:space="0" w:color="auto"/>
          </w:divBdr>
        </w:div>
        <w:div w:id="2046710747">
          <w:marLeft w:val="864"/>
          <w:marRight w:val="0"/>
          <w:marTop w:val="149"/>
          <w:marBottom w:val="0"/>
          <w:divBdr>
            <w:top w:val="none" w:sz="0" w:space="0" w:color="auto"/>
            <w:left w:val="none" w:sz="0" w:space="0" w:color="auto"/>
            <w:bottom w:val="none" w:sz="0" w:space="0" w:color="auto"/>
            <w:right w:val="none" w:sz="0" w:space="0" w:color="auto"/>
          </w:divBdr>
        </w:div>
      </w:divsChild>
    </w:div>
    <w:div w:id="619605244">
      <w:bodyDiv w:val="1"/>
      <w:marLeft w:val="0"/>
      <w:marRight w:val="0"/>
      <w:marTop w:val="0"/>
      <w:marBottom w:val="0"/>
      <w:divBdr>
        <w:top w:val="none" w:sz="0" w:space="0" w:color="auto"/>
        <w:left w:val="none" w:sz="0" w:space="0" w:color="auto"/>
        <w:bottom w:val="none" w:sz="0" w:space="0" w:color="auto"/>
        <w:right w:val="none" w:sz="0" w:space="0" w:color="auto"/>
      </w:divBdr>
    </w:div>
    <w:div w:id="740517604">
      <w:bodyDiv w:val="1"/>
      <w:marLeft w:val="0"/>
      <w:marRight w:val="0"/>
      <w:marTop w:val="0"/>
      <w:marBottom w:val="0"/>
      <w:divBdr>
        <w:top w:val="none" w:sz="0" w:space="0" w:color="auto"/>
        <w:left w:val="none" w:sz="0" w:space="0" w:color="auto"/>
        <w:bottom w:val="none" w:sz="0" w:space="0" w:color="auto"/>
        <w:right w:val="none" w:sz="0" w:space="0" w:color="auto"/>
      </w:divBdr>
    </w:div>
    <w:div w:id="741634432">
      <w:bodyDiv w:val="1"/>
      <w:marLeft w:val="0"/>
      <w:marRight w:val="0"/>
      <w:marTop w:val="0"/>
      <w:marBottom w:val="0"/>
      <w:divBdr>
        <w:top w:val="none" w:sz="0" w:space="0" w:color="auto"/>
        <w:left w:val="none" w:sz="0" w:space="0" w:color="auto"/>
        <w:bottom w:val="none" w:sz="0" w:space="0" w:color="auto"/>
        <w:right w:val="none" w:sz="0" w:space="0" w:color="auto"/>
      </w:divBdr>
    </w:div>
    <w:div w:id="788201798">
      <w:bodyDiv w:val="1"/>
      <w:marLeft w:val="0"/>
      <w:marRight w:val="0"/>
      <w:marTop w:val="0"/>
      <w:marBottom w:val="0"/>
      <w:divBdr>
        <w:top w:val="none" w:sz="0" w:space="0" w:color="auto"/>
        <w:left w:val="none" w:sz="0" w:space="0" w:color="auto"/>
        <w:bottom w:val="none" w:sz="0" w:space="0" w:color="auto"/>
        <w:right w:val="none" w:sz="0" w:space="0" w:color="auto"/>
      </w:divBdr>
    </w:div>
    <w:div w:id="961885224">
      <w:bodyDiv w:val="1"/>
      <w:marLeft w:val="0"/>
      <w:marRight w:val="0"/>
      <w:marTop w:val="0"/>
      <w:marBottom w:val="0"/>
      <w:divBdr>
        <w:top w:val="none" w:sz="0" w:space="0" w:color="auto"/>
        <w:left w:val="none" w:sz="0" w:space="0" w:color="auto"/>
        <w:bottom w:val="none" w:sz="0" w:space="0" w:color="auto"/>
        <w:right w:val="none" w:sz="0" w:space="0" w:color="auto"/>
      </w:divBdr>
    </w:div>
    <w:div w:id="1174568936">
      <w:bodyDiv w:val="1"/>
      <w:marLeft w:val="0"/>
      <w:marRight w:val="0"/>
      <w:marTop w:val="0"/>
      <w:marBottom w:val="0"/>
      <w:divBdr>
        <w:top w:val="none" w:sz="0" w:space="0" w:color="auto"/>
        <w:left w:val="none" w:sz="0" w:space="0" w:color="auto"/>
        <w:bottom w:val="none" w:sz="0" w:space="0" w:color="auto"/>
        <w:right w:val="none" w:sz="0" w:space="0" w:color="auto"/>
      </w:divBdr>
    </w:div>
    <w:div w:id="1174883779">
      <w:bodyDiv w:val="1"/>
      <w:marLeft w:val="0"/>
      <w:marRight w:val="0"/>
      <w:marTop w:val="0"/>
      <w:marBottom w:val="0"/>
      <w:divBdr>
        <w:top w:val="none" w:sz="0" w:space="0" w:color="auto"/>
        <w:left w:val="none" w:sz="0" w:space="0" w:color="auto"/>
        <w:bottom w:val="none" w:sz="0" w:space="0" w:color="auto"/>
        <w:right w:val="none" w:sz="0" w:space="0" w:color="auto"/>
      </w:divBdr>
    </w:div>
    <w:div w:id="1176116925">
      <w:bodyDiv w:val="1"/>
      <w:marLeft w:val="0"/>
      <w:marRight w:val="0"/>
      <w:marTop w:val="0"/>
      <w:marBottom w:val="0"/>
      <w:divBdr>
        <w:top w:val="none" w:sz="0" w:space="0" w:color="auto"/>
        <w:left w:val="none" w:sz="0" w:space="0" w:color="auto"/>
        <w:bottom w:val="none" w:sz="0" w:space="0" w:color="auto"/>
        <w:right w:val="none" w:sz="0" w:space="0" w:color="auto"/>
      </w:divBdr>
    </w:div>
    <w:div w:id="1326974861">
      <w:bodyDiv w:val="1"/>
      <w:marLeft w:val="0"/>
      <w:marRight w:val="0"/>
      <w:marTop w:val="0"/>
      <w:marBottom w:val="0"/>
      <w:divBdr>
        <w:top w:val="none" w:sz="0" w:space="0" w:color="auto"/>
        <w:left w:val="none" w:sz="0" w:space="0" w:color="auto"/>
        <w:bottom w:val="none" w:sz="0" w:space="0" w:color="auto"/>
        <w:right w:val="none" w:sz="0" w:space="0" w:color="auto"/>
      </w:divBdr>
      <w:divsChild>
        <w:div w:id="104079265">
          <w:marLeft w:val="864"/>
          <w:marRight w:val="0"/>
          <w:marTop w:val="86"/>
          <w:marBottom w:val="0"/>
          <w:divBdr>
            <w:top w:val="none" w:sz="0" w:space="0" w:color="auto"/>
            <w:left w:val="none" w:sz="0" w:space="0" w:color="auto"/>
            <w:bottom w:val="none" w:sz="0" w:space="0" w:color="auto"/>
            <w:right w:val="none" w:sz="0" w:space="0" w:color="auto"/>
          </w:divBdr>
        </w:div>
        <w:div w:id="136337789">
          <w:marLeft w:val="864"/>
          <w:marRight w:val="0"/>
          <w:marTop w:val="86"/>
          <w:marBottom w:val="0"/>
          <w:divBdr>
            <w:top w:val="none" w:sz="0" w:space="0" w:color="auto"/>
            <w:left w:val="none" w:sz="0" w:space="0" w:color="auto"/>
            <w:bottom w:val="none" w:sz="0" w:space="0" w:color="auto"/>
            <w:right w:val="none" w:sz="0" w:space="0" w:color="auto"/>
          </w:divBdr>
        </w:div>
        <w:div w:id="212810703">
          <w:marLeft w:val="864"/>
          <w:marRight w:val="0"/>
          <w:marTop w:val="86"/>
          <w:marBottom w:val="0"/>
          <w:divBdr>
            <w:top w:val="none" w:sz="0" w:space="0" w:color="auto"/>
            <w:left w:val="none" w:sz="0" w:space="0" w:color="auto"/>
            <w:bottom w:val="none" w:sz="0" w:space="0" w:color="auto"/>
            <w:right w:val="none" w:sz="0" w:space="0" w:color="auto"/>
          </w:divBdr>
        </w:div>
        <w:div w:id="233930050">
          <w:marLeft w:val="864"/>
          <w:marRight w:val="0"/>
          <w:marTop w:val="86"/>
          <w:marBottom w:val="0"/>
          <w:divBdr>
            <w:top w:val="none" w:sz="0" w:space="0" w:color="auto"/>
            <w:left w:val="none" w:sz="0" w:space="0" w:color="auto"/>
            <w:bottom w:val="none" w:sz="0" w:space="0" w:color="auto"/>
            <w:right w:val="none" w:sz="0" w:space="0" w:color="auto"/>
          </w:divBdr>
        </w:div>
        <w:div w:id="459301084">
          <w:marLeft w:val="864"/>
          <w:marRight w:val="0"/>
          <w:marTop w:val="86"/>
          <w:marBottom w:val="0"/>
          <w:divBdr>
            <w:top w:val="none" w:sz="0" w:space="0" w:color="auto"/>
            <w:left w:val="none" w:sz="0" w:space="0" w:color="auto"/>
            <w:bottom w:val="none" w:sz="0" w:space="0" w:color="auto"/>
            <w:right w:val="none" w:sz="0" w:space="0" w:color="auto"/>
          </w:divBdr>
        </w:div>
        <w:div w:id="530655731">
          <w:marLeft w:val="864"/>
          <w:marRight w:val="0"/>
          <w:marTop w:val="86"/>
          <w:marBottom w:val="0"/>
          <w:divBdr>
            <w:top w:val="none" w:sz="0" w:space="0" w:color="auto"/>
            <w:left w:val="none" w:sz="0" w:space="0" w:color="auto"/>
            <w:bottom w:val="none" w:sz="0" w:space="0" w:color="auto"/>
            <w:right w:val="none" w:sz="0" w:space="0" w:color="auto"/>
          </w:divBdr>
        </w:div>
        <w:div w:id="587273662">
          <w:marLeft w:val="864"/>
          <w:marRight w:val="0"/>
          <w:marTop w:val="86"/>
          <w:marBottom w:val="0"/>
          <w:divBdr>
            <w:top w:val="none" w:sz="0" w:space="0" w:color="auto"/>
            <w:left w:val="none" w:sz="0" w:space="0" w:color="auto"/>
            <w:bottom w:val="none" w:sz="0" w:space="0" w:color="auto"/>
            <w:right w:val="none" w:sz="0" w:space="0" w:color="auto"/>
          </w:divBdr>
        </w:div>
        <w:div w:id="602154002">
          <w:marLeft w:val="864"/>
          <w:marRight w:val="0"/>
          <w:marTop w:val="86"/>
          <w:marBottom w:val="0"/>
          <w:divBdr>
            <w:top w:val="none" w:sz="0" w:space="0" w:color="auto"/>
            <w:left w:val="none" w:sz="0" w:space="0" w:color="auto"/>
            <w:bottom w:val="none" w:sz="0" w:space="0" w:color="auto"/>
            <w:right w:val="none" w:sz="0" w:space="0" w:color="auto"/>
          </w:divBdr>
        </w:div>
        <w:div w:id="946276192">
          <w:marLeft w:val="864"/>
          <w:marRight w:val="0"/>
          <w:marTop w:val="86"/>
          <w:marBottom w:val="0"/>
          <w:divBdr>
            <w:top w:val="none" w:sz="0" w:space="0" w:color="auto"/>
            <w:left w:val="none" w:sz="0" w:space="0" w:color="auto"/>
            <w:bottom w:val="none" w:sz="0" w:space="0" w:color="auto"/>
            <w:right w:val="none" w:sz="0" w:space="0" w:color="auto"/>
          </w:divBdr>
        </w:div>
        <w:div w:id="1114983990">
          <w:marLeft w:val="864"/>
          <w:marRight w:val="0"/>
          <w:marTop w:val="86"/>
          <w:marBottom w:val="0"/>
          <w:divBdr>
            <w:top w:val="none" w:sz="0" w:space="0" w:color="auto"/>
            <w:left w:val="none" w:sz="0" w:space="0" w:color="auto"/>
            <w:bottom w:val="none" w:sz="0" w:space="0" w:color="auto"/>
            <w:right w:val="none" w:sz="0" w:space="0" w:color="auto"/>
          </w:divBdr>
        </w:div>
        <w:div w:id="1293754942">
          <w:marLeft w:val="864"/>
          <w:marRight w:val="0"/>
          <w:marTop w:val="86"/>
          <w:marBottom w:val="0"/>
          <w:divBdr>
            <w:top w:val="none" w:sz="0" w:space="0" w:color="auto"/>
            <w:left w:val="none" w:sz="0" w:space="0" w:color="auto"/>
            <w:bottom w:val="none" w:sz="0" w:space="0" w:color="auto"/>
            <w:right w:val="none" w:sz="0" w:space="0" w:color="auto"/>
          </w:divBdr>
        </w:div>
        <w:div w:id="1294560816">
          <w:marLeft w:val="864"/>
          <w:marRight w:val="0"/>
          <w:marTop w:val="86"/>
          <w:marBottom w:val="0"/>
          <w:divBdr>
            <w:top w:val="none" w:sz="0" w:space="0" w:color="auto"/>
            <w:left w:val="none" w:sz="0" w:space="0" w:color="auto"/>
            <w:bottom w:val="none" w:sz="0" w:space="0" w:color="auto"/>
            <w:right w:val="none" w:sz="0" w:space="0" w:color="auto"/>
          </w:divBdr>
        </w:div>
        <w:div w:id="1656227785">
          <w:marLeft w:val="864"/>
          <w:marRight w:val="0"/>
          <w:marTop w:val="86"/>
          <w:marBottom w:val="0"/>
          <w:divBdr>
            <w:top w:val="none" w:sz="0" w:space="0" w:color="auto"/>
            <w:left w:val="none" w:sz="0" w:space="0" w:color="auto"/>
            <w:bottom w:val="none" w:sz="0" w:space="0" w:color="auto"/>
            <w:right w:val="none" w:sz="0" w:space="0" w:color="auto"/>
          </w:divBdr>
        </w:div>
        <w:div w:id="1724475377">
          <w:marLeft w:val="864"/>
          <w:marRight w:val="0"/>
          <w:marTop w:val="86"/>
          <w:marBottom w:val="0"/>
          <w:divBdr>
            <w:top w:val="none" w:sz="0" w:space="0" w:color="auto"/>
            <w:left w:val="none" w:sz="0" w:space="0" w:color="auto"/>
            <w:bottom w:val="none" w:sz="0" w:space="0" w:color="auto"/>
            <w:right w:val="none" w:sz="0" w:space="0" w:color="auto"/>
          </w:divBdr>
        </w:div>
        <w:div w:id="1985118179">
          <w:marLeft w:val="864"/>
          <w:marRight w:val="0"/>
          <w:marTop w:val="86"/>
          <w:marBottom w:val="0"/>
          <w:divBdr>
            <w:top w:val="none" w:sz="0" w:space="0" w:color="auto"/>
            <w:left w:val="none" w:sz="0" w:space="0" w:color="auto"/>
            <w:bottom w:val="none" w:sz="0" w:space="0" w:color="auto"/>
            <w:right w:val="none" w:sz="0" w:space="0" w:color="auto"/>
          </w:divBdr>
        </w:div>
        <w:div w:id="2106226033">
          <w:marLeft w:val="864"/>
          <w:marRight w:val="0"/>
          <w:marTop w:val="86"/>
          <w:marBottom w:val="0"/>
          <w:divBdr>
            <w:top w:val="none" w:sz="0" w:space="0" w:color="auto"/>
            <w:left w:val="none" w:sz="0" w:space="0" w:color="auto"/>
            <w:bottom w:val="none" w:sz="0" w:space="0" w:color="auto"/>
            <w:right w:val="none" w:sz="0" w:space="0" w:color="auto"/>
          </w:divBdr>
        </w:div>
        <w:div w:id="2129277042">
          <w:marLeft w:val="864"/>
          <w:marRight w:val="0"/>
          <w:marTop w:val="86"/>
          <w:marBottom w:val="0"/>
          <w:divBdr>
            <w:top w:val="none" w:sz="0" w:space="0" w:color="auto"/>
            <w:left w:val="none" w:sz="0" w:space="0" w:color="auto"/>
            <w:bottom w:val="none" w:sz="0" w:space="0" w:color="auto"/>
            <w:right w:val="none" w:sz="0" w:space="0" w:color="auto"/>
          </w:divBdr>
        </w:div>
      </w:divsChild>
    </w:div>
    <w:div w:id="1330908553">
      <w:bodyDiv w:val="1"/>
      <w:marLeft w:val="0"/>
      <w:marRight w:val="0"/>
      <w:marTop w:val="0"/>
      <w:marBottom w:val="0"/>
      <w:divBdr>
        <w:top w:val="none" w:sz="0" w:space="0" w:color="auto"/>
        <w:left w:val="none" w:sz="0" w:space="0" w:color="auto"/>
        <w:bottom w:val="none" w:sz="0" w:space="0" w:color="auto"/>
        <w:right w:val="none" w:sz="0" w:space="0" w:color="auto"/>
      </w:divBdr>
    </w:div>
    <w:div w:id="1344043089">
      <w:bodyDiv w:val="1"/>
      <w:marLeft w:val="0"/>
      <w:marRight w:val="0"/>
      <w:marTop w:val="0"/>
      <w:marBottom w:val="0"/>
      <w:divBdr>
        <w:top w:val="none" w:sz="0" w:space="0" w:color="auto"/>
        <w:left w:val="none" w:sz="0" w:space="0" w:color="auto"/>
        <w:bottom w:val="none" w:sz="0" w:space="0" w:color="auto"/>
        <w:right w:val="none" w:sz="0" w:space="0" w:color="auto"/>
      </w:divBdr>
      <w:divsChild>
        <w:div w:id="24645369">
          <w:marLeft w:val="864"/>
          <w:marRight w:val="0"/>
          <w:marTop w:val="86"/>
          <w:marBottom w:val="0"/>
          <w:divBdr>
            <w:top w:val="none" w:sz="0" w:space="0" w:color="auto"/>
            <w:left w:val="none" w:sz="0" w:space="0" w:color="auto"/>
            <w:bottom w:val="none" w:sz="0" w:space="0" w:color="auto"/>
            <w:right w:val="none" w:sz="0" w:space="0" w:color="auto"/>
          </w:divBdr>
        </w:div>
        <w:div w:id="305748556">
          <w:marLeft w:val="864"/>
          <w:marRight w:val="0"/>
          <w:marTop w:val="86"/>
          <w:marBottom w:val="0"/>
          <w:divBdr>
            <w:top w:val="none" w:sz="0" w:space="0" w:color="auto"/>
            <w:left w:val="none" w:sz="0" w:space="0" w:color="auto"/>
            <w:bottom w:val="none" w:sz="0" w:space="0" w:color="auto"/>
            <w:right w:val="none" w:sz="0" w:space="0" w:color="auto"/>
          </w:divBdr>
        </w:div>
        <w:div w:id="379138214">
          <w:marLeft w:val="864"/>
          <w:marRight w:val="0"/>
          <w:marTop w:val="86"/>
          <w:marBottom w:val="0"/>
          <w:divBdr>
            <w:top w:val="none" w:sz="0" w:space="0" w:color="auto"/>
            <w:left w:val="none" w:sz="0" w:space="0" w:color="auto"/>
            <w:bottom w:val="none" w:sz="0" w:space="0" w:color="auto"/>
            <w:right w:val="none" w:sz="0" w:space="0" w:color="auto"/>
          </w:divBdr>
        </w:div>
        <w:div w:id="390662287">
          <w:marLeft w:val="864"/>
          <w:marRight w:val="0"/>
          <w:marTop w:val="86"/>
          <w:marBottom w:val="0"/>
          <w:divBdr>
            <w:top w:val="none" w:sz="0" w:space="0" w:color="auto"/>
            <w:left w:val="none" w:sz="0" w:space="0" w:color="auto"/>
            <w:bottom w:val="none" w:sz="0" w:space="0" w:color="auto"/>
            <w:right w:val="none" w:sz="0" w:space="0" w:color="auto"/>
          </w:divBdr>
        </w:div>
        <w:div w:id="402218151">
          <w:marLeft w:val="864"/>
          <w:marRight w:val="0"/>
          <w:marTop w:val="86"/>
          <w:marBottom w:val="0"/>
          <w:divBdr>
            <w:top w:val="none" w:sz="0" w:space="0" w:color="auto"/>
            <w:left w:val="none" w:sz="0" w:space="0" w:color="auto"/>
            <w:bottom w:val="none" w:sz="0" w:space="0" w:color="auto"/>
            <w:right w:val="none" w:sz="0" w:space="0" w:color="auto"/>
          </w:divBdr>
        </w:div>
        <w:div w:id="448858863">
          <w:marLeft w:val="864"/>
          <w:marRight w:val="0"/>
          <w:marTop w:val="86"/>
          <w:marBottom w:val="0"/>
          <w:divBdr>
            <w:top w:val="none" w:sz="0" w:space="0" w:color="auto"/>
            <w:left w:val="none" w:sz="0" w:space="0" w:color="auto"/>
            <w:bottom w:val="none" w:sz="0" w:space="0" w:color="auto"/>
            <w:right w:val="none" w:sz="0" w:space="0" w:color="auto"/>
          </w:divBdr>
        </w:div>
        <w:div w:id="497964867">
          <w:marLeft w:val="864"/>
          <w:marRight w:val="0"/>
          <w:marTop w:val="86"/>
          <w:marBottom w:val="0"/>
          <w:divBdr>
            <w:top w:val="none" w:sz="0" w:space="0" w:color="auto"/>
            <w:left w:val="none" w:sz="0" w:space="0" w:color="auto"/>
            <w:bottom w:val="none" w:sz="0" w:space="0" w:color="auto"/>
            <w:right w:val="none" w:sz="0" w:space="0" w:color="auto"/>
          </w:divBdr>
        </w:div>
        <w:div w:id="554320721">
          <w:marLeft w:val="864"/>
          <w:marRight w:val="0"/>
          <w:marTop w:val="86"/>
          <w:marBottom w:val="0"/>
          <w:divBdr>
            <w:top w:val="none" w:sz="0" w:space="0" w:color="auto"/>
            <w:left w:val="none" w:sz="0" w:space="0" w:color="auto"/>
            <w:bottom w:val="none" w:sz="0" w:space="0" w:color="auto"/>
            <w:right w:val="none" w:sz="0" w:space="0" w:color="auto"/>
          </w:divBdr>
        </w:div>
        <w:div w:id="595938762">
          <w:marLeft w:val="864"/>
          <w:marRight w:val="0"/>
          <w:marTop w:val="86"/>
          <w:marBottom w:val="0"/>
          <w:divBdr>
            <w:top w:val="none" w:sz="0" w:space="0" w:color="auto"/>
            <w:left w:val="none" w:sz="0" w:space="0" w:color="auto"/>
            <w:bottom w:val="none" w:sz="0" w:space="0" w:color="auto"/>
            <w:right w:val="none" w:sz="0" w:space="0" w:color="auto"/>
          </w:divBdr>
        </w:div>
        <w:div w:id="711926745">
          <w:marLeft w:val="864"/>
          <w:marRight w:val="0"/>
          <w:marTop w:val="86"/>
          <w:marBottom w:val="0"/>
          <w:divBdr>
            <w:top w:val="none" w:sz="0" w:space="0" w:color="auto"/>
            <w:left w:val="none" w:sz="0" w:space="0" w:color="auto"/>
            <w:bottom w:val="none" w:sz="0" w:space="0" w:color="auto"/>
            <w:right w:val="none" w:sz="0" w:space="0" w:color="auto"/>
          </w:divBdr>
        </w:div>
        <w:div w:id="939335421">
          <w:marLeft w:val="864"/>
          <w:marRight w:val="0"/>
          <w:marTop w:val="86"/>
          <w:marBottom w:val="0"/>
          <w:divBdr>
            <w:top w:val="none" w:sz="0" w:space="0" w:color="auto"/>
            <w:left w:val="none" w:sz="0" w:space="0" w:color="auto"/>
            <w:bottom w:val="none" w:sz="0" w:space="0" w:color="auto"/>
            <w:right w:val="none" w:sz="0" w:space="0" w:color="auto"/>
          </w:divBdr>
        </w:div>
        <w:div w:id="1034110592">
          <w:marLeft w:val="864"/>
          <w:marRight w:val="0"/>
          <w:marTop w:val="86"/>
          <w:marBottom w:val="0"/>
          <w:divBdr>
            <w:top w:val="none" w:sz="0" w:space="0" w:color="auto"/>
            <w:left w:val="none" w:sz="0" w:space="0" w:color="auto"/>
            <w:bottom w:val="none" w:sz="0" w:space="0" w:color="auto"/>
            <w:right w:val="none" w:sz="0" w:space="0" w:color="auto"/>
          </w:divBdr>
        </w:div>
        <w:div w:id="1606303282">
          <w:marLeft w:val="864"/>
          <w:marRight w:val="0"/>
          <w:marTop w:val="86"/>
          <w:marBottom w:val="0"/>
          <w:divBdr>
            <w:top w:val="none" w:sz="0" w:space="0" w:color="auto"/>
            <w:left w:val="none" w:sz="0" w:space="0" w:color="auto"/>
            <w:bottom w:val="none" w:sz="0" w:space="0" w:color="auto"/>
            <w:right w:val="none" w:sz="0" w:space="0" w:color="auto"/>
          </w:divBdr>
        </w:div>
        <w:div w:id="1712535544">
          <w:marLeft w:val="864"/>
          <w:marRight w:val="0"/>
          <w:marTop w:val="86"/>
          <w:marBottom w:val="0"/>
          <w:divBdr>
            <w:top w:val="none" w:sz="0" w:space="0" w:color="auto"/>
            <w:left w:val="none" w:sz="0" w:space="0" w:color="auto"/>
            <w:bottom w:val="none" w:sz="0" w:space="0" w:color="auto"/>
            <w:right w:val="none" w:sz="0" w:space="0" w:color="auto"/>
          </w:divBdr>
        </w:div>
        <w:div w:id="1763643517">
          <w:marLeft w:val="864"/>
          <w:marRight w:val="0"/>
          <w:marTop w:val="86"/>
          <w:marBottom w:val="0"/>
          <w:divBdr>
            <w:top w:val="none" w:sz="0" w:space="0" w:color="auto"/>
            <w:left w:val="none" w:sz="0" w:space="0" w:color="auto"/>
            <w:bottom w:val="none" w:sz="0" w:space="0" w:color="auto"/>
            <w:right w:val="none" w:sz="0" w:space="0" w:color="auto"/>
          </w:divBdr>
        </w:div>
        <w:div w:id="1775130195">
          <w:marLeft w:val="864"/>
          <w:marRight w:val="0"/>
          <w:marTop w:val="86"/>
          <w:marBottom w:val="0"/>
          <w:divBdr>
            <w:top w:val="none" w:sz="0" w:space="0" w:color="auto"/>
            <w:left w:val="none" w:sz="0" w:space="0" w:color="auto"/>
            <w:bottom w:val="none" w:sz="0" w:space="0" w:color="auto"/>
            <w:right w:val="none" w:sz="0" w:space="0" w:color="auto"/>
          </w:divBdr>
        </w:div>
        <w:div w:id="2115786194">
          <w:marLeft w:val="864"/>
          <w:marRight w:val="0"/>
          <w:marTop w:val="86"/>
          <w:marBottom w:val="0"/>
          <w:divBdr>
            <w:top w:val="none" w:sz="0" w:space="0" w:color="auto"/>
            <w:left w:val="none" w:sz="0" w:space="0" w:color="auto"/>
            <w:bottom w:val="none" w:sz="0" w:space="0" w:color="auto"/>
            <w:right w:val="none" w:sz="0" w:space="0" w:color="auto"/>
          </w:divBdr>
        </w:div>
      </w:divsChild>
    </w:div>
    <w:div w:id="1370686227">
      <w:bodyDiv w:val="1"/>
      <w:marLeft w:val="0"/>
      <w:marRight w:val="0"/>
      <w:marTop w:val="0"/>
      <w:marBottom w:val="0"/>
      <w:divBdr>
        <w:top w:val="none" w:sz="0" w:space="0" w:color="auto"/>
        <w:left w:val="none" w:sz="0" w:space="0" w:color="auto"/>
        <w:bottom w:val="none" w:sz="0" w:space="0" w:color="auto"/>
        <w:right w:val="none" w:sz="0" w:space="0" w:color="auto"/>
      </w:divBdr>
      <w:divsChild>
        <w:div w:id="1414162498">
          <w:marLeft w:val="1166"/>
          <w:marRight w:val="0"/>
          <w:marTop w:val="0"/>
          <w:marBottom w:val="0"/>
          <w:divBdr>
            <w:top w:val="none" w:sz="0" w:space="0" w:color="auto"/>
            <w:left w:val="none" w:sz="0" w:space="0" w:color="auto"/>
            <w:bottom w:val="none" w:sz="0" w:space="0" w:color="auto"/>
            <w:right w:val="none" w:sz="0" w:space="0" w:color="auto"/>
          </w:divBdr>
        </w:div>
        <w:div w:id="1429305166">
          <w:marLeft w:val="1166"/>
          <w:marRight w:val="0"/>
          <w:marTop w:val="0"/>
          <w:marBottom w:val="0"/>
          <w:divBdr>
            <w:top w:val="none" w:sz="0" w:space="0" w:color="auto"/>
            <w:left w:val="none" w:sz="0" w:space="0" w:color="auto"/>
            <w:bottom w:val="none" w:sz="0" w:space="0" w:color="auto"/>
            <w:right w:val="none" w:sz="0" w:space="0" w:color="auto"/>
          </w:divBdr>
        </w:div>
        <w:div w:id="2064518514">
          <w:marLeft w:val="1166"/>
          <w:marRight w:val="0"/>
          <w:marTop w:val="0"/>
          <w:marBottom w:val="0"/>
          <w:divBdr>
            <w:top w:val="none" w:sz="0" w:space="0" w:color="auto"/>
            <w:left w:val="none" w:sz="0" w:space="0" w:color="auto"/>
            <w:bottom w:val="none" w:sz="0" w:space="0" w:color="auto"/>
            <w:right w:val="none" w:sz="0" w:space="0" w:color="auto"/>
          </w:divBdr>
        </w:div>
      </w:divsChild>
    </w:div>
    <w:div w:id="1441217072">
      <w:bodyDiv w:val="1"/>
      <w:marLeft w:val="0"/>
      <w:marRight w:val="0"/>
      <w:marTop w:val="0"/>
      <w:marBottom w:val="0"/>
      <w:divBdr>
        <w:top w:val="none" w:sz="0" w:space="0" w:color="auto"/>
        <w:left w:val="none" w:sz="0" w:space="0" w:color="auto"/>
        <w:bottom w:val="none" w:sz="0" w:space="0" w:color="auto"/>
        <w:right w:val="none" w:sz="0" w:space="0" w:color="auto"/>
      </w:divBdr>
    </w:div>
    <w:div w:id="1454711736">
      <w:bodyDiv w:val="1"/>
      <w:marLeft w:val="0"/>
      <w:marRight w:val="0"/>
      <w:marTop w:val="0"/>
      <w:marBottom w:val="0"/>
      <w:divBdr>
        <w:top w:val="none" w:sz="0" w:space="0" w:color="auto"/>
        <w:left w:val="none" w:sz="0" w:space="0" w:color="auto"/>
        <w:bottom w:val="none" w:sz="0" w:space="0" w:color="auto"/>
        <w:right w:val="none" w:sz="0" w:space="0" w:color="auto"/>
      </w:divBdr>
      <w:divsChild>
        <w:div w:id="70736229">
          <w:marLeft w:val="864"/>
          <w:marRight w:val="0"/>
          <w:marTop w:val="149"/>
          <w:marBottom w:val="0"/>
          <w:divBdr>
            <w:top w:val="none" w:sz="0" w:space="0" w:color="auto"/>
            <w:left w:val="none" w:sz="0" w:space="0" w:color="auto"/>
            <w:bottom w:val="none" w:sz="0" w:space="0" w:color="auto"/>
            <w:right w:val="none" w:sz="0" w:space="0" w:color="auto"/>
          </w:divBdr>
        </w:div>
        <w:div w:id="435904409">
          <w:marLeft w:val="864"/>
          <w:marRight w:val="0"/>
          <w:marTop w:val="149"/>
          <w:marBottom w:val="0"/>
          <w:divBdr>
            <w:top w:val="none" w:sz="0" w:space="0" w:color="auto"/>
            <w:left w:val="none" w:sz="0" w:space="0" w:color="auto"/>
            <w:bottom w:val="none" w:sz="0" w:space="0" w:color="auto"/>
            <w:right w:val="none" w:sz="0" w:space="0" w:color="auto"/>
          </w:divBdr>
        </w:div>
        <w:div w:id="722993394">
          <w:marLeft w:val="864"/>
          <w:marRight w:val="0"/>
          <w:marTop w:val="149"/>
          <w:marBottom w:val="0"/>
          <w:divBdr>
            <w:top w:val="none" w:sz="0" w:space="0" w:color="auto"/>
            <w:left w:val="none" w:sz="0" w:space="0" w:color="auto"/>
            <w:bottom w:val="none" w:sz="0" w:space="0" w:color="auto"/>
            <w:right w:val="none" w:sz="0" w:space="0" w:color="auto"/>
          </w:divBdr>
        </w:div>
        <w:div w:id="1882547930">
          <w:marLeft w:val="864"/>
          <w:marRight w:val="0"/>
          <w:marTop w:val="149"/>
          <w:marBottom w:val="0"/>
          <w:divBdr>
            <w:top w:val="none" w:sz="0" w:space="0" w:color="auto"/>
            <w:left w:val="none" w:sz="0" w:space="0" w:color="auto"/>
            <w:bottom w:val="none" w:sz="0" w:space="0" w:color="auto"/>
            <w:right w:val="none" w:sz="0" w:space="0" w:color="auto"/>
          </w:divBdr>
        </w:div>
        <w:div w:id="2103530844">
          <w:marLeft w:val="864"/>
          <w:marRight w:val="0"/>
          <w:marTop w:val="149"/>
          <w:marBottom w:val="0"/>
          <w:divBdr>
            <w:top w:val="none" w:sz="0" w:space="0" w:color="auto"/>
            <w:left w:val="none" w:sz="0" w:space="0" w:color="auto"/>
            <w:bottom w:val="none" w:sz="0" w:space="0" w:color="auto"/>
            <w:right w:val="none" w:sz="0" w:space="0" w:color="auto"/>
          </w:divBdr>
        </w:div>
      </w:divsChild>
    </w:div>
    <w:div w:id="1499422380">
      <w:bodyDiv w:val="1"/>
      <w:marLeft w:val="0"/>
      <w:marRight w:val="0"/>
      <w:marTop w:val="0"/>
      <w:marBottom w:val="0"/>
      <w:divBdr>
        <w:top w:val="none" w:sz="0" w:space="0" w:color="auto"/>
        <w:left w:val="none" w:sz="0" w:space="0" w:color="auto"/>
        <w:bottom w:val="none" w:sz="0" w:space="0" w:color="auto"/>
        <w:right w:val="none" w:sz="0" w:space="0" w:color="auto"/>
      </w:divBdr>
    </w:div>
    <w:div w:id="1585066268">
      <w:bodyDiv w:val="1"/>
      <w:marLeft w:val="0"/>
      <w:marRight w:val="0"/>
      <w:marTop w:val="0"/>
      <w:marBottom w:val="0"/>
      <w:divBdr>
        <w:top w:val="none" w:sz="0" w:space="0" w:color="auto"/>
        <w:left w:val="none" w:sz="0" w:space="0" w:color="auto"/>
        <w:bottom w:val="none" w:sz="0" w:space="0" w:color="auto"/>
        <w:right w:val="none" w:sz="0" w:space="0" w:color="auto"/>
      </w:divBdr>
    </w:div>
    <w:div w:id="1585413878">
      <w:bodyDiv w:val="1"/>
      <w:marLeft w:val="0"/>
      <w:marRight w:val="0"/>
      <w:marTop w:val="0"/>
      <w:marBottom w:val="0"/>
      <w:divBdr>
        <w:top w:val="none" w:sz="0" w:space="0" w:color="auto"/>
        <w:left w:val="none" w:sz="0" w:space="0" w:color="auto"/>
        <w:bottom w:val="none" w:sz="0" w:space="0" w:color="auto"/>
        <w:right w:val="none" w:sz="0" w:space="0" w:color="auto"/>
      </w:divBdr>
    </w:div>
    <w:div w:id="1671331326">
      <w:bodyDiv w:val="1"/>
      <w:marLeft w:val="0"/>
      <w:marRight w:val="0"/>
      <w:marTop w:val="0"/>
      <w:marBottom w:val="0"/>
      <w:divBdr>
        <w:top w:val="none" w:sz="0" w:space="0" w:color="auto"/>
        <w:left w:val="none" w:sz="0" w:space="0" w:color="auto"/>
        <w:bottom w:val="none" w:sz="0" w:space="0" w:color="auto"/>
        <w:right w:val="none" w:sz="0" w:space="0" w:color="auto"/>
      </w:divBdr>
    </w:div>
    <w:div w:id="1812944230">
      <w:bodyDiv w:val="1"/>
      <w:marLeft w:val="0"/>
      <w:marRight w:val="0"/>
      <w:marTop w:val="0"/>
      <w:marBottom w:val="0"/>
      <w:divBdr>
        <w:top w:val="none" w:sz="0" w:space="0" w:color="auto"/>
        <w:left w:val="none" w:sz="0" w:space="0" w:color="auto"/>
        <w:bottom w:val="none" w:sz="0" w:space="0" w:color="auto"/>
        <w:right w:val="none" w:sz="0" w:space="0" w:color="auto"/>
      </w:divBdr>
    </w:div>
    <w:div w:id="1933852001">
      <w:bodyDiv w:val="1"/>
      <w:marLeft w:val="0"/>
      <w:marRight w:val="0"/>
      <w:marTop w:val="0"/>
      <w:marBottom w:val="0"/>
      <w:divBdr>
        <w:top w:val="none" w:sz="0" w:space="0" w:color="auto"/>
        <w:left w:val="none" w:sz="0" w:space="0" w:color="auto"/>
        <w:bottom w:val="none" w:sz="0" w:space="0" w:color="auto"/>
        <w:right w:val="none" w:sz="0" w:space="0" w:color="auto"/>
      </w:divBdr>
    </w:div>
    <w:div w:id="214735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l7.org/fhir/uv/ips/StructureDefinition-Device-observer-uv-ips.html" TargetMode="External"/><Relationship Id="rId21" Type="http://schemas.openxmlformats.org/officeDocument/2006/relationships/hyperlink" Target="https://hl7.org/fhir/uv/ips/StructureDefinition-AllergyIntolerance-uv-ips.html" TargetMode="External"/><Relationship Id="rId42" Type="http://schemas.openxmlformats.org/officeDocument/2006/relationships/hyperlink" Target="http://hl7.org/fhir/R4/vitalsigns.html" TargetMode="External"/><Relationship Id="rId47" Type="http://schemas.openxmlformats.org/officeDocument/2006/relationships/hyperlink" Target="https://hl7.org/fhir/uv/ips/StructureDefinition-Observation-alcoholuse-uv-ips.html" TargetMode="External"/><Relationship Id="rId63" Type="http://schemas.openxmlformats.org/officeDocument/2006/relationships/image" Target="media/image16.png"/><Relationship Id="rId68" Type="http://schemas.openxmlformats.org/officeDocument/2006/relationships/image" Target="media/image21.png"/><Relationship Id="rId84" Type="http://schemas.openxmlformats.org/officeDocument/2006/relationships/header" Target="header4.xml"/><Relationship Id="rId16" Type="http://schemas.openxmlformats.org/officeDocument/2006/relationships/image" Target="media/image4.png"/><Relationship Id="rId11" Type="http://schemas.openxmlformats.org/officeDocument/2006/relationships/hyperlink" Target="https://www.healthdata.org/" TargetMode="External"/><Relationship Id="rId32" Type="http://schemas.openxmlformats.org/officeDocument/2006/relationships/hyperlink" Target="https://hl7.org/fhir/uv/ips/StructureDefinition-Observation-results-laboratory-uv-ips.html" TargetMode="External"/><Relationship Id="rId37" Type="http://schemas.openxmlformats.org/officeDocument/2006/relationships/hyperlink" Target="https://hl7.org/fhir/uv/ips/StructureDefinition-ImagingStudy-uv-ips.html" TargetMode="External"/><Relationship Id="rId53" Type="http://schemas.openxmlformats.org/officeDocument/2006/relationships/image" Target="media/image6.emf"/><Relationship Id="rId58" Type="http://schemas.openxmlformats.org/officeDocument/2006/relationships/image" Target="media/image11.emf"/><Relationship Id="rId74" Type="http://schemas.openxmlformats.org/officeDocument/2006/relationships/image" Target="media/image26.emf"/><Relationship Id="rId79" Type="http://schemas.openxmlformats.org/officeDocument/2006/relationships/footer" Target="footer2.xml"/><Relationship Id="rId5" Type="http://schemas.openxmlformats.org/officeDocument/2006/relationships/settings" Target="settings.xml"/><Relationship Id="rId19" Type="http://schemas.openxmlformats.org/officeDocument/2006/relationships/hyperlink" Target="https://hl7.org/fhir/uv/ips/StructureDefinition-MedicationRequest-uv-ips.html" TargetMode="External"/><Relationship Id="rId14" Type="http://schemas.openxmlformats.org/officeDocument/2006/relationships/image" Target="media/image2.emf"/><Relationship Id="rId22" Type="http://schemas.openxmlformats.org/officeDocument/2006/relationships/hyperlink" Target="https://hl7.org/fhir/uv/ips/StructureDefinition-Condition-uv-ips.html" TargetMode="External"/><Relationship Id="rId27" Type="http://schemas.openxmlformats.org/officeDocument/2006/relationships/hyperlink" Target="https://hl7.org/fhir/uv/ips/StructureDefinition-DeviceUseStatement-uv-ips.html" TargetMode="External"/><Relationship Id="rId30" Type="http://schemas.openxmlformats.org/officeDocument/2006/relationships/hyperlink" Target="https://hl7.org/fhir/uv/ips/StructureDefinition-DiagnosticReport-uv-ips.html" TargetMode="External"/><Relationship Id="rId35" Type="http://schemas.openxmlformats.org/officeDocument/2006/relationships/hyperlink" Target="https://hl7.org/fhir/uv/ips/StructureDefinition-Observation-results-radiology-uv-ips.html" TargetMode="External"/><Relationship Id="rId43" Type="http://schemas.openxmlformats.org/officeDocument/2006/relationships/hyperlink" Target="https://hl7.org/fhir/uv/ips/StructureDefinition-Condition-uv-ips.html" TargetMode="External"/><Relationship Id="rId48" Type="http://schemas.openxmlformats.org/officeDocument/2006/relationships/hyperlink" Target="https://hl7.org/fhir/uv/ips/StructureDefinition-Observation-tobaccouse-uv-ips.html" TargetMode="External"/><Relationship Id="rId56" Type="http://schemas.openxmlformats.org/officeDocument/2006/relationships/image" Target="media/image9.png"/><Relationship Id="rId64" Type="http://schemas.openxmlformats.org/officeDocument/2006/relationships/image" Target="media/image17.png"/><Relationship Id="rId69" Type="http://schemas.openxmlformats.org/officeDocument/2006/relationships/image" Target="media/image22.png"/><Relationship Id="rId77"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hl7.org/fhir/R4/careplan.html" TargetMode="External"/><Relationship Id="rId72" Type="http://schemas.openxmlformats.org/officeDocument/2006/relationships/hyperlink" Target="https://vizhub.healthdata.org/gbd-results?params=gbd-api-2019-permalink/d4464bfd84a2dd357ca4f181b6994fe2" TargetMode="External"/><Relationship Id="rId80" Type="http://schemas.openxmlformats.org/officeDocument/2006/relationships/image" Target="media/image28.emf"/><Relationship Id="rId85" Type="http://schemas.openxmlformats.org/officeDocument/2006/relationships/footer" Target="footer4.xml"/><Relationship Id="rId3" Type="http://schemas.openxmlformats.org/officeDocument/2006/relationships/numbering" Target="numbering.xml"/><Relationship Id="rId12" Type="http://schemas.openxmlformats.org/officeDocument/2006/relationships/hyperlink" Target="https://www.healthdata.org/amalgaland" TargetMode="External"/><Relationship Id="rId17" Type="http://schemas.openxmlformats.org/officeDocument/2006/relationships/image" Target="media/image5.png"/><Relationship Id="rId25" Type="http://schemas.openxmlformats.org/officeDocument/2006/relationships/hyperlink" Target="https://hl7.org/fhir/uv/ips/StructureDefinition-Organization-uv-ips.html" TargetMode="External"/><Relationship Id="rId33" Type="http://schemas.openxmlformats.org/officeDocument/2006/relationships/hyperlink" Target="https://hl7.org/fhir/uv/ips/StructureDefinition-Specimen-uv-ips.html" TargetMode="External"/><Relationship Id="rId38" Type="http://schemas.openxmlformats.org/officeDocument/2006/relationships/hyperlink" Target="https://hl7.org/fhir/uv/ips/StructureDefinition-Practitioner-uv-ips.html" TargetMode="External"/><Relationship Id="rId46" Type="http://schemas.openxmlformats.org/officeDocument/2006/relationships/hyperlink" Target="https://hl7.org/fhir/uv/ips/StructureDefinition-Observation-pregnancy-status-uv-ips.html" TargetMode="External"/><Relationship Id="rId59" Type="http://schemas.openxmlformats.org/officeDocument/2006/relationships/image" Target="media/image12.emf"/><Relationship Id="rId67" Type="http://schemas.openxmlformats.org/officeDocument/2006/relationships/image" Target="media/image20.png"/><Relationship Id="rId20" Type="http://schemas.openxmlformats.org/officeDocument/2006/relationships/hyperlink" Target="https://hl7.org/fhir/uv/ips/StructureDefinition-Medication-uv-ips.html" TargetMode="External"/><Relationship Id="rId41" Type="http://schemas.openxmlformats.org/officeDocument/2006/relationships/hyperlink" Target="https://hl7.org/fhir/uv/ips/StructureDefinition-Media-observation-uv-ips.html" TargetMode="External"/><Relationship Id="rId54" Type="http://schemas.openxmlformats.org/officeDocument/2006/relationships/image" Target="media/image7.emf"/><Relationship Id="rId62" Type="http://schemas.openxmlformats.org/officeDocument/2006/relationships/image" Target="media/image15.png"/><Relationship Id="rId70" Type="http://schemas.openxmlformats.org/officeDocument/2006/relationships/image" Target="media/image23.emf"/><Relationship Id="rId75" Type="http://schemas.openxmlformats.org/officeDocument/2006/relationships/image" Target="media/image27.emf"/><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hyperlink" Target="https://hl7.org/fhir/uv/ips/StructureDefinition-Immunization-uv-ips.html" TargetMode="External"/><Relationship Id="rId28" Type="http://schemas.openxmlformats.org/officeDocument/2006/relationships/hyperlink" Target="https://hl7.org/fhir/uv/ips/StructureDefinition-Device-uv-ips.html" TargetMode="External"/><Relationship Id="rId36" Type="http://schemas.openxmlformats.org/officeDocument/2006/relationships/hyperlink" Target="https://hl7.org/fhir/uv/ips/StructureDefinition-Device-observer-uv-ips.html" TargetMode="External"/><Relationship Id="rId49" Type="http://schemas.openxmlformats.org/officeDocument/2006/relationships/hyperlink" Target="https://hl7.org/fhir/uv/ips/StructureDefinition-Condition-uv-ips.html" TargetMode="External"/><Relationship Id="rId57" Type="http://schemas.openxmlformats.org/officeDocument/2006/relationships/image" Target="media/image10.png"/><Relationship Id="rId10" Type="http://schemas.openxmlformats.org/officeDocument/2006/relationships/image" Target="media/image2.png"/><Relationship Id="rId31" Type="http://schemas.openxmlformats.org/officeDocument/2006/relationships/hyperlink" Target="https://hl7.org/fhir/uv/ips/StructureDefinition-Organization-uv-ips.html" TargetMode="External"/><Relationship Id="rId44" Type="http://schemas.openxmlformats.org/officeDocument/2006/relationships/hyperlink" Target="https://hl7.org/fhir/uv/ips/StructureDefinition-Observation-pregnancy-edd-uv-ips.html" TargetMode="External"/><Relationship Id="rId52" Type="http://schemas.openxmlformats.org/officeDocument/2006/relationships/hyperlink" Target="http://hl7.org/fhir/R4/consent.html" TargetMode="External"/><Relationship Id="rId60" Type="http://schemas.openxmlformats.org/officeDocument/2006/relationships/image" Target="media/image13.emf"/><Relationship Id="rId65" Type="http://schemas.openxmlformats.org/officeDocument/2006/relationships/image" Target="media/image18.png"/><Relationship Id="rId73" Type="http://schemas.openxmlformats.org/officeDocument/2006/relationships/image" Target="media/image25.emf"/><Relationship Id="rId78" Type="http://schemas.openxmlformats.org/officeDocument/2006/relationships/header" Target="header2.xml"/><Relationship Id="rId81" Type="http://schemas.openxmlformats.org/officeDocument/2006/relationships/image" Target="media/image29.emf"/><Relationship Id="rId86"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vizhub.healthdata.org/gbd-results/" TargetMode="External"/><Relationship Id="rId18" Type="http://schemas.openxmlformats.org/officeDocument/2006/relationships/hyperlink" Target="https://hl7.org/fhir/uv/ips/StructureDefinition-MedicationStatement-uv-ips.html" TargetMode="External"/><Relationship Id="rId39" Type="http://schemas.openxmlformats.org/officeDocument/2006/relationships/hyperlink" Target="https://hl7.org/fhir/uv/ips/StructureDefinition-Observation-results-pathology-uv-ips.html" TargetMode="External"/><Relationship Id="rId34" Type="http://schemas.openxmlformats.org/officeDocument/2006/relationships/hyperlink" Target="https://hl7.org/fhir/uv/ips/StructureDefinition-Media-observation-uv-ips.html" TargetMode="External"/><Relationship Id="rId50" Type="http://schemas.openxmlformats.org/officeDocument/2006/relationships/hyperlink" Target="http://hl7.org/fhir/R4/clinicalimpression.html" TargetMode="External"/><Relationship Id="rId55" Type="http://schemas.openxmlformats.org/officeDocument/2006/relationships/image" Target="media/image8.emf"/><Relationship Id="rId76"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24.emf"/><Relationship Id="rId2" Type="http://schemas.openxmlformats.org/officeDocument/2006/relationships/customXml" Target="../customXml/item2.xml"/><Relationship Id="rId29" Type="http://schemas.openxmlformats.org/officeDocument/2006/relationships/hyperlink" Target="https://hl7.org/fhir/uv/ips/StructureDefinition-Observation-results-uv-ips.html" TargetMode="External"/><Relationship Id="rId24" Type="http://schemas.openxmlformats.org/officeDocument/2006/relationships/hyperlink" Target="https://hl7.org/fhir/uv/ips/StructureDefinition-Procedure-uv-ips.html" TargetMode="External"/><Relationship Id="rId40" Type="http://schemas.openxmlformats.org/officeDocument/2006/relationships/hyperlink" Target="https://hl7.org/fhir/uv/ips/StructureDefinition-Specimen-uv-ips.html" TargetMode="External"/><Relationship Id="rId45" Type="http://schemas.openxmlformats.org/officeDocument/2006/relationships/hyperlink" Target="https://hl7.org/fhir/uv/ips/StructureDefinition-Observation-pregnancy-outcome-uv-ips.html" TargetMode="External"/><Relationship Id="rId66" Type="http://schemas.openxmlformats.org/officeDocument/2006/relationships/image" Target="media/image19.emf"/><Relationship Id="rId87" Type="http://schemas.openxmlformats.org/officeDocument/2006/relationships/theme" Target="theme/theme1.xml"/><Relationship Id="rId61" Type="http://schemas.openxmlformats.org/officeDocument/2006/relationships/image" Target="media/image14.emf"/><Relationship Id="rId82" Type="http://schemas.openxmlformats.org/officeDocument/2006/relationships/header" Target="header3.xml"/></Relationships>
</file>

<file path=word/_rels/footnotes.xml.rels><?xml version="1.0" encoding="UTF-8" standalone="yes"?>
<Relationships xmlns="http://schemas.openxmlformats.org/package/2006/relationships"><Relationship Id="rId13" Type="http://schemas.openxmlformats.org/officeDocument/2006/relationships/hyperlink" Target="https://loinc.org/" TargetMode="External"/><Relationship Id="rId18" Type="http://schemas.openxmlformats.org/officeDocument/2006/relationships/hyperlink" Target="https://profiles.ihe.net/ITI/MHDS/volume-1.html" TargetMode="External"/><Relationship Id="rId26" Type="http://schemas.openxmlformats.org/officeDocument/2006/relationships/hyperlink" Target="https://ips.health/" TargetMode="External"/><Relationship Id="rId39" Type="http://schemas.openxmlformats.org/officeDocument/2006/relationships/hyperlink" Target="https://www.cpso.on.ca/Physicians/Policies-Guidance/Policies/Medical-Records-Management" TargetMode="External"/><Relationship Id="rId21" Type="http://schemas.openxmlformats.org/officeDocument/2006/relationships/hyperlink" Target="https://www.who.int/publications/i/item/harmonized-health-facility-assessment-(hhfa)" TargetMode="External"/><Relationship Id="rId34" Type="http://schemas.openxmlformats.org/officeDocument/2006/relationships/hyperlink" Target="https://gazelle.ihe.net/category/default/ihe" TargetMode="External"/><Relationship Id="rId42" Type="http://schemas.openxmlformats.org/officeDocument/2006/relationships/hyperlink" Target="https://www.eu-patient.eu/globalassets/policy/data-protection/data-protection-guide-for-patients-organisations.pdf" TargetMode="External"/><Relationship Id="rId47" Type="http://schemas.openxmlformats.org/officeDocument/2006/relationships/hyperlink" Target="https://www.afro.who.int/sites/default/files/2023-06/WHO%20Sierra%20Leone%20Country%20Cooperation%20Strategy%202022-2025.pdf" TargetMode="External"/><Relationship Id="rId7" Type="http://schemas.openxmlformats.org/officeDocument/2006/relationships/hyperlink" Target="http://hl7.org/fhir/uv/ips/" TargetMode="External"/><Relationship Id="rId2" Type="http://schemas.openxmlformats.org/officeDocument/2006/relationships/hyperlink" Target="https://ghdx.healthdata.org/countries" TargetMode="External"/><Relationship Id="rId16" Type="http://schemas.openxmlformats.org/officeDocument/2006/relationships/hyperlink" Target="https://profiles.ihe.net/ITI/PMIR/index.html" TargetMode="External"/><Relationship Id="rId29" Type="http://schemas.openxmlformats.org/officeDocument/2006/relationships/hyperlink" Target="https://infoscribe.infoway-inforoute.ca/display/PCI/CA%3AFeX+Release+Information" TargetMode="External"/><Relationship Id="rId11" Type="http://schemas.openxmlformats.org/officeDocument/2006/relationships/hyperlink" Target="https://www.snomed.org/international-patient-summary-terminology" TargetMode="External"/><Relationship Id="rId24" Type="http://schemas.openxmlformats.org/officeDocument/2006/relationships/hyperlink" Target="https://cdn.who.int/media/docs/default-source/health-workforce/dek/classifying-health-workers.pdf?sfvrsn=7b7a472d_3&amp;download=true" TargetMode="External"/><Relationship Id="rId32" Type="http://schemas.openxmlformats.org/officeDocument/2006/relationships/hyperlink" Target="https://www.dhis2.org/" TargetMode="External"/><Relationship Id="rId37" Type="http://schemas.openxmlformats.org/officeDocument/2006/relationships/hyperlink" Target="https://www.ihis.com.sg/nehr/faqs" TargetMode="External"/><Relationship Id="rId40" Type="http://schemas.openxmlformats.org/officeDocument/2006/relationships/hyperlink" Target="https://health.gov.on.ca/en/pro/programs/connectedcare/oht/docs/dig_health_playbook_en.pdf" TargetMode="External"/><Relationship Id="rId45" Type="http://schemas.openxmlformats.org/officeDocument/2006/relationships/hyperlink" Target="https://en.wikipedia.org/wiki/Districts_of_Sierra_Leone" TargetMode="External"/><Relationship Id="rId5" Type="http://schemas.openxmlformats.org/officeDocument/2006/relationships/hyperlink" Target="https://guides.ohie.org/arch-spec/architecture-specification/overview-of-the-architecture" TargetMode="External"/><Relationship Id="rId15" Type="http://schemas.openxmlformats.org/officeDocument/2006/relationships/hyperlink" Target="https://www.who.int/data/data-collection-tools/harmonized-health-facility-assessment/introduction" TargetMode="External"/><Relationship Id="rId23" Type="http://schemas.openxmlformats.org/officeDocument/2006/relationships/hyperlink" Target="https://www.ihris.org/" TargetMode="External"/><Relationship Id="rId28" Type="http://schemas.openxmlformats.org/officeDocument/2006/relationships/hyperlink" Target="https://wiki.ihe.net/index.php/Mobile_Health_Document_Sharing_(MHDS)" TargetMode="External"/><Relationship Id="rId36" Type="http://schemas.openxmlformats.org/officeDocument/2006/relationships/hyperlink" Target="https://www.ontario.ca/laws/statute/04p03" TargetMode="External"/><Relationship Id="rId49" Type="http://schemas.openxmlformats.org/officeDocument/2006/relationships/hyperlink" Target="https://data.worldbank.org/country/sierra-leone" TargetMode="External"/><Relationship Id="rId10" Type="http://schemas.openxmlformats.org/officeDocument/2006/relationships/hyperlink" Target="https://loinc.org/" TargetMode="External"/><Relationship Id="rId19" Type="http://schemas.openxmlformats.org/officeDocument/2006/relationships/hyperlink" Target="https://hapifhir.io/" TargetMode="External"/><Relationship Id="rId31" Type="http://schemas.openxmlformats.org/officeDocument/2006/relationships/hyperlink" Target="https://profiles.ihe.net/ITI/MHDS/" TargetMode="External"/><Relationship Id="rId44" Type="http://schemas.openxmlformats.org/officeDocument/2006/relationships/hyperlink" Target="https://www.gsma.com/mobilefordevelopment/resources/webinar-on-demand-digital-health-a-tool-for-building-resilient-health-systems-in-a-covid-19-world/" TargetMode="External"/><Relationship Id="rId4" Type="http://schemas.openxmlformats.org/officeDocument/2006/relationships/hyperlink" Target="https://apps.who.int/iris/handle/10665/75211" TargetMode="External"/><Relationship Id="rId9" Type="http://schemas.openxmlformats.org/officeDocument/2006/relationships/hyperlink" Target="https://www.whocc.no/atc_ddd_index/" TargetMode="External"/><Relationship Id="rId14" Type="http://schemas.openxmlformats.org/officeDocument/2006/relationships/hyperlink" Target="https://profiles.ihe.net/ITI/SVCM/index.html" TargetMode="External"/><Relationship Id="rId22" Type="http://schemas.openxmlformats.org/officeDocument/2006/relationships/hyperlink" Target="https://profiles.ihe.net/ITI/mCSD/index.html" TargetMode="External"/><Relationship Id="rId27" Type="http://schemas.openxmlformats.org/officeDocument/2006/relationships/hyperlink" Target="https://gdhp.health/" TargetMode="External"/><Relationship Id="rId30" Type="http://schemas.openxmlformats.org/officeDocument/2006/relationships/hyperlink" Target="https://simplifier.net/guide/CA-FeX/Home?version=current" TargetMode="External"/><Relationship Id="rId35" Type="http://schemas.openxmlformats.org/officeDocument/2006/relationships/hyperlink" Target="https://profiles.ihe.net/ITI/mCSD/index.html" TargetMode="External"/><Relationship Id="rId43" Type="http://schemas.openxmlformats.org/officeDocument/2006/relationships/hyperlink" Target="https://www.oecd.org/dac/effectiveness/45827300.pdf" TargetMode="External"/><Relationship Id="rId48" Type="http://schemas.openxmlformats.org/officeDocument/2006/relationships/hyperlink" Target="https://en.wikipedia.org/wiki/Healthcare_in_Sierra_Leone" TargetMode="External"/><Relationship Id="rId8" Type="http://schemas.openxmlformats.org/officeDocument/2006/relationships/hyperlink" Target="https://www.snomed.org/international-patient-summary-terminology" TargetMode="External"/><Relationship Id="rId3" Type="http://schemas.openxmlformats.org/officeDocument/2006/relationships/hyperlink" Target="https://monitor.digitalhealthmonitor.org/map" TargetMode="External"/><Relationship Id="rId12" Type="http://schemas.openxmlformats.org/officeDocument/2006/relationships/hyperlink" Target="https://www.whocc.no/atc_ddd_index/" TargetMode="External"/><Relationship Id="rId17" Type="http://schemas.openxmlformats.org/officeDocument/2006/relationships/hyperlink" Target="http://build.fhir.org/ig/HL7/fhir-ips/StructureDefinition-Patient-uv-ips.html" TargetMode="External"/><Relationship Id="rId25" Type="http://schemas.openxmlformats.org/officeDocument/2006/relationships/hyperlink" Target="https://build.fhir.org/ig/HL7/fhir-ips/OperationDefinition-summary.html" TargetMode="External"/><Relationship Id="rId33" Type="http://schemas.openxmlformats.org/officeDocument/2006/relationships/hyperlink" Target="https://ihe.net/uploadedFiles/Documents/QRPH/IHE_QRPH_Suppl_ADX.pdf" TargetMode="External"/><Relationship Id="rId38" Type="http://schemas.openxmlformats.org/officeDocument/2006/relationships/hyperlink" Target="https://www.researchgate.net/publication/332530889_Digital_Health_Data_and_Information_Sharing_A_New_Frontier_for_Health_Care_Competition" TargetMode="External"/><Relationship Id="rId46" Type="http://schemas.openxmlformats.org/officeDocument/2006/relationships/hyperlink" Target="https://www.afro.who.int/sites/default/files/2023-06/WHO%20Sierra%20Leone%20Country%20Cooperation%20Strategy%202022-2025.pdf" TargetMode="External"/><Relationship Id="rId20" Type="http://schemas.openxmlformats.org/officeDocument/2006/relationships/hyperlink" Target="https://profiles.ihe.net/ITI/mCSD/" TargetMode="External"/><Relationship Id="rId41" Type="http://schemas.openxmlformats.org/officeDocument/2006/relationships/hyperlink" Target="https://www.cms.gov/newsroom/fact-sheets/interoperability-and-patient-access-fact-sheet" TargetMode="External"/><Relationship Id="rId1" Type="http://schemas.openxmlformats.org/officeDocument/2006/relationships/hyperlink" Target="https://www.healthdata.org/cambodia" TargetMode="External"/><Relationship Id="rId6" Type="http://schemas.openxmlformats.org/officeDocument/2006/relationships/hyperlink" Target="https://wiki.ihe.net/index.php/Mobile_Health_Document_Sharing_(MH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[DATE]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C194D3-A9CF-4B3D-BE4A-3F0A64729A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16992</TotalTime>
  <Pages>67</Pages>
  <Words>20495</Words>
  <Characters>116823</Characters>
  <Application>Microsoft Office Word</Application>
  <DocSecurity>0</DocSecurity>
  <Lines>973</Lines>
  <Paragraphs>274</Paragraphs>
  <ScaleCrop>false</ScaleCrop>
  <HeadingPairs>
    <vt:vector size="2" baseType="variant">
      <vt:variant>
        <vt:lpstr>Title</vt:lpstr>
      </vt:variant>
      <vt:variant>
        <vt:i4>1</vt:i4>
      </vt:variant>
    </vt:vector>
  </HeadingPairs>
  <TitlesOfParts>
    <vt:vector size="1" baseType="lpstr">
      <vt:lpstr>a “buildable” digital health blueprint for [Country]</vt:lpstr>
    </vt:vector>
  </TitlesOfParts>
  <Company/>
  <LinksUpToDate>false</LinksUpToDate>
  <CharactersWithSpaces>137044</CharactersWithSpaces>
  <SharedDoc>false</SharedDoc>
  <HLinks>
    <vt:vector size="558" baseType="variant">
      <vt:variant>
        <vt:i4>7405689</vt:i4>
      </vt:variant>
      <vt:variant>
        <vt:i4>267</vt:i4>
      </vt:variant>
      <vt:variant>
        <vt:i4>0</vt:i4>
      </vt:variant>
      <vt:variant>
        <vt:i4>5</vt:i4>
      </vt:variant>
      <vt:variant>
        <vt:lpwstr>http://hl7.org/fhir/R4/consent.html</vt:lpwstr>
      </vt:variant>
      <vt:variant>
        <vt:lpwstr/>
      </vt:variant>
      <vt:variant>
        <vt:i4>6160466</vt:i4>
      </vt:variant>
      <vt:variant>
        <vt:i4>264</vt:i4>
      </vt:variant>
      <vt:variant>
        <vt:i4>0</vt:i4>
      </vt:variant>
      <vt:variant>
        <vt:i4>5</vt:i4>
      </vt:variant>
      <vt:variant>
        <vt:lpwstr>http://hl7.org/fhir/R4/careplan.html</vt:lpwstr>
      </vt:variant>
      <vt:variant>
        <vt:lpwstr/>
      </vt:variant>
      <vt:variant>
        <vt:i4>3932210</vt:i4>
      </vt:variant>
      <vt:variant>
        <vt:i4>261</vt:i4>
      </vt:variant>
      <vt:variant>
        <vt:i4>0</vt:i4>
      </vt:variant>
      <vt:variant>
        <vt:i4>5</vt:i4>
      </vt:variant>
      <vt:variant>
        <vt:lpwstr>http://hl7.org/fhir/R4/clinicalimpression.html</vt:lpwstr>
      </vt:variant>
      <vt:variant>
        <vt:lpwstr/>
      </vt:variant>
      <vt:variant>
        <vt:i4>6029343</vt:i4>
      </vt:variant>
      <vt:variant>
        <vt:i4>258</vt:i4>
      </vt:variant>
      <vt:variant>
        <vt:i4>0</vt:i4>
      </vt:variant>
      <vt:variant>
        <vt:i4>5</vt:i4>
      </vt:variant>
      <vt:variant>
        <vt:lpwstr>https://build.fhir.org/ig/HL7/fhir-ips/StructureDefinition-Condition-uv-ips.html</vt:lpwstr>
      </vt:variant>
      <vt:variant>
        <vt:lpwstr/>
      </vt:variant>
      <vt:variant>
        <vt:i4>262147</vt:i4>
      </vt:variant>
      <vt:variant>
        <vt:i4>255</vt:i4>
      </vt:variant>
      <vt:variant>
        <vt:i4>0</vt:i4>
      </vt:variant>
      <vt:variant>
        <vt:i4>5</vt:i4>
      </vt:variant>
      <vt:variant>
        <vt:lpwstr>https://build.fhir.org/ig/HL7/fhir-ips/StructureDefinition-Observation-tobaccouse-uv-ips.html</vt:lpwstr>
      </vt:variant>
      <vt:variant>
        <vt:lpwstr/>
      </vt:variant>
      <vt:variant>
        <vt:i4>1572866</vt:i4>
      </vt:variant>
      <vt:variant>
        <vt:i4>252</vt:i4>
      </vt:variant>
      <vt:variant>
        <vt:i4>0</vt:i4>
      </vt:variant>
      <vt:variant>
        <vt:i4>5</vt:i4>
      </vt:variant>
      <vt:variant>
        <vt:lpwstr>https://build.fhir.org/ig/HL7/fhir-ips/StructureDefinition-Observation-alcoholuse-uv-ips.html</vt:lpwstr>
      </vt:variant>
      <vt:variant>
        <vt:lpwstr/>
      </vt:variant>
      <vt:variant>
        <vt:i4>6684727</vt:i4>
      </vt:variant>
      <vt:variant>
        <vt:i4>249</vt:i4>
      </vt:variant>
      <vt:variant>
        <vt:i4>0</vt:i4>
      </vt:variant>
      <vt:variant>
        <vt:i4>5</vt:i4>
      </vt:variant>
      <vt:variant>
        <vt:lpwstr>https://build.fhir.org/ig/HL7/fhir-ips/StructureDefinition-Observation-pregnancy-status-uv-ips.html</vt:lpwstr>
      </vt:variant>
      <vt:variant>
        <vt:lpwstr/>
      </vt:variant>
      <vt:variant>
        <vt:i4>4849673</vt:i4>
      </vt:variant>
      <vt:variant>
        <vt:i4>246</vt:i4>
      </vt:variant>
      <vt:variant>
        <vt:i4>0</vt:i4>
      </vt:variant>
      <vt:variant>
        <vt:i4>5</vt:i4>
      </vt:variant>
      <vt:variant>
        <vt:lpwstr>https://build.fhir.org/ig/HL7/fhir-ips/StructureDefinition-Observation-pregnancy-outcome-uv-ips.html</vt:lpwstr>
      </vt:variant>
      <vt:variant>
        <vt:lpwstr/>
      </vt:variant>
      <vt:variant>
        <vt:i4>5898262</vt:i4>
      </vt:variant>
      <vt:variant>
        <vt:i4>243</vt:i4>
      </vt:variant>
      <vt:variant>
        <vt:i4>0</vt:i4>
      </vt:variant>
      <vt:variant>
        <vt:i4>5</vt:i4>
      </vt:variant>
      <vt:variant>
        <vt:lpwstr>https://build.fhir.org/ig/HL7/fhir-ips/StructureDefinition-Observation-pregnancy-edd-uv-ips.html</vt:lpwstr>
      </vt:variant>
      <vt:variant>
        <vt:lpwstr/>
      </vt:variant>
      <vt:variant>
        <vt:i4>6029343</vt:i4>
      </vt:variant>
      <vt:variant>
        <vt:i4>240</vt:i4>
      </vt:variant>
      <vt:variant>
        <vt:i4>0</vt:i4>
      </vt:variant>
      <vt:variant>
        <vt:i4>5</vt:i4>
      </vt:variant>
      <vt:variant>
        <vt:lpwstr>https://build.fhir.org/ig/HL7/fhir-ips/StructureDefinition-Condition-uv-ips.html</vt:lpwstr>
      </vt:variant>
      <vt:variant>
        <vt:lpwstr/>
      </vt:variant>
      <vt:variant>
        <vt:i4>3604539</vt:i4>
      </vt:variant>
      <vt:variant>
        <vt:i4>237</vt:i4>
      </vt:variant>
      <vt:variant>
        <vt:i4>0</vt:i4>
      </vt:variant>
      <vt:variant>
        <vt:i4>5</vt:i4>
      </vt:variant>
      <vt:variant>
        <vt:lpwstr>http://hl7.org/fhir/R4/vitalsigns.html</vt:lpwstr>
      </vt:variant>
      <vt:variant>
        <vt:lpwstr/>
      </vt:variant>
      <vt:variant>
        <vt:i4>6225988</vt:i4>
      </vt:variant>
      <vt:variant>
        <vt:i4>234</vt:i4>
      </vt:variant>
      <vt:variant>
        <vt:i4>0</vt:i4>
      </vt:variant>
      <vt:variant>
        <vt:i4>5</vt:i4>
      </vt:variant>
      <vt:variant>
        <vt:lpwstr>https://build.fhir.org/ig/HL7/fhir-ips/StructureDefinition-Media-observation-uv-ips.html</vt:lpwstr>
      </vt:variant>
      <vt:variant>
        <vt:lpwstr/>
      </vt:variant>
      <vt:variant>
        <vt:i4>8323113</vt:i4>
      </vt:variant>
      <vt:variant>
        <vt:i4>231</vt:i4>
      </vt:variant>
      <vt:variant>
        <vt:i4>0</vt:i4>
      </vt:variant>
      <vt:variant>
        <vt:i4>5</vt:i4>
      </vt:variant>
      <vt:variant>
        <vt:lpwstr>https://build.fhir.org/ig/HL7/fhir-ips/StructureDefinition-Specimen-uv-ips.html</vt:lpwstr>
      </vt:variant>
      <vt:variant>
        <vt:lpwstr/>
      </vt:variant>
      <vt:variant>
        <vt:i4>5505027</vt:i4>
      </vt:variant>
      <vt:variant>
        <vt:i4>228</vt:i4>
      </vt:variant>
      <vt:variant>
        <vt:i4>0</vt:i4>
      </vt:variant>
      <vt:variant>
        <vt:i4>5</vt:i4>
      </vt:variant>
      <vt:variant>
        <vt:lpwstr>https://build.fhir.org/ig/HL7/fhir-ips/StructureDefinition-Observation-results-pathology-uv-ips.html</vt:lpwstr>
      </vt:variant>
      <vt:variant>
        <vt:lpwstr/>
      </vt:variant>
      <vt:variant>
        <vt:i4>8257588</vt:i4>
      </vt:variant>
      <vt:variant>
        <vt:i4>225</vt:i4>
      </vt:variant>
      <vt:variant>
        <vt:i4>0</vt:i4>
      </vt:variant>
      <vt:variant>
        <vt:i4>5</vt:i4>
      </vt:variant>
      <vt:variant>
        <vt:lpwstr>https://build.fhir.org/ig/HL7/fhir-ips/StructureDefinition-Practitioner-uv-ips.html</vt:lpwstr>
      </vt:variant>
      <vt:variant>
        <vt:lpwstr/>
      </vt:variant>
      <vt:variant>
        <vt:i4>7536674</vt:i4>
      </vt:variant>
      <vt:variant>
        <vt:i4>222</vt:i4>
      </vt:variant>
      <vt:variant>
        <vt:i4>0</vt:i4>
      </vt:variant>
      <vt:variant>
        <vt:i4>5</vt:i4>
      </vt:variant>
      <vt:variant>
        <vt:lpwstr>https://build.fhir.org/ig/HL7/fhir-ips/StructureDefinition-ImagingStudy-uv-ips.html</vt:lpwstr>
      </vt:variant>
      <vt:variant>
        <vt:lpwstr/>
      </vt:variant>
      <vt:variant>
        <vt:i4>6291565</vt:i4>
      </vt:variant>
      <vt:variant>
        <vt:i4>219</vt:i4>
      </vt:variant>
      <vt:variant>
        <vt:i4>0</vt:i4>
      </vt:variant>
      <vt:variant>
        <vt:i4>5</vt:i4>
      </vt:variant>
      <vt:variant>
        <vt:lpwstr>https://build.fhir.org/ig/HL7/fhir-ips/StructureDefinition-Device-observer-uv-ips.html</vt:lpwstr>
      </vt:variant>
      <vt:variant>
        <vt:lpwstr/>
      </vt:variant>
      <vt:variant>
        <vt:i4>4587522</vt:i4>
      </vt:variant>
      <vt:variant>
        <vt:i4>216</vt:i4>
      </vt:variant>
      <vt:variant>
        <vt:i4>0</vt:i4>
      </vt:variant>
      <vt:variant>
        <vt:i4>5</vt:i4>
      </vt:variant>
      <vt:variant>
        <vt:lpwstr>https://build.fhir.org/ig/HL7/fhir-ips/StructureDefinition-Observation-results-radiology-uv-ips.html</vt:lpwstr>
      </vt:variant>
      <vt:variant>
        <vt:lpwstr/>
      </vt:variant>
      <vt:variant>
        <vt:i4>6225988</vt:i4>
      </vt:variant>
      <vt:variant>
        <vt:i4>213</vt:i4>
      </vt:variant>
      <vt:variant>
        <vt:i4>0</vt:i4>
      </vt:variant>
      <vt:variant>
        <vt:i4>5</vt:i4>
      </vt:variant>
      <vt:variant>
        <vt:lpwstr>https://build.fhir.org/ig/HL7/fhir-ips/StructureDefinition-Media-observation-uv-ips.html</vt:lpwstr>
      </vt:variant>
      <vt:variant>
        <vt:lpwstr/>
      </vt:variant>
      <vt:variant>
        <vt:i4>8323113</vt:i4>
      </vt:variant>
      <vt:variant>
        <vt:i4>210</vt:i4>
      </vt:variant>
      <vt:variant>
        <vt:i4>0</vt:i4>
      </vt:variant>
      <vt:variant>
        <vt:i4>5</vt:i4>
      </vt:variant>
      <vt:variant>
        <vt:lpwstr>https://build.fhir.org/ig/HL7/fhir-ips/StructureDefinition-Specimen-uv-ips.html</vt:lpwstr>
      </vt:variant>
      <vt:variant>
        <vt:lpwstr/>
      </vt:variant>
      <vt:variant>
        <vt:i4>589902</vt:i4>
      </vt:variant>
      <vt:variant>
        <vt:i4>207</vt:i4>
      </vt:variant>
      <vt:variant>
        <vt:i4>0</vt:i4>
      </vt:variant>
      <vt:variant>
        <vt:i4>5</vt:i4>
      </vt:variant>
      <vt:variant>
        <vt:lpwstr>https://build.fhir.org/ig/HL7/fhir-ips/StructureDefinition-Observation-results-laboratory-uv-ips.html</vt:lpwstr>
      </vt:variant>
      <vt:variant>
        <vt:lpwstr/>
      </vt:variant>
      <vt:variant>
        <vt:i4>6422565</vt:i4>
      </vt:variant>
      <vt:variant>
        <vt:i4>204</vt:i4>
      </vt:variant>
      <vt:variant>
        <vt:i4>0</vt:i4>
      </vt:variant>
      <vt:variant>
        <vt:i4>5</vt:i4>
      </vt:variant>
      <vt:variant>
        <vt:lpwstr>https://build.fhir.org/ig/HL7/fhir-ips/StructureDefinition-Organization-uv-ips.html</vt:lpwstr>
      </vt:variant>
      <vt:variant>
        <vt:lpwstr/>
      </vt:variant>
      <vt:variant>
        <vt:i4>6553649</vt:i4>
      </vt:variant>
      <vt:variant>
        <vt:i4>201</vt:i4>
      </vt:variant>
      <vt:variant>
        <vt:i4>0</vt:i4>
      </vt:variant>
      <vt:variant>
        <vt:i4>5</vt:i4>
      </vt:variant>
      <vt:variant>
        <vt:lpwstr>https://build.fhir.org/ig/HL7/fhir-ips/StructureDefinition-DiagnosticReport-uv-ips.html</vt:lpwstr>
      </vt:variant>
      <vt:variant>
        <vt:lpwstr/>
      </vt:variant>
      <vt:variant>
        <vt:i4>6553649</vt:i4>
      </vt:variant>
      <vt:variant>
        <vt:i4>198</vt:i4>
      </vt:variant>
      <vt:variant>
        <vt:i4>0</vt:i4>
      </vt:variant>
      <vt:variant>
        <vt:i4>5</vt:i4>
      </vt:variant>
      <vt:variant>
        <vt:lpwstr>https://build.fhir.org/ig/HL7/fhir-ips/StructureDefinition-DiagnosticReport-uv-ips.html</vt:lpwstr>
      </vt:variant>
      <vt:variant>
        <vt:lpwstr/>
      </vt:variant>
      <vt:variant>
        <vt:i4>2687020</vt:i4>
      </vt:variant>
      <vt:variant>
        <vt:i4>195</vt:i4>
      </vt:variant>
      <vt:variant>
        <vt:i4>0</vt:i4>
      </vt:variant>
      <vt:variant>
        <vt:i4>5</vt:i4>
      </vt:variant>
      <vt:variant>
        <vt:lpwstr>https://build.fhir.org/ig/HL7/fhir-ips/StructureDefinition-Observation-results-uv-ips.html</vt:lpwstr>
      </vt:variant>
      <vt:variant>
        <vt:lpwstr/>
      </vt:variant>
      <vt:variant>
        <vt:i4>1310800</vt:i4>
      </vt:variant>
      <vt:variant>
        <vt:i4>192</vt:i4>
      </vt:variant>
      <vt:variant>
        <vt:i4>0</vt:i4>
      </vt:variant>
      <vt:variant>
        <vt:i4>5</vt:i4>
      </vt:variant>
      <vt:variant>
        <vt:lpwstr>https://build.fhir.org/ig/HL7/fhir-ips/StructureDefinition-Device-uv-ips.html</vt:lpwstr>
      </vt:variant>
      <vt:variant>
        <vt:lpwstr/>
      </vt:variant>
      <vt:variant>
        <vt:i4>458821</vt:i4>
      </vt:variant>
      <vt:variant>
        <vt:i4>189</vt:i4>
      </vt:variant>
      <vt:variant>
        <vt:i4>0</vt:i4>
      </vt:variant>
      <vt:variant>
        <vt:i4>5</vt:i4>
      </vt:variant>
      <vt:variant>
        <vt:lpwstr>https://build.fhir.org/ig/HL7/fhir-ips/StructureDefinition-DeviceUseStatement-uv-ips.html</vt:lpwstr>
      </vt:variant>
      <vt:variant>
        <vt:lpwstr/>
      </vt:variant>
      <vt:variant>
        <vt:i4>6291565</vt:i4>
      </vt:variant>
      <vt:variant>
        <vt:i4>186</vt:i4>
      </vt:variant>
      <vt:variant>
        <vt:i4>0</vt:i4>
      </vt:variant>
      <vt:variant>
        <vt:i4>5</vt:i4>
      </vt:variant>
      <vt:variant>
        <vt:lpwstr>https://build.fhir.org/ig/HL7/fhir-ips/StructureDefinition-Device-observer-uv-ips.html</vt:lpwstr>
      </vt:variant>
      <vt:variant>
        <vt:lpwstr/>
      </vt:variant>
      <vt:variant>
        <vt:i4>6422565</vt:i4>
      </vt:variant>
      <vt:variant>
        <vt:i4>183</vt:i4>
      </vt:variant>
      <vt:variant>
        <vt:i4>0</vt:i4>
      </vt:variant>
      <vt:variant>
        <vt:i4>5</vt:i4>
      </vt:variant>
      <vt:variant>
        <vt:lpwstr>https://build.fhir.org/ig/HL7/fhir-ips/StructureDefinition-Organization-uv-ips.html</vt:lpwstr>
      </vt:variant>
      <vt:variant>
        <vt:lpwstr/>
      </vt:variant>
      <vt:variant>
        <vt:i4>5570568</vt:i4>
      </vt:variant>
      <vt:variant>
        <vt:i4>180</vt:i4>
      </vt:variant>
      <vt:variant>
        <vt:i4>0</vt:i4>
      </vt:variant>
      <vt:variant>
        <vt:i4>5</vt:i4>
      </vt:variant>
      <vt:variant>
        <vt:lpwstr>https://build.fhir.org/ig/HL7/fhir-ips/StructureDefinition-Procedure-uv-ips.html</vt:lpwstr>
      </vt:variant>
      <vt:variant>
        <vt:lpwstr/>
      </vt:variant>
      <vt:variant>
        <vt:i4>7209006</vt:i4>
      </vt:variant>
      <vt:variant>
        <vt:i4>177</vt:i4>
      </vt:variant>
      <vt:variant>
        <vt:i4>0</vt:i4>
      </vt:variant>
      <vt:variant>
        <vt:i4>5</vt:i4>
      </vt:variant>
      <vt:variant>
        <vt:lpwstr>https://build.fhir.org/ig/HL7/fhir-ips/StructureDefinition-Immunization-uv-ips.html</vt:lpwstr>
      </vt:variant>
      <vt:variant>
        <vt:lpwstr/>
      </vt:variant>
      <vt:variant>
        <vt:i4>6029343</vt:i4>
      </vt:variant>
      <vt:variant>
        <vt:i4>174</vt:i4>
      </vt:variant>
      <vt:variant>
        <vt:i4>0</vt:i4>
      </vt:variant>
      <vt:variant>
        <vt:i4>5</vt:i4>
      </vt:variant>
      <vt:variant>
        <vt:lpwstr>https://build.fhir.org/ig/HL7/fhir-ips/StructureDefinition-Condition-uv-ips.html</vt:lpwstr>
      </vt:variant>
      <vt:variant>
        <vt:lpwstr/>
      </vt:variant>
      <vt:variant>
        <vt:i4>327775</vt:i4>
      </vt:variant>
      <vt:variant>
        <vt:i4>171</vt:i4>
      </vt:variant>
      <vt:variant>
        <vt:i4>0</vt:i4>
      </vt:variant>
      <vt:variant>
        <vt:i4>5</vt:i4>
      </vt:variant>
      <vt:variant>
        <vt:lpwstr>https://build.fhir.org/ig/HL7/fhir-ips/StructureDefinition-AllergyIntolerance-uv-ips.html</vt:lpwstr>
      </vt:variant>
      <vt:variant>
        <vt:lpwstr/>
      </vt:variant>
      <vt:variant>
        <vt:i4>1310803</vt:i4>
      </vt:variant>
      <vt:variant>
        <vt:i4>168</vt:i4>
      </vt:variant>
      <vt:variant>
        <vt:i4>0</vt:i4>
      </vt:variant>
      <vt:variant>
        <vt:i4>5</vt:i4>
      </vt:variant>
      <vt:variant>
        <vt:lpwstr>https://build.fhir.org/ig/HL7/fhir-ips/StructureDefinition-Medication-uv-ips.html</vt:lpwstr>
      </vt:variant>
      <vt:variant>
        <vt:lpwstr/>
      </vt:variant>
      <vt:variant>
        <vt:i4>2621542</vt:i4>
      </vt:variant>
      <vt:variant>
        <vt:i4>165</vt:i4>
      </vt:variant>
      <vt:variant>
        <vt:i4>0</vt:i4>
      </vt:variant>
      <vt:variant>
        <vt:i4>5</vt:i4>
      </vt:variant>
      <vt:variant>
        <vt:lpwstr>https://build.fhir.org/ig/HL7/fhir-ips/StructureDefinition-MedicationStatement-uv-ips.html</vt:lpwstr>
      </vt:variant>
      <vt:variant>
        <vt:lpwstr/>
      </vt:variant>
      <vt:variant>
        <vt:i4>2031671</vt:i4>
      </vt:variant>
      <vt:variant>
        <vt:i4>158</vt:i4>
      </vt:variant>
      <vt:variant>
        <vt:i4>0</vt:i4>
      </vt:variant>
      <vt:variant>
        <vt:i4>5</vt:i4>
      </vt:variant>
      <vt:variant>
        <vt:lpwstr/>
      </vt:variant>
      <vt:variant>
        <vt:lpwstr>_Toc62102228</vt:lpwstr>
      </vt:variant>
      <vt:variant>
        <vt:i4>1048631</vt:i4>
      </vt:variant>
      <vt:variant>
        <vt:i4>152</vt:i4>
      </vt:variant>
      <vt:variant>
        <vt:i4>0</vt:i4>
      </vt:variant>
      <vt:variant>
        <vt:i4>5</vt:i4>
      </vt:variant>
      <vt:variant>
        <vt:lpwstr/>
      </vt:variant>
      <vt:variant>
        <vt:lpwstr>_Toc62102227</vt:lpwstr>
      </vt:variant>
      <vt:variant>
        <vt:i4>1114167</vt:i4>
      </vt:variant>
      <vt:variant>
        <vt:i4>146</vt:i4>
      </vt:variant>
      <vt:variant>
        <vt:i4>0</vt:i4>
      </vt:variant>
      <vt:variant>
        <vt:i4>5</vt:i4>
      </vt:variant>
      <vt:variant>
        <vt:lpwstr/>
      </vt:variant>
      <vt:variant>
        <vt:lpwstr>_Toc62102226</vt:lpwstr>
      </vt:variant>
      <vt:variant>
        <vt:i4>1179703</vt:i4>
      </vt:variant>
      <vt:variant>
        <vt:i4>140</vt:i4>
      </vt:variant>
      <vt:variant>
        <vt:i4>0</vt:i4>
      </vt:variant>
      <vt:variant>
        <vt:i4>5</vt:i4>
      </vt:variant>
      <vt:variant>
        <vt:lpwstr/>
      </vt:variant>
      <vt:variant>
        <vt:lpwstr>_Toc62102225</vt:lpwstr>
      </vt:variant>
      <vt:variant>
        <vt:i4>1245239</vt:i4>
      </vt:variant>
      <vt:variant>
        <vt:i4>134</vt:i4>
      </vt:variant>
      <vt:variant>
        <vt:i4>0</vt:i4>
      </vt:variant>
      <vt:variant>
        <vt:i4>5</vt:i4>
      </vt:variant>
      <vt:variant>
        <vt:lpwstr/>
      </vt:variant>
      <vt:variant>
        <vt:lpwstr>_Toc62102224</vt:lpwstr>
      </vt:variant>
      <vt:variant>
        <vt:i4>1310775</vt:i4>
      </vt:variant>
      <vt:variant>
        <vt:i4>128</vt:i4>
      </vt:variant>
      <vt:variant>
        <vt:i4>0</vt:i4>
      </vt:variant>
      <vt:variant>
        <vt:i4>5</vt:i4>
      </vt:variant>
      <vt:variant>
        <vt:lpwstr/>
      </vt:variant>
      <vt:variant>
        <vt:lpwstr>_Toc62102223</vt:lpwstr>
      </vt:variant>
      <vt:variant>
        <vt:i4>1376311</vt:i4>
      </vt:variant>
      <vt:variant>
        <vt:i4>122</vt:i4>
      </vt:variant>
      <vt:variant>
        <vt:i4>0</vt:i4>
      </vt:variant>
      <vt:variant>
        <vt:i4>5</vt:i4>
      </vt:variant>
      <vt:variant>
        <vt:lpwstr/>
      </vt:variant>
      <vt:variant>
        <vt:lpwstr>_Toc62102222</vt:lpwstr>
      </vt:variant>
      <vt:variant>
        <vt:i4>1441847</vt:i4>
      </vt:variant>
      <vt:variant>
        <vt:i4>116</vt:i4>
      </vt:variant>
      <vt:variant>
        <vt:i4>0</vt:i4>
      </vt:variant>
      <vt:variant>
        <vt:i4>5</vt:i4>
      </vt:variant>
      <vt:variant>
        <vt:lpwstr/>
      </vt:variant>
      <vt:variant>
        <vt:lpwstr>_Toc62102221</vt:lpwstr>
      </vt:variant>
      <vt:variant>
        <vt:i4>1507383</vt:i4>
      </vt:variant>
      <vt:variant>
        <vt:i4>110</vt:i4>
      </vt:variant>
      <vt:variant>
        <vt:i4>0</vt:i4>
      </vt:variant>
      <vt:variant>
        <vt:i4>5</vt:i4>
      </vt:variant>
      <vt:variant>
        <vt:lpwstr/>
      </vt:variant>
      <vt:variant>
        <vt:lpwstr>_Toc62102220</vt:lpwstr>
      </vt:variant>
      <vt:variant>
        <vt:i4>1966132</vt:i4>
      </vt:variant>
      <vt:variant>
        <vt:i4>104</vt:i4>
      </vt:variant>
      <vt:variant>
        <vt:i4>0</vt:i4>
      </vt:variant>
      <vt:variant>
        <vt:i4>5</vt:i4>
      </vt:variant>
      <vt:variant>
        <vt:lpwstr/>
      </vt:variant>
      <vt:variant>
        <vt:lpwstr>_Toc62102219</vt:lpwstr>
      </vt:variant>
      <vt:variant>
        <vt:i4>2031668</vt:i4>
      </vt:variant>
      <vt:variant>
        <vt:i4>98</vt:i4>
      </vt:variant>
      <vt:variant>
        <vt:i4>0</vt:i4>
      </vt:variant>
      <vt:variant>
        <vt:i4>5</vt:i4>
      </vt:variant>
      <vt:variant>
        <vt:lpwstr/>
      </vt:variant>
      <vt:variant>
        <vt:lpwstr>_Toc62102218</vt:lpwstr>
      </vt:variant>
      <vt:variant>
        <vt:i4>1048628</vt:i4>
      </vt:variant>
      <vt:variant>
        <vt:i4>92</vt:i4>
      </vt:variant>
      <vt:variant>
        <vt:i4>0</vt:i4>
      </vt:variant>
      <vt:variant>
        <vt:i4>5</vt:i4>
      </vt:variant>
      <vt:variant>
        <vt:lpwstr/>
      </vt:variant>
      <vt:variant>
        <vt:lpwstr>_Toc62102217</vt:lpwstr>
      </vt:variant>
      <vt:variant>
        <vt:i4>1114164</vt:i4>
      </vt:variant>
      <vt:variant>
        <vt:i4>86</vt:i4>
      </vt:variant>
      <vt:variant>
        <vt:i4>0</vt:i4>
      </vt:variant>
      <vt:variant>
        <vt:i4>5</vt:i4>
      </vt:variant>
      <vt:variant>
        <vt:lpwstr/>
      </vt:variant>
      <vt:variant>
        <vt:lpwstr>_Toc62102216</vt:lpwstr>
      </vt:variant>
      <vt:variant>
        <vt:i4>1179700</vt:i4>
      </vt:variant>
      <vt:variant>
        <vt:i4>80</vt:i4>
      </vt:variant>
      <vt:variant>
        <vt:i4>0</vt:i4>
      </vt:variant>
      <vt:variant>
        <vt:i4>5</vt:i4>
      </vt:variant>
      <vt:variant>
        <vt:lpwstr/>
      </vt:variant>
      <vt:variant>
        <vt:lpwstr>_Toc62102215</vt:lpwstr>
      </vt:variant>
      <vt:variant>
        <vt:i4>1245236</vt:i4>
      </vt:variant>
      <vt:variant>
        <vt:i4>74</vt:i4>
      </vt:variant>
      <vt:variant>
        <vt:i4>0</vt:i4>
      </vt:variant>
      <vt:variant>
        <vt:i4>5</vt:i4>
      </vt:variant>
      <vt:variant>
        <vt:lpwstr/>
      </vt:variant>
      <vt:variant>
        <vt:lpwstr>_Toc62102214</vt:lpwstr>
      </vt:variant>
      <vt:variant>
        <vt:i4>1310772</vt:i4>
      </vt:variant>
      <vt:variant>
        <vt:i4>68</vt:i4>
      </vt:variant>
      <vt:variant>
        <vt:i4>0</vt:i4>
      </vt:variant>
      <vt:variant>
        <vt:i4>5</vt:i4>
      </vt:variant>
      <vt:variant>
        <vt:lpwstr/>
      </vt:variant>
      <vt:variant>
        <vt:lpwstr>_Toc62102213</vt:lpwstr>
      </vt:variant>
      <vt:variant>
        <vt:i4>1376308</vt:i4>
      </vt:variant>
      <vt:variant>
        <vt:i4>62</vt:i4>
      </vt:variant>
      <vt:variant>
        <vt:i4>0</vt:i4>
      </vt:variant>
      <vt:variant>
        <vt:i4>5</vt:i4>
      </vt:variant>
      <vt:variant>
        <vt:lpwstr/>
      </vt:variant>
      <vt:variant>
        <vt:lpwstr>_Toc62102212</vt:lpwstr>
      </vt:variant>
      <vt:variant>
        <vt:i4>1441844</vt:i4>
      </vt:variant>
      <vt:variant>
        <vt:i4>56</vt:i4>
      </vt:variant>
      <vt:variant>
        <vt:i4>0</vt:i4>
      </vt:variant>
      <vt:variant>
        <vt:i4>5</vt:i4>
      </vt:variant>
      <vt:variant>
        <vt:lpwstr/>
      </vt:variant>
      <vt:variant>
        <vt:lpwstr>_Toc62102211</vt:lpwstr>
      </vt:variant>
      <vt:variant>
        <vt:i4>1507380</vt:i4>
      </vt:variant>
      <vt:variant>
        <vt:i4>50</vt:i4>
      </vt:variant>
      <vt:variant>
        <vt:i4>0</vt:i4>
      </vt:variant>
      <vt:variant>
        <vt:i4>5</vt:i4>
      </vt:variant>
      <vt:variant>
        <vt:lpwstr/>
      </vt:variant>
      <vt:variant>
        <vt:lpwstr>_Toc62102210</vt:lpwstr>
      </vt:variant>
      <vt:variant>
        <vt:i4>1966133</vt:i4>
      </vt:variant>
      <vt:variant>
        <vt:i4>44</vt:i4>
      </vt:variant>
      <vt:variant>
        <vt:i4>0</vt:i4>
      </vt:variant>
      <vt:variant>
        <vt:i4>5</vt:i4>
      </vt:variant>
      <vt:variant>
        <vt:lpwstr/>
      </vt:variant>
      <vt:variant>
        <vt:lpwstr>_Toc62102209</vt:lpwstr>
      </vt:variant>
      <vt:variant>
        <vt:i4>2031669</vt:i4>
      </vt:variant>
      <vt:variant>
        <vt:i4>38</vt:i4>
      </vt:variant>
      <vt:variant>
        <vt:i4>0</vt:i4>
      </vt:variant>
      <vt:variant>
        <vt:i4>5</vt:i4>
      </vt:variant>
      <vt:variant>
        <vt:lpwstr/>
      </vt:variant>
      <vt:variant>
        <vt:lpwstr>_Toc62102208</vt:lpwstr>
      </vt:variant>
      <vt:variant>
        <vt:i4>1048629</vt:i4>
      </vt:variant>
      <vt:variant>
        <vt:i4>32</vt:i4>
      </vt:variant>
      <vt:variant>
        <vt:i4>0</vt:i4>
      </vt:variant>
      <vt:variant>
        <vt:i4>5</vt:i4>
      </vt:variant>
      <vt:variant>
        <vt:lpwstr/>
      </vt:variant>
      <vt:variant>
        <vt:lpwstr>_Toc62102207</vt:lpwstr>
      </vt:variant>
      <vt:variant>
        <vt:i4>1114165</vt:i4>
      </vt:variant>
      <vt:variant>
        <vt:i4>26</vt:i4>
      </vt:variant>
      <vt:variant>
        <vt:i4>0</vt:i4>
      </vt:variant>
      <vt:variant>
        <vt:i4>5</vt:i4>
      </vt:variant>
      <vt:variant>
        <vt:lpwstr/>
      </vt:variant>
      <vt:variant>
        <vt:lpwstr>_Toc62102206</vt:lpwstr>
      </vt:variant>
      <vt:variant>
        <vt:i4>1179701</vt:i4>
      </vt:variant>
      <vt:variant>
        <vt:i4>20</vt:i4>
      </vt:variant>
      <vt:variant>
        <vt:i4>0</vt:i4>
      </vt:variant>
      <vt:variant>
        <vt:i4>5</vt:i4>
      </vt:variant>
      <vt:variant>
        <vt:lpwstr/>
      </vt:variant>
      <vt:variant>
        <vt:lpwstr>_Toc62102205</vt:lpwstr>
      </vt:variant>
      <vt:variant>
        <vt:i4>1245237</vt:i4>
      </vt:variant>
      <vt:variant>
        <vt:i4>14</vt:i4>
      </vt:variant>
      <vt:variant>
        <vt:i4>0</vt:i4>
      </vt:variant>
      <vt:variant>
        <vt:i4>5</vt:i4>
      </vt:variant>
      <vt:variant>
        <vt:lpwstr/>
      </vt:variant>
      <vt:variant>
        <vt:lpwstr>_Toc62102204</vt:lpwstr>
      </vt:variant>
      <vt:variant>
        <vt:i4>1310773</vt:i4>
      </vt:variant>
      <vt:variant>
        <vt:i4>8</vt:i4>
      </vt:variant>
      <vt:variant>
        <vt:i4>0</vt:i4>
      </vt:variant>
      <vt:variant>
        <vt:i4>5</vt:i4>
      </vt:variant>
      <vt:variant>
        <vt:lpwstr/>
      </vt:variant>
      <vt:variant>
        <vt:lpwstr>_Toc62102203</vt:lpwstr>
      </vt:variant>
      <vt:variant>
        <vt:i4>1376309</vt:i4>
      </vt:variant>
      <vt:variant>
        <vt:i4>2</vt:i4>
      </vt:variant>
      <vt:variant>
        <vt:i4>0</vt:i4>
      </vt:variant>
      <vt:variant>
        <vt:i4>5</vt:i4>
      </vt:variant>
      <vt:variant>
        <vt:lpwstr/>
      </vt:variant>
      <vt:variant>
        <vt:lpwstr>_Toc62102202</vt:lpwstr>
      </vt:variant>
      <vt:variant>
        <vt:i4>1048645</vt:i4>
      </vt:variant>
      <vt:variant>
        <vt:i4>75</vt:i4>
      </vt:variant>
      <vt:variant>
        <vt:i4>0</vt:i4>
      </vt:variant>
      <vt:variant>
        <vt:i4>5</vt:i4>
      </vt:variant>
      <vt:variant>
        <vt:lpwstr>https://wiki.openmrs.org/display/projects/COVID-19+Form+Bank+and+Concepts</vt:lpwstr>
      </vt:variant>
      <vt:variant>
        <vt:lpwstr/>
      </vt:variant>
      <vt:variant>
        <vt:i4>7471223</vt:i4>
      </vt:variant>
      <vt:variant>
        <vt:i4>72</vt:i4>
      </vt:variant>
      <vt:variant>
        <vt:i4>0</vt:i4>
      </vt:variant>
      <vt:variant>
        <vt:i4>5</vt:i4>
      </vt:variant>
      <vt:variant>
        <vt:lpwstr>https://www.who.int/publications/i/item/WHO-2019-nCoV-MIS_Children_CRF-2020.2</vt:lpwstr>
      </vt:variant>
      <vt:variant>
        <vt:lpwstr/>
      </vt:variant>
      <vt:variant>
        <vt:i4>5570597</vt:i4>
      </vt:variant>
      <vt:variant>
        <vt:i4>69</vt:i4>
      </vt:variant>
      <vt:variant>
        <vt:i4>0</vt:i4>
      </vt:variant>
      <vt:variant>
        <vt:i4>5</vt:i4>
      </vt:variant>
      <vt:variant>
        <vt:lpwstr>https://www.who.int/publications/i/item/WHO-2019-nCoV-Pregnancy_CRF-2020.5</vt:lpwstr>
      </vt:variant>
      <vt:variant>
        <vt:lpwstr/>
      </vt:variant>
      <vt:variant>
        <vt:i4>5308512</vt:i4>
      </vt:variant>
      <vt:variant>
        <vt:i4>66</vt:i4>
      </vt:variant>
      <vt:variant>
        <vt:i4>0</vt:i4>
      </vt:variant>
      <vt:variant>
        <vt:i4>5</vt:i4>
      </vt:variant>
      <vt:variant>
        <vt:lpwstr>https://www.who.int/publications/i/item/WHO-2019-nCoV-Clinical_CRF-2020.4</vt:lpwstr>
      </vt:variant>
      <vt:variant>
        <vt:lpwstr/>
      </vt:variant>
      <vt:variant>
        <vt:i4>7602291</vt:i4>
      </vt:variant>
      <vt:variant>
        <vt:i4>63</vt:i4>
      </vt:variant>
      <vt:variant>
        <vt:i4>0</vt:i4>
      </vt:variant>
      <vt:variant>
        <vt:i4>5</vt:i4>
      </vt:variant>
      <vt:variant>
        <vt:lpwstr>https://wiki.ohie.org/display/SUB/Resources</vt:lpwstr>
      </vt:variant>
      <vt:variant>
        <vt:lpwstr/>
      </vt:variant>
      <vt:variant>
        <vt:i4>3276855</vt:i4>
      </vt:variant>
      <vt:variant>
        <vt:i4>60</vt:i4>
      </vt:variant>
      <vt:variant>
        <vt:i4>0</vt:i4>
      </vt:variant>
      <vt:variant>
        <vt:i4>5</vt:i4>
      </vt:variant>
      <vt:variant>
        <vt:lpwstr>https://www.dhis2.org/covid-19</vt:lpwstr>
      </vt:variant>
      <vt:variant>
        <vt:lpwstr/>
      </vt:variant>
      <vt:variant>
        <vt:i4>4784168</vt:i4>
      </vt:variant>
      <vt:variant>
        <vt:i4>57</vt:i4>
      </vt:variant>
      <vt:variant>
        <vt:i4>0</vt:i4>
      </vt:variant>
      <vt:variant>
        <vt:i4>5</vt:i4>
      </vt:variant>
      <vt:variant>
        <vt:lpwstr>http://bidinitiative.org/wp-content/uploads/FINAL_LessonsLearned_Encyclopedia_6July2018-Logo.pdf</vt:lpwstr>
      </vt:variant>
      <vt:variant>
        <vt:lpwstr/>
      </vt:variant>
      <vt:variant>
        <vt:i4>655380</vt:i4>
      </vt:variant>
      <vt:variant>
        <vt:i4>54</vt:i4>
      </vt:variant>
      <vt:variant>
        <vt:i4>0</vt:i4>
      </vt:variant>
      <vt:variant>
        <vt:i4>5</vt:i4>
      </vt:variant>
      <vt:variant>
        <vt:lpwstr>http://bidinitiative.org/wp-content/uploads/BID-Initiative_ME-Endline-Report_Tanzania_FINAL_20August2018.pdf</vt:lpwstr>
      </vt:variant>
      <vt:variant>
        <vt:lpwstr/>
      </vt:variant>
      <vt:variant>
        <vt:i4>5046298</vt:i4>
      </vt:variant>
      <vt:variant>
        <vt:i4>51</vt:i4>
      </vt:variant>
      <vt:variant>
        <vt:i4>0</vt:i4>
      </vt:variant>
      <vt:variant>
        <vt:i4>5</vt:i4>
      </vt:variant>
      <vt:variant>
        <vt:lpwstr>https://help.santesuite.org/santedb/architecture</vt:lpwstr>
      </vt:variant>
      <vt:variant>
        <vt:lpwstr/>
      </vt:variant>
      <vt:variant>
        <vt:i4>8323193</vt:i4>
      </vt:variant>
      <vt:variant>
        <vt:i4>48</vt:i4>
      </vt:variant>
      <vt:variant>
        <vt:i4>0</vt:i4>
      </vt:variant>
      <vt:variant>
        <vt:i4>5</vt:i4>
      </vt:variant>
      <vt:variant>
        <vt:lpwstr>https://wiki.ihe.net/index.php/Mobile_Health_Document_Sharing_(MHDS)</vt:lpwstr>
      </vt:variant>
      <vt:variant>
        <vt:lpwstr/>
      </vt:variant>
      <vt:variant>
        <vt:i4>4980860</vt:i4>
      </vt:variant>
      <vt:variant>
        <vt:i4>45</vt:i4>
      </vt:variant>
      <vt:variant>
        <vt:i4>0</vt:i4>
      </vt:variant>
      <vt:variant>
        <vt:i4>5</vt:i4>
      </vt:variant>
      <vt:variant>
        <vt:lpwstr>https://www.ihe.net/uploadedFiles/Documents/ITI/IHE_ITI_Suppl_SVCM.pdf</vt:lpwstr>
      </vt:variant>
      <vt:variant>
        <vt:lpwstr/>
      </vt:variant>
      <vt:variant>
        <vt:i4>8323193</vt:i4>
      </vt:variant>
      <vt:variant>
        <vt:i4>42</vt:i4>
      </vt:variant>
      <vt:variant>
        <vt:i4>0</vt:i4>
      </vt:variant>
      <vt:variant>
        <vt:i4>5</vt:i4>
      </vt:variant>
      <vt:variant>
        <vt:lpwstr>https://wiki.ihe.net/index.php/Mobile_Health_Document_Sharing_(MHDS)</vt:lpwstr>
      </vt:variant>
      <vt:variant>
        <vt:lpwstr/>
      </vt:variant>
      <vt:variant>
        <vt:i4>3801120</vt:i4>
      </vt:variant>
      <vt:variant>
        <vt:i4>39</vt:i4>
      </vt:variant>
      <vt:variant>
        <vt:i4>0</vt:i4>
      </vt:variant>
      <vt:variant>
        <vt:i4>5</vt:i4>
      </vt:variant>
      <vt:variant>
        <vt:lpwstr>https://www.ihris.org/</vt:lpwstr>
      </vt:variant>
      <vt:variant>
        <vt:lpwstr/>
      </vt:variant>
      <vt:variant>
        <vt:i4>5242994</vt:i4>
      </vt:variant>
      <vt:variant>
        <vt:i4>36</vt:i4>
      </vt:variant>
      <vt:variant>
        <vt:i4>0</vt:i4>
      </vt:variant>
      <vt:variant>
        <vt:i4>5</vt:i4>
      </vt:variant>
      <vt:variant>
        <vt:lpwstr>https://www.ihe.net/uploadedFiles/Documents/ITI/IHE_ITI_Suppl_mCSD.pdf</vt:lpwstr>
      </vt:variant>
      <vt:variant>
        <vt:lpwstr/>
      </vt:variant>
      <vt:variant>
        <vt:i4>3211274</vt:i4>
      </vt:variant>
      <vt:variant>
        <vt:i4>33</vt:i4>
      </vt:variant>
      <vt:variant>
        <vt:i4>0</vt:i4>
      </vt:variant>
      <vt:variant>
        <vt:i4>5</vt:i4>
      </vt:variant>
      <vt:variant>
        <vt:lpwstr>https://www.who.int/healthinfo/systems/sara_introduction/en/</vt:lpwstr>
      </vt:variant>
      <vt:variant>
        <vt:lpwstr/>
      </vt:variant>
      <vt:variant>
        <vt:i4>5242994</vt:i4>
      </vt:variant>
      <vt:variant>
        <vt:i4>30</vt:i4>
      </vt:variant>
      <vt:variant>
        <vt:i4>0</vt:i4>
      </vt:variant>
      <vt:variant>
        <vt:i4>5</vt:i4>
      </vt:variant>
      <vt:variant>
        <vt:lpwstr>https://www.ihe.net/uploadedFiles/Documents/ITI/IHE_ITI_Suppl_mCSD.pdf</vt:lpwstr>
      </vt:variant>
      <vt:variant>
        <vt:lpwstr/>
      </vt:variant>
      <vt:variant>
        <vt:i4>4522006</vt:i4>
      </vt:variant>
      <vt:variant>
        <vt:i4>27</vt:i4>
      </vt:variant>
      <vt:variant>
        <vt:i4>0</vt:i4>
      </vt:variant>
      <vt:variant>
        <vt:i4>5</vt:i4>
      </vt:variant>
      <vt:variant>
        <vt:lpwstr>https://hapifhir.io/</vt:lpwstr>
      </vt:variant>
      <vt:variant>
        <vt:lpwstr/>
      </vt:variant>
      <vt:variant>
        <vt:i4>131166</vt:i4>
      </vt:variant>
      <vt:variant>
        <vt:i4>24</vt:i4>
      </vt:variant>
      <vt:variant>
        <vt:i4>0</vt:i4>
      </vt:variant>
      <vt:variant>
        <vt:i4>5</vt:i4>
      </vt:variant>
      <vt:variant>
        <vt:lpwstr>http://build.fhir.org/ig/HL7/fhir-ips/StructureDefinition-Patient-uv-ips.html</vt:lpwstr>
      </vt:variant>
      <vt:variant>
        <vt:lpwstr/>
      </vt:variant>
      <vt:variant>
        <vt:i4>4718709</vt:i4>
      </vt:variant>
      <vt:variant>
        <vt:i4>21</vt:i4>
      </vt:variant>
      <vt:variant>
        <vt:i4>0</vt:i4>
      </vt:variant>
      <vt:variant>
        <vt:i4>5</vt:i4>
      </vt:variant>
      <vt:variant>
        <vt:lpwstr>https://www.ihe.net/uploadedFiles/Documents/ITI/IHE_ITI_Suppl_PMIR.pdf</vt:lpwstr>
      </vt:variant>
      <vt:variant>
        <vt:lpwstr/>
      </vt:variant>
      <vt:variant>
        <vt:i4>5242994</vt:i4>
      </vt:variant>
      <vt:variant>
        <vt:i4>18</vt:i4>
      </vt:variant>
      <vt:variant>
        <vt:i4>0</vt:i4>
      </vt:variant>
      <vt:variant>
        <vt:i4>5</vt:i4>
      </vt:variant>
      <vt:variant>
        <vt:lpwstr>https://www.ihe.net/uploadedFiles/Documents/ITI/IHE_ITI_Suppl_mCSD.pdf</vt:lpwstr>
      </vt:variant>
      <vt:variant>
        <vt:lpwstr/>
      </vt:variant>
      <vt:variant>
        <vt:i4>4587584</vt:i4>
      </vt:variant>
      <vt:variant>
        <vt:i4>15</vt:i4>
      </vt:variant>
      <vt:variant>
        <vt:i4>0</vt:i4>
      </vt:variant>
      <vt:variant>
        <vt:i4>5</vt:i4>
      </vt:variant>
      <vt:variant>
        <vt:lpwstr>https://gazelle.ihe.net/category/default/ihe</vt:lpwstr>
      </vt:variant>
      <vt:variant>
        <vt:lpwstr/>
      </vt:variant>
      <vt:variant>
        <vt:i4>3735616</vt:i4>
      </vt:variant>
      <vt:variant>
        <vt:i4>12</vt:i4>
      </vt:variant>
      <vt:variant>
        <vt:i4>0</vt:i4>
      </vt:variant>
      <vt:variant>
        <vt:i4>5</vt:i4>
      </vt:variant>
      <vt:variant>
        <vt:lpwstr>https://ihe.net/uploadedFiles/Documents/QRPH/IHE_QRPH_Suppl_ADX.pdf</vt:lpwstr>
      </vt:variant>
      <vt:variant>
        <vt:lpwstr/>
      </vt:variant>
      <vt:variant>
        <vt:i4>2097271</vt:i4>
      </vt:variant>
      <vt:variant>
        <vt:i4>9</vt:i4>
      </vt:variant>
      <vt:variant>
        <vt:i4>0</vt:i4>
      </vt:variant>
      <vt:variant>
        <vt:i4>5</vt:i4>
      </vt:variant>
      <vt:variant>
        <vt:lpwstr>https://www.dhis2.org/</vt:lpwstr>
      </vt:variant>
      <vt:variant>
        <vt:lpwstr/>
      </vt:variant>
      <vt:variant>
        <vt:i4>8192041</vt:i4>
      </vt:variant>
      <vt:variant>
        <vt:i4>6</vt:i4>
      </vt:variant>
      <vt:variant>
        <vt:i4>0</vt:i4>
      </vt:variant>
      <vt:variant>
        <vt:i4>5</vt:i4>
      </vt:variant>
      <vt:variant>
        <vt:lpwstr>http://build.fhir.org/ig/HL7/fhir-ips/</vt:lpwstr>
      </vt:variant>
      <vt:variant>
        <vt:lpwstr/>
      </vt:variant>
      <vt:variant>
        <vt:i4>7733308</vt:i4>
      </vt:variant>
      <vt:variant>
        <vt:i4>3</vt:i4>
      </vt:variant>
      <vt:variant>
        <vt:i4>0</vt:i4>
      </vt:variant>
      <vt:variant>
        <vt:i4>5</vt:i4>
      </vt:variant>
      <vt:variant>
        <vt:lpwstr>https://vimeo.com/347427025</vt:lpwstr>
      </vt:variant>
      <vt:variant>
        <vt:lpwstr/>
      </vt:variant>
      <vt:variant>
        <vt:i4>8323193</vt:i4>
      </vt:variant>
      <vt:variant>
        <vt:i4>0</vt:i4>
      </vt:variant>
      <vt:variant>
        <vt:i4>0</vt:i4>
      </vt:variant>
      <vt:variant>
        <vt:i4>5</vt:i4>
      </vt:variant>
      <vt:variant>
        <vt:lpwstr>https://wiki.ihe.net/index.php/Mobile_Health_Document_Sharing_(MHDS)</vt:lpwstr>
      </vt:variant>
      <vt:variant>
        <vt:lpwstr/>
      </vt:variant>
      <vt:variant>
        <vt:i4>393294</vt:i4>
      </vt:variant>
      <vt:variant>
        <vt:i4>12</vt:i4>
      </vt:variant>
      <vt:variant>
        <vt:i4>0</vt:i4>
      </vt:variant>
      <vt:variant>
        <vt:i4>5</vt:i4>
      </vt:variant>
      <vt:variant>
        <vt:lpwstr>http://themimu.info/</vt:lpwstr>
      </vt:variant>
      <vt:variant>
        <vt:lpwstr/>
      </vt:variant>
      <vt:variant>
        <vt:i4>5570578</vt:i4>
      </vt:variant>
      <vt:variant>
        <vt:i4>9</vt:i4>
      </vt:variant>
      <vt:variant>
        <vt:i4>0</vt:i4>
      </vt:variant>
      <vt:variant>
        <vt:i4>5</vt:i4>
      </vt:variant>
      <vt:variant>
        <vt:lpwstr>https://wiki.ohie.org/display/documents/Save+patient-level+clinical+data+workflow</vt:lpwstr>
      </vt:variant>
      <vt:variant>
        <vt:lpwstr/>
      </vt:variant>
      <vt:variant>
        <vt:i4>4849745</vt:i4>
      </vt:variant>
      <vt:variant>
        <vt:i4>6</vt:i4>
      </vt:variant>
      <vt:variant>
        <vt:i4>0</vt:i4>
      </vt:variant>
      <vt:variant>
        <vt:i4>5</vt:i4>
      </vt:variant>
      <vt:variant>
        <vt:lpwstr>http://build.fhir.org/ig/HL7/fhir-ips/ValueSet-personal-relationship-uv-ips.html</vt:lpwstr>
      </vt:variant>
      <vt:variant>
        <vt:lpwstr/>
      </vt:variant>
      <vt:variant>
        <vt:i4>1703940</vt:i4>
      </vt:variant>
      <vt:variant>
        <vt:i4>3</vt:i4>
      </vt:variant>
      <vt:variant>
        <vt:i4>0</vt:i4>
      </vt:variant>
      <vt:variant>
        <vt:i4>5</vt:i4>
      </vt:variant>
      <vt:variant>
        <vt:lpwstr>http://hl7.org/fhir/extension-patient-mothersmaidenname.html</vt:lpwstr>
      </vt:variant>
      <vt:variant>
        <vt:lpwstr/>
      </vt:variant>
      <vt:variant>
        <vt:i4>393294</vt:i4>
      </vt:variant>
      <vt:variant>
        <vt:i4>0</vt:i4>
      </vt:variant>
      <vt:variant>
        <vt:i4>0</vt:i4>
      </vt:variant>
      <vt:variant>
        <vt:i4>5</vt:i4>
      </vt:variant>
      <vt:variant>
        <vt:lpwstr>http://themimu.info/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Publishing a “buildable” digital health blueprint for [Country]</dc:title>
  <dc:subject>Developing an implementable</dc:subject>
  <dc:creator>Draft for Comment</dc:creator>
  <cp:keywords/>
  <dc:description/>
  <cp:lastModifiedBy>Ali Habib</cp:lastModifiedBy>
  <cp:revision>1366</cp:revision>
  <cp:lastPrinted>2020-11-08T22:04:00Z</cp:lastPrinted>
  <dcterms:created xsi:type="dcterms:W3CDTF">2023-06-20T21:23:00Z</dcterms:created>
  <dcterms:modified xsi:type="dcterms:W3CDTF">2024-11-22T23:16:00Z</dcterms:modified>
</cp:coreProperties>
</file>