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功能补齐-代码审查</w:t>
      </w:r>
    </w:p>
    <w:p>
      <w:pPr>
        <w:spacing/>
      </w:pPr>
      <w:r>
        <w:rPr>
          <w:b w:val="1"/>
        </w:rPr>
        <w:t xml:space="preserve">修改记录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3736"/>
        <w:gridCol w:w="3736"/>
        <w:gridCol w:w="3747"/>
      </w:tblGrid>
      <w:tr>
        <w:trPr>
          <w:trHeight w:val="0"/>
        </w:trPr>
        <w:tc>
          <w:tcPr>
            <w:tcW w:w="3736" w:type="dxa"/>
            <w:vAlign w:val="center"/>
          </w:tcPr>
          <w:p>
            <w:pPr/>
            <w:r>
              <w:rPr>
                <w:b w:val="1"/>
              </w:rPr>
              <w:t xml:space="preserve">修改内容</w:t>
            </w:r>
          </w:p>
        </w:tc>
        <w:tc>
          <w:tcPr>
            <w:tcW w:w="3736" w:type="dxa"/>
            <w:vAlign w:val="center"/>
          </w:tcPr>
          <w:p>
            <w:pPr/>
            <w:r>
              <w:rPr>
                <w:b w:val="1"/>
              </w:rPr>
              <w:t xml:space="preserve">时间</w:t>
            </w:r>
          </w:p>
        </w:tc>
        <w:tc>
          <w:tcPr>
            <w:tcW w:w="3747" w:type="dxa"/>
            <w:vAlign w:val="center"/>
          </w:tcPr>
          <w:p>
            <w:pPr/>
            <w:r>
              <w:rPr>
                <w:b w:val="1"/>
              </w:rPr>
              <w:t xml:space="preserve">修改者</w:t>
            </w:r>
          </w:p>
        </w:tc>
      </w:tr>
      <w:tr>
        <w:trPr>
          <w:trHeight w:val="0"/>
        </w:trPr>
        <w:tc>
          <w:tcPr>
            <w:tcW w:w="3736" w:type="dxa"/>
            <w:vAlign w:val="center"/>
          </w:tcPr>
          <w:p>
            <w:pPr/>
            <w:r/>
          </w:p>
        </w:tc>
        <w:tc>
          <w:tcPr>
            <w:tcW w:w="3736" w:type="dxa"/>
            <w:vAlign w:val="center"/>
          </w:tcPr>
          <w:p>
            <w:pPr/>
            <w:r/>
          </w:p>
        </w:tc>
        <w:tc>
          <w:tcPr>
            <w:tcW w:w="3747" w:type="dxa"/>
            <w:vAlign w:val="center"/>
          </w:tcPr>
          <w:p>
            <w:pPr/>
            <w:r/>
          </w:p>
        </w:tc>
      </w:tr>
      <w:tr>
        <w:trPr>
          <w:trHeight w:val="0"/>
        </w:trPr>
        <w:tc>
          <w:tcPr>
            <w:tcW w:w="3736" w:type="dxa"/>
            <w:vAlign w:val="center"/>
          </w:tcPr>
          <w:p>
            <w:pPr/>
            <w:r/>
          </w:p>
        </w:tc>
        <w:tc>
          <w:tcPr>
            <w:tcW w:w="3736" w:type="dxa"/>
            <w:vAlign w:val="center"/>
          </w:tcPr>
          <w:p>
            <w:pPr/>
            <w:r/>
          </w:p>
        </w:tc>
        <w:tc>
          <w:tcPr>
            <w:tcW w:w="3747" w:type="dxa"/>
            <w:vAlign w:val="center"/>
          </w:tcPr>
          <w:p>
            <w:pPr/>
            <w:r/>
          </w:p>
        </w:tc>
      </w:tr>
    </w:tbl>
    <w:p>
      <w:pPr>
        <w:pStyle w:val="dingding-heading1"/>
        <w:spacing w:line="204.70588235294116"/>
      </w:pPr>
      <w:r>
        <w:rPr>
          <w:sz w:val="40"/>
          <w:b w:val="1"/>
        </w:rPr>
        <w:t xml:space="preserve">一、 需求背景及收益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二、竞品调研</w:t>
      </w:r>
    </w:p>
    <w:p>
      <w:pPr/>
      <w:r/>
      <w:r>
        <w:drawing>
          <wp:inline distT="0" distB="0" distL="0" distR="0">
            <wp:extent cx="7124700" cy="3879255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7124700" cy="38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numPr>
          <w:ilvl w:val="0"/>
          <w:numId w:val="1"/>
        </w:numPr>
      </w:pPr>
      <w:r>
        <w:t xml:space="preserve">codegeex只在vscode中支持代码调试</w:t>
      </w:r>
    </w:p>
    <w:p>
      <w:pPr>
        <w:numPr>
          <w:ilvl w:val="0"/>
          <w:numId w:val="1"/>
        </w:numPr>
      </w:pPr>
      <w:r>
        <w:t xml:space="preserve">调试的整体展示逻辑与其他高级功能如bug修复、单测基本一致</w:t>
      </w:r>
    </w:p>
    <w:p>
      <w:pPr>
        <w:numPr>
          <w:ilvl w:val="0"/>
          <w:numId w:val="1"/>
        </w:numPr>
      </w:pPr>
      <w:r>
        <w:t xml:space="preserve">代码调试的输入包含代码的修改数据</w:t>
      </w:r>
    </w:p>
    <w:p>
      <w:pPr>
        <w:numPr>
          <w:ilvl w:val="0"/>
          <w:numId w:val="1"/>
        </w:numPr>
      </w:pPr>
      <w:r>
        <w:t xml:space="preserve">输出结构固定，为语法和逻辑错误、代码质量检测、性能优化、安全扫描以及最佳实践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三、需求描述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3.1 需求概述</w:t>
      </w:r>
    </w:p>
    <w:p>
      <w:pPr>
        <w:numPr>
          <w:ilvl w:val="0"/>
          <w:numId w:val="2"/>
        </w:numPr>
      </w:pPr>
      <w:r>
        <w:t xml:space="preserve">在vscode和jetbrains的版本管理上支持代码审查功能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3.2 功能描述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3.2.1 功能入口与支持的文件</w:t>
      </w:r>
    </w:p>
    <w:p>
      <w:pPr>
        <w:numPr>
          <w:ilvl w:val="0"/>
          <w:numId w:val="3"/>
        </w:numPr>
      </w:pPr>
      <w:r>
        <w:t xml:space="preserve">ide版本管理-点击具体的文件-顶部工具栏，示例见下图</w:t>
      </w:r>
    </w:p>
    <w:p>
      <w:pPr/>
      <w:r/>
      <w:r>
        <w:drawing>
          <wp:inline distT="0" distB="0" distL="0" distR="0">
            <wp:extent cx="3476625" cy="1781175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3476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drawing>
          <wp:inline distT="0" distB="0" distL="0" distR="0">
            <wp:extent cx="3209925" cy="1781175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3209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numPr>
          <w:ilvl w:val="0"/>
          <w:numId w:val="3"/>
        </w:numPr>
      </w:pPr>
      <w:r>
        <w:rPr/>
        <w:t xml:space="preserve">只有Modified（已修改）、Staged（已暂存）状态的文档支持代码审查；Untracked（未跟踪）、delete状态的文件则不支持代码审查，这类文件上的代码审查入口置灰，无法点击</w:t>
      </w:r>
    </w:p>
    <w:p>
      <w:pPr>
        <w:pStyle w:val="dingding-heading3"/>
        <w:ind/>
        <w:spacing w:line="204.70588235294116"/>
      </w:pPr>
      <w:r>
        <w:rPr>
          <w:sz w:val="28"/>
          <w:b w:val="1"/>
        </w:rPr>
        <w:t xml:space="preserve">3.2.2 功能说明</w:t>
      </w:r>
    </w:p>
    <w:p>
      <w:pPr>
        <w:numPr>
          <w:ilvl w:val="0"/>
          <w:numId w:val="4"/>
        </w:numPr>
      </w:pPr>
      <w:r>
        <w:rPr/>
        <w:t xml:space="preserve">点击入口，则打开面板，生成内容</w:t>
      </w:r>
    </w:p>
    <w:p>
      <w:pPr>
        <w:numPr>
          <w:ilvl w:val="0"/>
          <w:numId w:val="4"/>
        </w:numPr>
      </w:pPr>
      <w:r>
        <w:t xml:space="preserve">在面板中的展示内容与</w:t>
      </w:r>
      <w:hyperlink r:id="rId7">
        <w:r>
          <w:rPr>
            <w:rStyle w:val="hyperlink"/>
          </w:rPr>
          <w:t xml:space="preserve">《功能补齐-chat》</w:t>
        </w:r>
      </w:hyperlink>
      <w:r>
        <w:t xml:space="preserve">完全一致</w:t>
      </w:r>
    </w:p>
    <w:p>
      <w:pPr>
        <w:numPr>
          <w:ilvl w:val="1"/>
          <w:numId w:val="4"/>
        </w:numPr>
      </w:pPr>
      <w:r>
        <w:t xml:space="preserve">需求描述内容为”代码审查“</w:t>
      </w:r>
    </w:p>
    <w:p>
      <w:pPr>
        <w:numPr>
          <w:ilvl w:val="1"/>
          <w:numId w:val="4"/>
        </w:numPr>
      </w:pPr>
      <w:r>
        <w:t xml:space="preserve">代码区部分展示”git diff“的内容</w:t>
      </w:r>
    </w:p>
    <w:p>
      <w:pPr>
        <w:ind/>
      </w:pPr>
      <w:r/>
      <w:r>
        <w:drawing>
          <wp:inline distT="0" distB="0" distL="0" distR="0">
            <wp:extent cx="7124700" cy="4600133"/>
            <wp:effectExtent b="0" l="0" r="0" t="0"/>
            <wp:docPr id="4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7124700" cy="460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3.3 边界场景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3.4 其他场景</w:t>
      </w:r>
    </w:p>
    <w:p>
      <w:pPr>
        <w:numPr>
          <w:ilvl w:val="0"/>
          <w:numId w:val="5"/>
        </w:numPr>
      </w:pPr>
      <w:r>
        <w:t xml:space="preserve">不同ide</w:t>
      </w:r>
    </w:p>
    <w:p>
      <w:pPr>
        <w:numPr>
          <w:ilvl w:val="0"/>
          <w:numId w:val="5"/>
        </w:numPr>
      </w:pPr>
      <w:r>
        <w:t xml:space="preserve">ide里不同的主题</w:t>
      </w:r>
    </w:p>
    <w:p>
      <w:pPr>
        <w:numPr>
          <w:ilvl w:val="0"/>
          <w:numId w:val="5"/>
        </w:numPr>
      </w:pPr>
      <w:r>
        <w:t xml:space="preserve">不同的分辨率屏幕</w:t>
      </w:r>
    </w:p>
    <w:p>
      <w:pPr>
        <w:numPr>
          <w:ilvl w:val="0"/>
          <w:numId w:val="5"/>
        </w:numPr>
      </w:pPr>
      <w:r>
        <w:t xml:space="preserve">不同的操作系统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3.5 对其他功能的影响</w:t>
      </w:r>
    </w:p>
    <w:p>
      <w:pPr>
        <w:numPr>
          <w:ilvl w:val="0"/>
          <w:numId w:val="6"/>
        </w:numPr>
      </w:pPr>
      <w:r>
        <w:t xml:space="preserve">英文版</w:t>
      </w:r>
    </w:p>
    <w:p>
      <w:pPr>
        <w:numPr>
          <w:ilvl w:val="0"/>
          <w:numId w:val="6"/>
        </w:numPr>
      </w:pPr>
      <w:r>
        <w:t xml:space="preserve">右键</w:t>
      </w:r>
    </w:p>
    <w:p>
      <w:pPr>
        <w:numPr>
          <w:ilvl w:val="0"/>
          <w:numId w:val="6"/>
        </w:numPr>
      </w:pPr>
      <w:r>
        <w:t xml:space="preserve">tools入口</w:t>
      </w:r>
    </w:p>
    <w:p>
      <w:pPr>
        <w:numPr>
          <w:ilvl w:val="0"/>
          <w:numId w:val="6"/>
        </w:numPr>
      </w:pPr>
      <w:r>
        <w:t xml:space="preserve">配置</w:t>
      </w:r>
    </w:p>
    <w:p>
      <w:pPr>
        <w:numPr>
          <w:ilvl w:val="0"/>
          <w:numId w:val="6"/>
        </w:numPr>
      </w:pPr>
      <w:r>
        <w:t xml:space="preserve">快捷键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3.6 对其他系统的影响</w:t>
      </w:r>
    </w:p>
    <w:p>
      <w:pPr>
        <w:numPr>
          <w:ilvl w:val="0"/>
          <w:numId w:val="6"/>
        </w:numPr>
      </w:pPr>
      <w:r>
        <w:t xml:space="preserve">授权</w:t>
      </w:r>
    </w:p>
    <w:p>
      <w:pPr>
        <w:numPr>
          <w:ilvl w:val="0"/>
          <w:numId w:val="6"/>
        </w:numPr>
      </w:pPr>
      <w:r>
        <w:t xml:space="preserve">统计</w:t>
      </w:r>
    </w:p>
    <w:p>
      <w:pPr>
        <w:numPr>
          <w:ilvl w:val="0"/>
          <w:numId w:val="6"/>
        </w:numPr>
      </w:pPr>
      <w:r>
        <w:t xml:space="preserve">路由</w:t>
      </w:r>
    </w:p>
    <w:p>
      <w:pPr>
        <w:numPr>
          <w:ilvl w:val="0"/>
          <w:numId w:val="6"/>
        </w:numPr>
      </w:pPr>
      <w:r>
        <w:t xml:space="preserve">模型服务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四、 埋点信息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五、相关文档</w:t>
      </w:r>
    </w:p>
    <w:p>
      <w:pPr/>
      <w:r/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4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3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2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5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6">
    <w:abstractNumId w:val="5"/>
  </w: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1" w:styleId="docDefaults">
    <w:name w:val="dingdocnormal"/>
    <w:tcPr/>
    <w:pPr>
      <w:spacing/>
    </w:pPr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8F8F8"/>
      </w:tcPr>
    </w:tblStylePr>
    <w:tblStylePr w:type="firstCol">
      <w:tcPr>
        <w:shd w:val="clear" w:color="" w:fill="F8F8F8"/>
      </w:tcPr>
    </w:tblStyle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png" />
  <Relationship Id="rId6" Type="http://schemas.openxmlformats.org/officeDocument/2006/relationships/image" Target="media/image3.png" />
  <Relationship Id="rId7" Type="http://schemas.openxmlformats.org/officeDocument/2006/relationships/hyperlink" Target="https://alidocs.dingtalk.com/i/nodes/Obva6QBXJw6PA53AibwQR4BwVn4qY5Pr?utm_scene=person_space&amp;iframeQuery=anchorId%3Duu_lrydz19qdyob5k7tq1c" TargetMode="External" />
  <Relationship Id="rId8" Type="http://schemas.openxmlformats.org/officeDocument/2006/relationships/image" Target="media/image4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