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8j4owk3269ga" w:id="0"/>
      <w:bookmarkEnd w:id="0"/>
      <w:r w:rsidDel="00000000" w:rsidR="00000000" w:rsidRPr="00000000">
        <w:rPr>
          <w:b w:val="1"/>
          <w:bCs w:val="1"/>
          <w:color w:val="1f1f1f"/>
          <w:sz w:val="46"/>
          <w:szCs w:val="46"/>
          <w:rtl w:val="0"/>
        </w:rPr>
        <w:t xml:space="preserve">Documento di Specifica Funzionale (FRD) - Piattaforma Web Socio-Sanitaria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283lpwa5kfe" w:id="1"/>
      <w:bookmarkEnd w:id="1"/>
      <w:r w:rsidDel="00000000" w:rsidR="00000000" w:rsidRPr="00000000">
        <w:rPr>
          <w:b w:val="1"/>
          <w:bCs w:val="1"/>
          <w:color w:val="1f1f1f"/>
          <w:sz w:val="34"/>
          <w:szCs w:val="34"/>
          <w:rtl w:val="0"/>
        </w:rPr>
        <w:t xml:space="preserve">1. Executive Summary e Contesto Contrattuale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presente Documento di Specifica Funzionale, internazionalmente noto come </w:t>
      </w:r>
      <w:r w:rsidDel="00000000" w:rsidR="00000000" w:rsidRPr="00000000">
        <w:rPr>
          <w:i w:val="1"/>
          <w:iCs w:val="1"/>
          <w:color w:val="1f1f1f"/>
          <w:rtl w:val="0"/>
        </w:rPr>
        <w:t xml:space="preserve">Functional Requirements Document</w:t>
      </w:r>
      <w:r w:rsidDel="00000000" w:rsidR="00000000" w:rsidRPr="00000000">
        <w:rPr>
          <w:color w:val="1f1f1f"/>
          <w:rtl w:val="0"/>
        </w:rPr>
        <w:t xml:space="preserve"> (FRD), costituisce l'architrave tecnica, logica e contrattuale per lo sviluppo, il rilascio e la manutenzione evolutiva di una nuova piattaforma web operante nel settore socio-sanitario. La soluzione software è concepita per colmare una lacuna sistemica nel mercato del lavoro assistenziale e sanitario italiano, fornendo un ecosistema digitale avanzato in grado di far incontrare in modo efficiente e trasparente la domanda, rappresentata da famiglie, privati e strutture sanitarie B2B, e l'offerta, costituita da professionisti indipendenti qualificati e agenzie per il lavoro.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L'obiettivo primario dell'infrastruttura non è l'erogazione di prestazioni sanitarie in telemedicina, né la gestione di transazioni finanziarie relative al pagamento dei salari, bensì la pura e ottimizzata generazione di contatti commerciali qualificati, tecnicamente definiti </w:t>
      </w:r>
      <w:r w:rsidDel="00000000" w:rsidR="00000000" w:rsidRPr="00000000">
        <w:rPr>
          <w:i w:val="1"/>
          <w:iCs w:val="1"/>
          <w:color w:val="1f1f1f"/>
          <w:rtl w:val="0"/>
        </w:rPr>
        <w:t xml:space="preserve">Lead</w:t>
      </w:r>
      <w:r w:rsidDel="00000000" w:rsidR="00000000" w:rsidRPr="00000000">
        <w:rPr>
          <w:color w:val="1f1f1f"/>
          <w:rtl w:val="0"/>
        </w:rPr>
        <w:t xml:space="preserve">. La piattaforma fungerà da vetrina geolocalizzata ad alte prestazioni, monetizzando l'accesso alla visibilità attraverso un modello di business </w:t>
      </w:r>
      <w:r w:rsidDel="00000000" w:rsidR="00000000" w:rsidRPr="00000000">
        <w:rPr>
          <w:i w:val="1"/>
          <w:iCs w:val="1"/>
          <w:color w:val="1f1f1f"/>
          <w:rtl w:val="0"/>
        </w:rPr>
        <w:t xml:space="preserve">Software as a Service</w:t>
      </w:r>
      <w:r w:rsidDel="00000000" w:rsidR="00000000" w:rsidRPr="00000000">
        <w:rPr>
          <w:color w:val="1f1f1f"/>
          <w:rtl w:val="0"/>
        </w:rPr>
        <w:t xml:space="preserve"> (SaaS) basato su abbonamenti ricorrenti gestiti tramite il gateway di pagamento Stripe.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Dal punto di vista ingegneristico, il documento delinea uno stack tecnologico moderno e robusto, fondato su un backend sviluppato nel framework PHP Laravel e un frontend reattivo implementato in React.js con </w:t>
      </w:r>
      <w:r w:rsidDel="00000000" w:rsidR="00000000" w:rsidRPr="00000000">
        <w:rPr>
          <w:i w:val="1"/>
          <w:iCs w:val="1"/>
          <w:color w:val="1f1f1f"/>
          <w:rtl w:val="0"/>
        </w:rPr>
        <w:t xml:space="preserve">bundler</w:t>
      </w:r>
      <w:r w:rsidDel="00000000" w:rsidR="00000000" w:rsidRPr="00000000">
        <w:rPr>
          <w:color w:val="1f1f1f"/>
          <w:rtl w:val="0"/>
        </w:rPr>
        <w:t xml:space="preserve"> Vite. Le specifiche contrattuali impongono che questa architettura monolitica iniziale sia rigorosamente ottimizzata per sostenere un carico di traffico concorrente fino a una soglia critica stimata tra i 20.000 e i 30.000 utenti attivi. Qualora le metriche di adozione superassero tale volume, le pesanti elaborazioni matematiche richieste dalle query geospaziali su base dati relazionale genererebbero inevitabili colli di bottiglia. Di conseguenza, il presente documento non si limita a fotografare lo stato dell'arte iniziale, ma traccia una chiara e vincolante roadmap architetturale per la futura scomposizione del monolite mediante l'adozione del pattern </w:t>
      </w:r>
      <w:r w:rsidDel="00000000" w:rsidR="00000000" w:rsidRPr="00000000">
        <w:rPr>
          <w:i w:val="1"/>
          <w:iCs w:val="1"/>
          <w:color w:val="1f1f1f"/>
          <w:rtl w:val="0"/>
        </w:rPr>
        <w:t xml:space="preserve">Strangler Fig</w:t>
      </w:r>
      <w:r w:rsidDel="00000000" w:rsidR="00000000" w:rsidRPr="00000000">
        <w:rPr>
          <w:color w:val="1f1f1f"/>
          <w:rtl w:val="0"/>
        </w:rPr>
        <w:t xml:space="preserve">, prevedendo l'implementazione di microservizi in Python dedicati in via esclusiva all'elaborazione dei dati geolocalizzati.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Tutte le specifiche, le regole di business, i limiti di sistema e i vincoli di sicurezza dettagliati nei capitoli seguenti devono essere considerati esaustivi e definitivi per il perimetro di sviluppo concordato. Qualsiasi implementazione non esplicitamente descritta all'interno di questo FRD, incluse le redazioni di policy legali o lo sviluppo di applicazioni mobili native, è da considerarsi tassativamente fuori dal perimetro di fornitura tecnica (Out of Scope) e richiederà una formale procedura di </w:t>
      </w:r>
      <w:r w:rsidDel="00000000" w:rsidR="00000000" w:rsidRPr="00000000">
        <w:rPr>
          <w:i w:val="1"/>
          <w:iCs w:val="1"/>
          <w:color w:val="1f1f1f"/>
          <w:rtl w:val="0"/>
        </w:rPr>
        <w:t xml:space="preserve">Change Request</w:t>
      </w:r>
      <w:r w:rsidDel="00000000" w:rsidR="00000000" w:rsidRPr="00000000">
        <w:rPr>
          <w:color w:val="1f1f1f"/>
          <w:rtl w:val="0"/>
        </w:rPr>
        <w:t xml:space="preserve">.</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hktk8jq12km" w:id="2"/>
      <w:bookmarkEnd w:id="2"/>
      <w:r w:rsidDel="00000000" w:rsidR="00000000" w:rsidRPr="00000000">
        <w:rPr>
          <w:b w:val="1"/>
          <w:bCs w:val="1"/>
          <w:color w:val="1f1f1f"/>
          <w:sz w:val="34"/>
          <w:szCs w:val="34"/>
          <w:rtl w:val="0"/>
        </w:rPr>
        <w:t xml:space="preserve">2. Tipologie di Utenti e Modello di Controllo degli Accessi (RBAC)</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corretta segregazione dei dati e l'isolamento delle funzionalità operative rappresentano un requisito di sicurezza critico per l'infrastruttura. Il sistema adotterà un paradigma di </w:t>
      </w:r>
      <w:r w:rsidDel="00000000" w:rsidR="00000000" w:rsidRPr="00000000">
        <w:rPr>
          <w:i w:val="1"/>
          <w:iCs w:val="1"/>
          <w:color w:val="1f1f1f"/>
          <w:rtl w:val="0"/>
        </w:rPr>
        <w:t xml:space="preserve">Role-Based Access Control</w:t>
      </w:r>
      <w:r w:rsidDel="00000000" w:rsidR="00000000" w:rsidRPr="00000000">
        <w:rPr>
          <w:color w:val="1f1f1f"/>
          <w:rtl w:val="0"/>
        </w:rPr>
        <w:t xml:space="preserve"> (RBAC) granulare, definendo profili utente con permessi di lettura, scrittura e azione strettamente limitati al proprio dominio di competenza. Di seguito viene fornita la narrazione funzionale per ciascuna tipologia di attore previsto all'interno del sistema.</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uek3eu1x2hy" w:id="3"/>
      <w:bookmarkEnd w:id="3"/>
      <w:r w:rsidDel="00000000" w:rsidR="00000000" w:rsidRPr="00000000">
        <w:rPr>
          <w:b w:val="1"/>
          <w:bCs w:val="1"/>
          <w:color w:val="1f1f1f"/>
          <w:sz w:val="26"/>
          <w:szCs w:val="26"/>
          <w:rtl w:val="0"/>
        </w:rPr>
        <w:t xml:space="preserve">2.1 Amministratore di Piattaforma (Backoffice Admin)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ruolo dell'Amministratore detiene i privilegi di sistema più elevati e assolve alla funzione cruciale di garante della qualità e della sicurezza del marketplace. L'accesso a questo livello richiede un'autenticazione rafforzata, che integra le credenziali standard con un secondo fattore di autenticazione (2FA) basato su algoritmo </w:t>
      </w:r>
      <w:r w:rsidDel="00000000" w:rsidR="00000000" w:rsidRPr="00000000">
        <w:rPr>
          <w:i w:val="1"/>
          <w:iCs w:val="1"/>
          <w:color w:val="1f1f1f"/>
          <w:rtl w:val="0"/>
        </w:rPr>
        <w:t xml:space="preserve">Time-based One-Time Password</w:t>
      </w:r>
      <w:r w:rsidDel="00000000" w:rsidR="00000000" w:rsidRPr="00000000">
        <w:rPr>
          <w:color w:val="1f1f1f"/>
          <w:rtl w:val="0"/>
        </w:rPr>
        <w:t xml:space="preserve"> (TOTP), fruibile tramite applicazioni come Google Authenticator. Dal punto di vista operativo, l'Amministratore gestisce il pannello di controllo centrale (Backoffice), attraverso il quale esercita il potere di approvazione o rifiuto sui documenti caricati dagli utenti (processo di </w:t>
      </w:r>
      <w:r w:rsidDel="00000000" w:rsidR="00000000" w:rsidRPr="00000000">
        <w:rPr>
          <w:i w:val="1"/>
          <w:iCs w:val="1"/>
          <w:color w:val="1f1f1f"/>
          <w:rtl w:val="0"/>
        </w:rPr>
        <w:t xml:space="preserve">Know Your Customer</w:t>
      </w:r>
      <w:r w:rsidDel="00000000" w:rsidR="00000000" w:rsidRPr="00000000">
        <w:rPr>
          <w:color w:val="1f1f1f"/>
          <w:rtl w:val="0"/>
        </w:rPr>
        <w:t xml:space="preserve"> - KYC). Quando un professionista carica un attestato, il profilo entra in uno stato di attesa; solo l'intervento umano dell'Admin può validare il documento e sbloccare la visibilità dell'utente. Oltre alla validazione, l'Amministratore gestisce la configurazione dei parametri globali della piattaforma, la moderazione delle recensioni bidirezionali per prevenire abusi e l'amministrazione del sistema di ticketing integrato, essenziale per dirimere controversie tra utenti o per autorizzare eventuali rimborsi eccezionali sui pagamenti processati da Stripe.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qelpoduakc0" w:id="4"/>
      <w:bookmarkEnd w:id="4"/>
      <w:r w:rsidDel="00000000" w:rsidR="00000000" w:rsidRPr="00000000">
        <w:rPr>
          <w:b w:val="1"/>
          <w:bCs w:val="1"/>
          <w:color w:val="1f1f1f"/>
          <w:sz w:val="26"/>
          <w:szCs w:val="26"/>
          <w:rtl w:val="0"/>
        </w:rPr>
        <w:t xml:space="preserve">2.2 Professionista Indipendente (Assistente Familiare, OSS, Infermiere)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Professionista rappresenta il fulcro dell'offerta di servizi all'interno della piattaforma, incarnando figure afferenti al mondo socio-sanitario quali Operatori Socio-Sanitari (OSS), Infermieri professionali, fisioterapisti, logopedisti e assistenti domiciliari (badanti). Il sistema deve garantire al professionista la possibilità di associare al proprio profilo molteplici qualifiche, riconoscendo la natura poliedrica delle competenze in questo settore (ad esempio, un utente potrebbe possedere sia il titolo di infermiere che quello di fisioterapista). Ciascuna qualifica è soggetta a un flusso di approvazione indipendente da parte dell'Admin.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L'interfaccia dedicata al professionista consiste in una </w:t>
      </w:r>
      <w:r w:rsidDel="00000000" w:rsidR="00000000" w:rsidRPr="00000000">
        <w:rPr>
          <w:i w:val="1"/>
          <w:iCs w:val="1"/>
          <w:color w:val="1f1f1f"/>
          <w:rtl w:val="0"/>
        </w:rPr>
        <w:t xml:space="preserve">dashboard</w:t>
      </w:r>
      <w:r w:rsidDel="00000000" w:rsidR="00000000" w:rsidRPr="00000000">
        <w:rPr>
          <w:color w:val="1f1f1f"/>
          <w:rtl w:val="0"/>
        </w:rPr>
        <w:t xml:space="preserve"> personale attraverso cui compilare i dettagli anagrafici, definire le proprie tariffe indicative, caricare la documentazione probatoria e impostare la propria area di copertura geografica operativa. Il professionista indipendente ha accesso diretto alle statistiche di visualizzazione del proprio profilo e riceve le notifiche dei </w:t>
      </w:r>
      <w:r w:rsidDel="00000000" w:rsidR="00000000" w:rsidRPr="00000000">
        <w:rPr>
          <w:i w:val="1"/>
          <w:iCs w:val="1"/>
          <w:color w:val="1f1f1f"/>
          <w:rtl w:val="0"/>
        </w:rPr>
        <w:t xml:space="preserve">Lead</w:t>
      </w:r>
      <w:r w:rsidDel="00000000" w:rsidR="00000000" w:rsidRPr="00000000">
        <w:rPr>
          <w:color w:val="1f1f1f"/>
          <w:rtl w:val="0"/>
        </w:rPr>
        <w:t xml:space="preserve"> generati dagli utenti. La permanenza e la visibilità del professionista all'interno del motore di ricerca sono subordinate in modo rigoroso allo stato del suo abbonamento SaaS: qualora il gateway di pagamento segnali la scadenza o il fallimento del rinnovo della sottoscrizione, il sistema procede all'oscuramento immediato e automatico del profilo pubblico, inibendo la ricezione di nuovi contatti senza tuttavia precludere l'accesso allo storico dei </w:t>
      </w:r>
      <w:r w:rsidDel="00000000" w:rsidR="00000000" w:rsidRPr="00000000">
        <w:rPr>
          <w:i w:val="1"/>
          <w:iCs w:val="1"/>
          <w:color w:val="1f1f1f"/>
          <w:rtl w:val="0"/>
        </w:rPr>
        <w:t xml:space="preserve">Lead</w:t>
      </w:r>
      <w:r w:rsidDel="00000000" w:rsidR="00000000" w:rsidRPr="00000000">
        <w:rPr>
          <w:color w:val="1f1f1f"/>
          <w:rtl w:val="0"/>
        </w:rPr>
        <w:t xml:space="preserve"> pregressi e alle fatture. Durante la fase di registrazione o </w:t>
      </w:r>
      <w:r w:rsidDel="00000000" w:rsidR="00000000" w:rsidRPr="00000000">
        <w:rPr>
          <w:i w:val="1"/>
          <w:iCs w:val="1"/>
          <w:color w:val="1f1f1f"/>
          <w:rtl w:val="0"/>
        </w:rPr>
        <w:t xml:space="preserve">onboarding</w:t>
      </w:r>
      <w:r w:rsidDel="00000000" w:rsidR="00000000" w:rsidRPr="00000000">
        <w:rPr>
          <w:color w:val="1f1f1f"/>
          <w:rtl w:val="0"/>
        </w:rPr>
        <w:t xml:space="preserve">, il professionista indipendente ha inoltre la facoltà di segnalare la propria affiliazione a un'Agenzia per il Lavoro già presente nel database, innescando un flusso di autorizzazione che, se confermato, altera le regole di instradamento dei contatti.</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d5hcvvdf59t" w:id="5"/>
      <w:bookmarkEnd w:id="5"/>
      <w:r w:rsidDel="00000000" w:rsidR="00000000" w:rsidRPr="00000000">
        <w:rPr>
          <w:b w:val="1"/>
          <w:bCs w:val="1"/>
          <w:color w:val="1f1f1f"/>
          <w:sz w:val="26"/>
          <w:szCs w:val="26"/>
          <w:rtl w:val="0"/>
        </w:rPr>
        <w:t xml:space="preserve">2.3 Agenzia per il Lavoro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Agenzie per il Lavoro costituiscono un macro-attore B2B che opera come aggregatore di risorse umane, gestendo un portafoglio di professionisti subordinati o associati. Dopo aver superato i controlli di legittimità aziendale da parte dell'Admin, l'Agenzia accede a una </w:t>
      </w:r>
      <w:r w:rsidDel="00000000" w:rsidR="00000000" w:rsidRPr="00000000">
        <w:rPr>
          <w:i w:val="1"/>
          <w:iCs w:val="1"/>
          <w:color w:val="1f1f1f"/>
          <w:rtl w:val="0"/>
        </w:rPr>
        <w:t xml:space="preserve">dashboard</w:t>
      </w:r>
      <w:r w:rsidDel="00000000" w:rsidR="00000000" w:rsidRPr="00000000">
        <w:rPr>
          <w:color w:val="1f1f1f"/>
          <w:rtl w:val="0"/>
        </w:rPr>
        <w:t xml:space="preserve"> gestionale multi-account avanzata. Attraverso questo cruscotto, il personale dell'Agenzia può inserire massivamente i profili dei propri lavoratori, compilandone le anagrafiche e le disponibilità territoriali. Per tutelare la trasparenza verso l'utenza pubblica, ogni profilo generato o gestito da un'Agenzia riporterà un distintivo visivo (badge) che ne esplicita l'affiliazione contrattuale.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regola di business fondamentale che differenzia questo ruolo riguarda il </w:t>
      </w:r>
      <w:r w:rsidDel="00000000" w:rsidR="00000000" w:rsidRPr="00000000">
        <w:rPr>
          <w:i w:val="1"/>
          <w:iCs w:val="1"/>
          <w:color w:val="1f1f1f"/>
          <w:rtl w:val="0"/>
        </w:rPr>
        <w:t xml:space="preserve">routing</w:t>
      </w:r>
      <w:r w:rsidDel="00000000" w:rsidR="00000000" w:rsidRPr="00000000">
        <w:rPr>
          <w:color w:val="1f1f1f"/>
          <w:rtl w:val="0"/>
        </w:rPr>
        <w:t xml:space="preserve"> dei contatti: l'algoritmo di distribuzione dei </w:t>
      </w:r>
      <w:r w:rsidDel="00000000" w:rsidR="00000000" w:rsidRPr="00000000">
        <w:rPr>
          <w:i w:val="1"/>
          <w:iCs w:val="1"/>
          <w:color w:val="1f1f1f"/>
          <w:rtl w:val="0"/>
        </w:rPr>
        <w:t xml:space="preserve">Lead</w:t>
      </w:r>
      <w:r w:rsidDel="00000000" w:rsidR="00000000" w:rsidRPr="00000000">
        <w:rPr>
          <w:color w:val="1f1f1f"/>
          <w:rtl w:val="0"/>
        </w:rPr>
        <w:t xml:space="preserve"> intercetta qualsiasi richiesta di assistenza indirizzata al profilo di un lavoratore affiliato e la reindirizza esclusivamente agli amministratori dell'Agenzia, bypassando totalmente la </w:t>
      </w:r>
      <w:r w:rsidDel="00000000" w:rsidR="00000000" w:rsidRPr="00000000">
        <w:rPr>
          <w:i w:val="1"/>
          <w:iCs w:val="1"/>
          <w:color w:val="1f1f1f"/>
          <w:rtl w:val="0"/>
        </w:rPr>
        <w:t xml:space="preserve">dashboard</w:t>
      </w:r>
      <w:r w:rsidDel="00000000" w:rsidR="00000000" w:rsidRPr="00000000">
        <w:rPr>
          <w:color w:val="1f1f1f"/>
          <w:rtl w:val="0"/>
        </w:rPr>
        <w:t xml:space="preserve"> e le notifiche del singolo professionista. Questo meccanismo garantisce che l'Agenzia mantenga il controllo centralizzato sulle trattative commerciali e sull'allocazione delle proprie risorse umane.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jlm2izbt2lr" w:id="6"/>
      <w:bookmarkEnd w:id="6"/>
      <w:r w:rsidDel="00000000" w:rsidR="00000000" w:rsidRPr="00000000">
        <w:rPr>
          <w:b w:val="1"/>
          <w:bCs w:val="1"/>
          <w:color w:val="1f1f1f"/>
          <w:sz w:val="26"/>
          <w:szCs w:val="26"/>
          <w:rtl w:val="0"/>
        </w:rPr>
        <w:t xml:space="preserve">2.4 Utente Pubblico (Famiglia o Privato)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L'Utente Pubblico è il fruitore finale dei servizi, colui che naviga la piattaforma alla ricerca di assistenza per sé o per i propri congiunti. L'interfaccia a lui dedicata si concentra sull'esperienza di ricerca geolocalizzata e sul filtraggio dei risultati. Per navigare la mappa e consultare le schede sommarie dei professionisti non è richiesta alcuna registrazione obbligatoria, favorendo così l'indicizzazione dei contenuti e riducendo l'attrito di ingresso. Tuttavia, nel momento in cui l'utente intende finalizzare una richiesta di contatto (generazione del </w:t>
      </w:r>
      <w:r w:rsidDel="00000000" w:rsidR="00000000" w:rsidRPr="00000000">
        <w:rPr>
          <w:i w:val="1"/>
          <w:iCs w:val="1"/>
          <w:color w:val="1f1f1f"/>
          <w:rtl w:val="0"/>
        </w:rPr>
        <w:t xml:space="preserve">Lead</w:t>
      </w:r>
      <w:r w:rsidDel="00000000" w:rsidR="00000000" w:rsidRPr="00000000">
        <w:rPr>
          <w:color w:val="1f1f1f"/>
          <w:rtl w:val="0"/>
        </w:rPr>
        <w:t xml:space="preserve">), il sistema impone una registrazione semplificata (light onboarding) volta ad accertare la veridicità dei dati di base, quali nome, indirizzo email e numero di telefono. È un requisito normativo e tecnico inderogabile che i moduli di contatto inibiscano, tramite opportuni avvisi legali, l'inserimento di dati clinici, patologici o sanitari sensibili, sollevando la piattaforma dagli oneri previsti dalle normative stringenti sul trattamento dei dati medici (come il GDPR in ambito sanitario).</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vns6exo6a82" w:id="7"/>
      <w:bookmarkEnd w:id="7"/>
      <w:r w:rsidDel="00000000" w:rsidR="00000000" w:rsidRPr="00000000">
        <w:rPr>
          <w:b w:val="1"/>
          <w:bCs w:val="1"/>
          <w:color w:val="1f1f1f"/>
          <w:sz w:val="26"/>
          <w:szCs w:val="26"/>
          <w:rtl w:val="0"/>
        </w:rPr>
        <w:t xml:space="preserve">2.5 Utente Struttura (B2B)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L'Utente Struttura rappresenta cliniche, residenze sanitarie assistenziali (RSA), ospedali o cooperative che utilizzano la piattaforma come strumento di reclutamento continuativo. A differenza del privato cittadino, l'Utente Struttura necessita di strumenti analitici e gestionali più complessi. L'applicativo fornisce a questo attore una </w:t>
      </w:r>
      <w:r w:rsidDel="00000000" w:rsidR="00000000" w:rsidRPr="00000000">
        <w:rPr>
          <w:i w:val="1"/>
          <w:iCs w:val="1"/>
          <w:color w:val="1f1f1f"/>
          <w:rtl w:val="0"/>
        </w:rPr>
        <w:t xml:space="preserve">dashboard</w:t>
      </w:r>
      <w:r w:rsidDel="00000000" w:rsidR="00000000" w:rsidRPr="00000000">
        <w:rPr>
          <w:color w:val="1f1f1f"/>
          <w:rtl w:val="0"/>
        </w:rPr>
        <w:t xml:space="preserve"> avanzata dotata di funzionalità per il reclutamento mirato, permettendo di lanciare campagne di ricerca massiva basate su mappe di calore della densità professionale. Il modulo di gestione dei contatti si configura come un Customer Relationship Management (CRM) integrato, strutturato visivamente a Kanban, dove l'utente B2B può spostare i </w:t>
      </w:r>
      <w:r w:rsidDel="00000000" w:rsidR="00000000" w:rsidRPr="00000000">
        <w:rPr>
          <w:i w:val="1"/>
          <w:iCs w:val="1"/>
          <w:color w:val="1f1f1f"/>
          <w:rtl w:val="0"/>
        </w:rPr>
        <w:t xml:space="preserve">Lead</w:t>
      </w:r>
      <w:r w:rsidDel="00000000" w:rsidR="00000000" w:rsidRPr="00000000">
        <w:rPr>
          <w:color w:val="1f1f1f"/>
          <w:rtl w:val="0"/>
        </w:rPr>
        <w:t xml:space="preserve"> generati attraverso varie fasi di avanzamento (es. Nuovo, In valutazione, Colloquio fissato, Assunto). Questo livello di utenza beneficia di un sistema di notifiche omnicanale (email e in-app) per garantire tempi di risposta rapidi nelle campagne di assunzione.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9038220073462"/>
        <w:gridCol w:w="1371.985401973785"/>
        <w:gridCol w:w="1439.2395883450488"/>
        <w:gridCol w:w="1573.7479610875766"/>
        <w:gridCol w:w="1519.9446119905656"/>
        <w:gridCol w:w="1452.6904256193015"/>
        <w:tblGridChange w:id="0">
          <w:tblGrid>
            <w:gridCol w:w="1667.9038220073462"/>
            <w:gridCol w:w="1371.985401973785"/>
            <w:gridCol w:w="1439.2395883450488"/>
            <w:gridCol w:w="1573.7479610875766"/>
            <w:gridCol w:w="1519.9446119905656"/>
            <w:gridCol w:w="1452.6904256193015"/>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Ruolo di Sistema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Accesso Mappa e Ricerca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Creazione Lead / Pratiche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Ricezione Lead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Accesso Stripe Billing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Approvazione Documenti KYC</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Utente Pubblico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Navigazione completa, filtri attivi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Singolo contatto (Form base)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Negata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Negato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Negata</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Utente Struttura (B2B)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Navigazione con tool densità</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Multi-contatto, Kanban CRM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Negata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Negato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Negata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Professionista (Pro)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Limitata alla visibilità propria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Negata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Diretta (Notifiche push/email)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Gestione Abbonamento (SaaS)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Lettura stato qualifica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Agenzia per il Lavoro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Navigazione completa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Negata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Intercettata dai sub-account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Gestione Abbonamento (SaaS)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Lettura stato qualifica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Admin (Backoffice)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Pieno accesso globale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Pieno accesso di moderazione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Pieno accesso (Monitoraggio)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Gestione globale rimborsi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Validazione e approvazione</w:t>
            </w:r>
          </w:p>
        </w:tc>
      </w:tr>
    </w:tbl>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283l0uk8bxj" w:id="8"/>
      <w:bookmarkEnd w:id="8"/>
      <w:r w:rsidDel="00000000" w:rsidR="00000000" w:rsidRPr="00000000">
        <w:rPr>
          <w:b w:val="1"/>
          <w:bCs w:val="1"/>
          <w:color w:val="1f1f1f"/>
          <w:sz w:val="34"/>
          <w:szCs w:val="34"/>
          <w:rtl w:val="0"/>
        </w:rPr>
        <w:t xml:space="preserve">3. Logiche di Business: Flusso di Contatto e Comunicazione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natura della piattaforma impone una netta demarcazione tra la fase di scoperta (Discovery) e la fase di erogazione della prestazione, con la piattaforma che agisce esclusivamente come facilitatore del primo contatto.</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2615wvg6jcs" w:id="9"/>
      <w:bookmarkEnd w:id="9"/>
      <w:r w:rsidDel="00000000" w:rsidR="00000000" w:rsidRPr="00000000">
        <w:rPr>
          <w:b w:val="1"/>
          <w:bCs w:val="1"/>
          <w:color w:val="1f1f1f"/>
          <w:sz w:val="26"/>
          <w:szCs w:val="26"/>
          <w:rtl w:val="0"/>
        </w:rPr>
        <w:t xml:space="preserve">3.1 Motore di Generazione Lead (Lead Engine) e Routing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sistema non implementerà alcuna infrastruttura di messaggistica istantanea (chat interna), WebSockets o canali di comunicazione sincroni tra la domanda e l'offerta. Questa scelta architetturale risponde a tre esigenze fondamentali: ridurre la complessità infrastrutturale, abbattere i costi di moderazione dei contenuti testuali e sollevare il fornitore del software da responsabilità inerenti lo scambio di dati medici non strutturati tra le parti.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conversione dell'interesse in opportunità avviene tramite un "Lead Engine". Quando un utente pubblico o una struttura individua un profilo idoneo, compila un modulo di contatto formattato e standardizzato. Il motore di routing del backend elabora questo evento analizzando l'albero relazionale del destinatario: se il professionista opera in regime di indipendenza, il sistema innesca una coda asincrona (tramite Redis) che provvede all'immediato invio di un'email transazionale contenente i recapiti del richiedente e contestualmente genera una notifica all'interno della </w:t>
      </w:r>
      <w:r w:rsidDel="00000000" w:rsidR="00000000" w:rsidRPr="00000000">
        <w:rPr>
          <w:i w:val="1"/>
          <w:iCs w:val="1"/>
          <w:color w:val="1f1f1f"/>
          <w:rtl w:val="0"/>
        </w:rPr>
        <w:t xml:space="preserve">dashboard</w:t>
      </w:r>
      <w:r w:rsidDel="00000000" w:rsidR="00000000" w:rsidRPr="00000000">
        <w:rPr>
          <w:color w:val="1f1f1f"/>
          <w:rtl w:val="0"/>
        </w:rPr>
        <w:t xml:space="preserve"> del lavoratore. Qualora la logica di business rilevi l'appartenenza del professionista a un'Agenzia, l'evento viene dirottato verso gli endpoint di notifica associati all'amministratore dell'Agenzia stessa, garantendo che le comunicazioni successive (che si svolgeranno su canali esterni come chiamate telefoniche, WhatsApp o email private) siano governate dall'entità giuridica preposta.</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zf9s0b0x9z" w:id="10"/>
      <w:bookmarkEnd w:id="10"/>
      <w:r w:rsidDel="00000000" w:rsidR="00000000" w:rsidRPr="00000000">
        <w:rPr>
          <w:b w:val="1"/>
          <w:bCs w:val="1"/>
          <w:color w:val="1f1f1f"/>
          <w:sz w:val="26"/>
          <w:szCs w:val="26"/>
          <w:rtl w:val="0"/>
        </w:rPr>
        <w:t xml:space="preserve">3.2 Sistema di Trust e Recensioni Bidirezionali</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 mitigare i rischi intrinseci nei marketplace digitali e promuovere standard qualitativi elevati, l'infrastruttura adotta un sistema di recensioni bidirezionali fortemente normalizzato, ispirato al modello comportamentale di Airbnb. L'algoritmo non permette l'inserimento arbitrario di recensioni: il vincolo di integrità del database impone che una recensione possa esistere esclusivamente a fronte di un identificativo univoco di un </w:t>
      </w:r>
      <w:r w:rsidDel="00000000" w:rsidR="00000000" w:rsidRPr="00000000">
        <w:rPr>
          <w:i w:val="1"/>
          <w:iCs w:val="1"/>
          <w:color w:val="1f1f1f"/>
          <w:rtl w:val="0"/>
        </w:rPr>
        <w:t xml:space="preserve">Lead</w:t>
      </w:r>
      <w:r w:rsidDel="00000000" w:rsidR="00000000" w:rsidRPr="00000000">
        <w:rPr>
          <w:color w:val="1f1f1f"/>
          <w:rtl w:val="0"/>
        </w:rPr>
        <w:t xml:space="preserve"> regolarmente processato dal sistema.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seguito del decorso di una finestra temporale predefinita (configurabile dall'Admin, tipicamente 15 giorni) dalla data di generazione del contatto, il sistema notifica entrambe le parti coinvolte invitandole a valutare la controparte. Il paradigma è "a doppio cieco": nessuna delle parti ha facoltà di visualizzare il testo o il punteggio (espresso in centesimi e convertito visivamente in un massimo di 5 stelle) rilasciato dall'altra fino alla concorrenza di entrambe le recensioni, o allo scadere di un periodo di garanzia (es. 14 giorni). Questa meccanica neutralizza il rischio di ritorsioni o recensioni di ripicca, garantendo la genuinità dei feedback. Il punteggio aggregato risultante viene costantemente ricalcolato tramite processi in </w:t>
      </w:r>
      <w:r w:rsidDel="00000000" w:rsidR="00000000" w:rsidRPr="00000000">
        <w:rPr>
          <w:i w:val="1"/>
          <w:iCs w:val="1"/>
          <w:color w:val="1f1f1f"/>
          <w:rtl w:val="0"/>
        </w:rPr>
        <w:t xml:space="preserve">background</w:t>
      </w:r>
      <w:r w:rsidDel="00000000" w:rsidR="00000000" w:rsidRPr="00000000">
        <w:rPr>
          <w:color w:val="1f1f1f"/>
          <w:rtl w:val="0"/>
        </w:rPr>
        <w:t xml:space="preserve"> e denormalizzato nella tabella principale del profilo utente, al fine di ottimizzare i tempi di latenza durante l'estrazione e l'ordinamento dei risultati nelle mappe di ricerca.</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7yi1rquoxd6" w:id="11"/>
      <w:bookmarkEnd w:id="11"/>
      <w:r w:rsidDel="00000000" w:rsidR="00000000" w:rsidRPr="00000000">
        <w:rPr>
          <w:b w:val="1"/>
          <w:bCs w:val="1"/>
          <w:color w:val="1f1f1f"/>
          <w:sz w:val="34"/>
          <w:szCs w:val="34"/>
          <w:rtl w:val="0"/>
        </w:rPr>
        <w:t xml:space="preserve">4. Motore Geospaziale: Integrazione Mappe e Obfuscamento Privacy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componente di ricerca geolocalizzata rappresenta il nucleo tecnologico più complesso e strategico dell'intero ecosistema software. L'infrastruttura si affida all'integrazione delle API fornite da Google Maps Platform per garantire precisione topografica e affidabilità del dato inserito.</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lnmz08he4g5" w:id="12"/>
      <w:bookmarkEnd w:id="12"/>
      <w:r w:rsidDel="00000000" w:rsidR="00000000" w:rsidRPr="00000000">
        <w:rPr>
          <w:b w:val="1"/>
          <w:bCs w:val="1"/>
          <w:color w:val="1f1f1f"/>
          <w:sz w:val="26"/>
          <w:szCs w:val="26"/>
          <w:rtl w:val="0"/>
        </w:rPr>
        <w:t xml:space="preserve">4.1 Standardizzazione Indirizzi e Geocoding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 evitare incongruenze semantiche nei dati inseriti dagli utenti, tutti i campi relativi agli indirizzi fisici (sia in fase di registrazione del professionista sia in fase di ricerca) devono interfacciarsi con il servizio Google Places Autocomplete. Al momento del salvataggio nel database, il backend invoca privatamente l'API di Geocoding per tradurre la stringa di testo in coordinate matematiche assolute (Latitudine e Longitudine). Tali coordinate non vengono immagazzinate come semplici stringhe o float, ma convertite e storicizzate sfruttando le estensioni spaziali del database relazionale (PostGIS su MYSQL), permettendo di eseguire complesse query di intersezione e calcolo delle distanze con un'efficienza notevolmente superiore rispetto alla trigonometria eseguita a livello applicativo.</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8to9klpxbiw" w:id="13"/>
      <w:bookmarkEnd w:id="13"/>
      <w:r w:rsidDel="00000000" w:rsidR="00000000" w:rsidRPr="00000000">
        <w:rPr>
          <w:b w:val="1"/>
          <w:bCs w:val="1"/>
          <w:color w:val="1f1f1f"/>
          <w:sz w:val="26"/>
          <w:szCs w:val="26"/>
          <w:rtl w:val="0"/>
        </w:rPr>
        <w:t xml:space="preserve">4.2 Rappresentazione della Copertura e Obfuscamento del Dato</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ottemperanza ai più severi dettami di privacy by design e per evitare l'esposizione di informazioni sensibili relative all'esatta ubicazione del domicilio del professionista, l'interfaccia utente (Frontend React) è categoricamente interdetta dall'utilizzare indicatori puntuali (Pin o Marker) sulla mappa interattiva. Il paradigma di visualizzazione adotta un modello ad "Area di Copertura", similmente alle logiche applicate dai portali immobiliari o dalle piattaforme di prenotazione turistica per le strutture non ancora confermate.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All'atto pratico, il sistema renderizza un poligono o un raggio circolare (</w:t>
      </w:r>
      <w:r w:rsidDel="00000000" w:rsidR="00000000" w:rsidRPr="00000000">
        <w:rPr>
          <w:color w:val="444746"/>
          <w:shd w:fill="e9eef6" w:val="clear"/>
          <w:rtl w:val="0"/>
        </w:rPr>
        <w:t xml:space="preserve">google.maps.Circle</w:t>
      </w:r>
      <w:r w:rsidDel="00000000" w:rsidR="00000000" w:rsidRPr="00000000">
        <w:rPr>
          <w:color w:val="1f1f1f"/>
          <w:rtl w:val="0"/>
        </w:rPr>
        <w:t xml:space="preserve">) trasparente che evidenzia l'area operativa entro cui il professionista è disposto a erogare il servizio. A livello di backend, prima che il payload in formato JSON venga trasmesso al client, le coordinate centrali di tale area subiscono un processo di obfuscamento crittografico: il baricentro del cerchio viene artificialmente e casualmente disallineato rispetto all'indirizzo reale del lavoratore, oppure aggregato alle coordinate geografiche del centroide del relativo Codice di Avviamento Postale (CAP). Questo layer di astrazione matematica assicura l'impossibilità, anche in caso di analisi forense o intercettazione del traffico di rete (sniffing), di risalire all'ubicazione esatta del domicilio del lavoratore, proteggendo la piattaforma da gravi responsabilità civili.</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2hy4sbsah82" w:id="14"/>
      <w:bookmarkEnd w:id="14"/>
      <w:r w:rsidDel="00000000" w:rsidR="00000000" w:rsidRPr="00000000">
        <w:rPr>
          <w:b w:val="1"/>
          <w:bCs w:val="1"/>
          <w:color w:val="1f1f1f"/>
          <w:sz w:val="26"/>
          <w:szCs w:val="26"/>
          <w:rtl w:val="0"/>
        </w:rPr>
        <w:t xml:space="preserve">4.3 Algoritmo di Ranking e Ordinamento Risultati</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motore di ricerca non restituisce risultati casuali, ma li ordina sottoponendoli a un algoritmo di </w:t>
      </w:r>
      <w:r w:rsidDel="00000000" w:rsidR="00000000" w:rsidRPr="00000000">
        <w:rPr>
          <w:i w:val="1"/>
          <w:iCs w:val="1"/>
          <w:color w:val="1f1f1f"/>
          <w:rtl w:val="0"/>
        </w:rPr>
        <w:t xml:space="preserve">Ranking</w:t>
      </w:r>
      <w:r w:rsidDel="00000000" w:rsidR="00000000" w:rsidRPr="00000000">
        <w:rPr>
          <w:color w:val="1f1f1f"/>
          <w:rtl w:val="0"/>
        </w:rPr>
        <w:t xml:space="preserve"> multi-variabile che calcola uno </w:t>
      </w:r>
      <w:r w:rsidDel="00000000" w:rsidR="00000000" w:rsidRPr="00000000">
        <w:rPr>
          <w:i w:val="1"/>
          <w:iCs w:val="1"/>
          <w:color w:val="1f1f1f"/>
          <w:rtl w:val="0"/>
        </w:rPr>
        <w:t xml:space="preserve">score</w:t>
      </w:r>
      <w:r w:rsidDel="00000000" w:rsidR="00000000" w:rsidRPr="00000000">
        <w:rPr>
          <w:color w:val="1f1f1f"/>
          <w:rtl w:val="0"/>
        </w:rPr>
        <w:t xml:space="preserve"> dinamico per ogni nodo restituito. I coefficienti matematici che concorrono alla formazione dello </w:t>
      </w:r>
      <w:r w:rsidDel="00000000" w:rsidR="00000000" w:rsidRPr="00000000">
        <w:rPr>
          <w:i w:val="1"/>
          <w:iCs w:val="1"/>
          <w:color w:val="1f1f1f"/>
          <w:rtl w:val="0"/>
        </w:rPr>
        <w:t xml:space="preserve">score</w:t>
      </w:r>
      <w:r w:rsidDel="00000000" w:rsidR="00000000" w:rsidRPr="00000000">
        <w:rPr>
          <w:color w:val="1f1f1f"/>
          <w:rtl w:val="0"/>
        </w:rPr>
        <w:t xml:space="preserve"> includono:</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Distanza Radiale:</w:t>
      </w:r>
      <w:r w:rsidDel="00000000" w:rsidR="00000000" w:rsidRPr="00000000">
        <w:rPr>
          <w:color w:val="1f1f1f"/>
          <w:rtl w:val="0"/>
        </w:rPr>
        <w:t xml:space="preserve"> Priorità ai profili la cui area di copertura ha il baricentro matematicamente più prossimo alle coordinate di ricerca dell'utente.</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Qualità del Profilo (Profile Completeness):</w:t>
      </w:r>
      <w:r w:rsidDel="00000000" w:rsidR="00000000" w:rsidRPr="00000000">
        <w:rPr>
          <w:color w:val="1f1f1f"/>
          <w:rtl w:val="0"/>
        </w:rPr>
        <w:t xml:space="preserve"> Ponderazione positiva basata sulla presenza di descrizioni dettagliate, foto autorizzate e qualifiche regolarmente approvate dall'Admin.</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Trust Score:</w:t>
      </w:r>
      <w:r w:rsidDel="00000000" w:rsidR="00000000" w:rsidRPr="00000000">
        <w:rPr>
          <w:color w:val="1f1f1f"/>
          <w:rtl w:val="0"/>
        </w:rPr>
        <w:t xml:space="preserve"> Valore derivato dalla media pesata del sistema di recensioni bidirezionali, con un fattore di decadimento temporale (le recensioni recenti pesano maggiormente rispetto a quelle obsolete).</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Boost Commerciale:</w:t>
      </w:r>
      <w:r w:rsidDel="00000000" w:rsidR="00000000" w:rsidRPr="00000000">
        <w:rPr>
          <w:color w:val="1f1f1f"/>
          <w:rtl w:val="0"/>
        </w:rPr>
        <w:t xml:space="preserve"> Un moltiplicatore fisso applicato esclusivamente ai professionisti che hanno sottoscritto un piano di abbonamento "Pro", garantendo loro un balzo deterministico nelle gerarchie dei risultati.</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ysif9xw9264" w:id="15"/>
      <w:bookmarkEnd w:id="15"/>
      <w:r w:rsidDel="00000000" w:rsidR="00000000" w:rsidRPr="00000000">
        <w:rPr>
          <w:b w:val="1"/>
          <w:bCs w:val="1"/>
          <w:color w:val="1f1f1f"/>
          <w:sz w:val="34"/>
          <w:szCs w:val="34"/>
          <w:rtl w:val="0"/>
        </w:rPr>
        <w:t xml:space="preserve">5. Modello di Monetizzazione e Gestione Abbonamenti (Stripe)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L'architettura finanziaria dell'applicativo è interamente delegata ai servizi forniti da Stripe, sgravando il backend da ogni incombenza relativa allo stoccaggio e al processamento sicuro dei dati delle carte di credito (compliance PCI-DSS garantita dall'infrastruttura di pagamento di terze parti). L'infrastruttura software implementa una logica di orchestrazione strettamente legata al ciclo di vita della fatturazione.</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ykgopnayuzq" w:id="16"/>
      <w:bookmarkEnd w:id="16"/>
      <w:r w:rsidDel="00000000" w:rsidR="00000000" w:rsidRPr="00000000">
        <w:rPr>
          <w:b w:val="1"/>
          <w:bCs w:val="1"/>
          <w:color w:val="1f1f1f"/>
          <w:sz w:val="26"/>
          <w:szCs w:val="26"/>
          <w:rtl w:val="0"/>
        </w:rPr>
        <w:t xml:space="preserve">5.1 Livelli di Sottoscrizione e Account Pro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professionisti e le agenzie devono scegliere tra diverse opzioni di abbonamento ricorrente (mensile, semestrale o annuale) per mantenere attivo il proprio profilo all'interno del motore di ricerca. Il sistema prevede inoltre la possibilità di effettuare un </w:t>
      </w:r>
      <w:r w:rsidDel="00000000" w:rsidR="00000000" w:rsidRPr="00000000">
        <w:rPr>
          <w:i w:val="1"/>
          <w:iCs w:val="1"/>
          <w:color w:val="1f1f1f"/>
          <w:rtl w:val="0"/>
        </w:rPr>
        <w:t xml:space="preserve">upgrade</w:t>
      </w:r>
      <w:r w:rsidDel="00000000" w:rsidR="00000000" w:rsidRPr="00000000">
        <w:rPr>
          <w:color w:val="1f1f1f"/>
          <w:rtl w:val="0"/>
        </w:rPr>
        <w:t xml:space="preserve"> verso un livello di servizio superiore, denominato "Account Pro". L'acquisto di questo livello conferisce vantaggi sistemici diretti: come descritto nella sezione geospaziale, il profilo acquisisce priorità algoritmica, viene contrassegnato da elementi di User Interface (UI) dedicati e sblocca l'accesso a strumenti di interazione avanzati, quale la possibilità di inviare richieste proattive per l'inserimento in specifici network di agenzie.</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xq2y916v3x3" w:id="17"/>
      <w:bookmarkEnd w:id="17"/>
      <w:r w:rsidDel="00000000" w:rsidR="00000000" w:rsidRPr="00000000">
        <w:rPr>
          <w:b w:val="1"/>
          <w:bCs w:val="1"/>
          <w:color w:val="1f1f1f"/>
          <w:sz w:val="26"/>
          <w:szCs w:val="26"/>
          <w:rtl w:val="0"/>
        </w:rPr>
        <w:t xml:space="preserve">5.2 Sincronizzazione Asincrona tramite Webhook</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L'integrità dello stato dell'utente è garantita da un'architettura guidata dagli eventi (Event-Driven) basata sull'ascolto continuo dei Webhook generati da Stripe. Il backend Laravel espone </w:t>
      </w:r>
      <w:r w:rsidDel="00000000" w:rsidR="00000000" w:rsidRPr="00000000">
        <w:rPr>
          <w:i w:val="1"/>
          <w:iCs w:val="1"/>
          <w:color w:val="1f1f1f"/>
          <w:rtl w:val="0"/>
        </w:rPr>
        <w:t xml:space="preserve">endpoint</w:t>
      </w:r>
      <w:r w:rsidDel="00000000" w:rsidR="00000000" w:rsidRPr="00000000">
        <w:rPr>
          <w:color w:val="1f1f1f"/>
          <w:rtl w:val="0"/>
        </w:rPr>
        <w:t xml:space="preserve"> sicuri dedicati alla ricezione di payload crittografati che notificano cambiamenti di stato (ad esempio, </w:t>
      </w:r>
      <w:r w:rsidDel="00000000" w:rsidR="00000000" w:rsidRPr="00000000">
        <w:rPr>
          <w:color w:val="444746"/>
          <w:shd w:fill="e9eef6" w:val="clear"/>
          <w:rtl w:val="0"/>
        </w:rPr>
        <w:t xml:space="preserve">customer.subscription.updated</w:t>
      </w:r>
      <w:r w:rsidDel="00000000" w:rsidR="00000000" w:rsidRPr="00000000">
        <w:rPr>
          <w:color w:val="1f1f1f"/>
          <w:rtl w:val="0"/>
        </w:rPr>
        <w:t xml:space="preserve">, </w:t>
      </w:r>
      <w:r w:rsidDel="00000000" w:rsidR="00000000" w:rsidRPr="00000000">
        <w:rPr>
          <w:color w:val="444746"/>
          <w:shd w:fill="e9eef6" w:val="clear"/>
          <w:rtl w:val="0"/>
        </w:rPr>
        <w:t xml:space="preserve">invoice.payment_succeeded</w:t>
      </w:r>
      <w:r w:rsidDel="00000000" w:rsidR="00000000" w:rsidRPr="00000000">
        <w:rPr>
          <w:color w:val="1f1f1f"/>
          <w:rtl w:val="0"/>
        </w:rPr>
        <w:t xml:space="preserve">, </w:t>
      </w:r>
      <w:r w:rsidDel="00000000" w:rsidR="00000000" w:rsidRPr="00000000">
        <w:rPr>
          <w:color w:val="444746"/>
          <w:shd w:fill="e9eef6" w:val="clear"/>
          <w:rtl w:val="0"/>
        </w:rPr>
        <w:t xml:space="preserve">invoice.payment_failed</w:t>
      </w:r>
      <w:r w:rsidDel="00000000" w:rsidR="00000000" w:rsidRPr="00000000">
        <w:rPr>
          <w:color w:val="1f1f1f"/>
          <w:rtl w:val="0"/>
        </w:rPr>
        <w:t xml:space="preserve">). Quando il motore di fatturazione di Stripe tenta il rinnovo di un abbonamento e la transazione viene negata dall'istituto di credito, il sistema innesca una procedura di </w:t>
      </w:r>
      <w:r w:rsidDel="00000000" w:rsidR="00000000" w:rsidRPr="00000000">
        <w:rPr>
          <w:i w:val="1"/>
          <w:iCs w:val="1"/>
          <w:color w:val="1f1f1f"/>
          <w:rtl w:val="0"/>
        </w:rPr>
        <w:t xml:space="preserve">dunning</w:t>
      </w:r>
      <w:r w:rsidDel="00000000" w:rsidR="00000000" w:rsidRPr="00000000">
        <w:rPr>
          <w:color w:val="1f1f1f"/>
          <w:rtl w:val="0"/>
        </w:rPr>
        <w:t xml:space="preserve"> (recupero crediti automatizzato). Se, allo scadere del periodo di tolleranza concesso, il Webhook conferma la mancata ricezione dei fondi, il </w:t>
      </w:r>
      <w:r w:rsidDel="00000000" w:rsidR="00000000" w:rsidRPr="00000000">
        <w:rPr>
          <w:i w:val="1"/>
          <w:iCs w:val="1"/>
          <w:color w:val="1f1f1f"/>
          <w:rtl w:val="0"/>
        </w:rPr>
        <w:t xml:space="preserve">Listener</w:t>
      </w:r>
      <w:r w:rsidDel="00000000" w:rsidR="00000000" w:rsidRPr="00000000">
        <w:rPr>
          <w:color w:val="1f1f1f"/>
          <w:rtl w:val="0"/>
        </w:rPr>
        <w:t xml:space="preserve"> nel backend Laravel altera immediatamente un </w:t>
      </w:r>
      <w:r w:rsidDel="00000000" w:rsidR="00000000" w:rsidRPr="00000000">
        <w:rPr>
          <w:i w:val="1"/>
          <w:iCs w:val="1"/>
          <w:color w:val="1f1f1f"/>
          <w:rtl w:val="0"/>
        </w:rPr>
        <w:t xml:space="preserve">flag</w:t>
      </w:r>
      <w:r w:rsidDel="00000000" w:rsidR="00000000" w:rsidRPr="00000000">
        <w:rPr>
          <w:color w:val="1f1f1f"/>
          <w:rtl w:val="0"/>
        </w:rPr>
        <w:t xml:space="preserve"> booleano nel database, de-indicizzando il profilo del professionista dalle risposte delle API del motore di ricerca. Questo flusso elimina la necessità di interventi manuali da parte degli amministratori per il controllo della morosità.</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665"/>
        <w:gridCol w:w="2010"/>
        <w:gridCol w:w="1545"/>
        <w:gridCol w:w="1755"/>
        <w:tblGridChange w:id="0">
          <w:tblGrid>
            <w:gridCol w:w="1980"/>
            <w:gridCol w:w="1665"/>
            <w:gridCol w:w="2010"/>
            <w:gridCol w:w="1545"/>
            <w:gridCol w:w="175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Livello Abbonamento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Visibilità su Mappa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Moltiplicatore Algoritmo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Ricezione Lead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Associazione Agenzie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Piano Base (Attivo)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Standard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1.0x (Nessun Boost)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Standard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Ricezione inviti</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Piano Pro (Attivo)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Evidenziata (Badge)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1.5x (Priorità Massima)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Illimitata e prioritaria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Proattiva e passiva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Scaduto / Moroso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Oscurata</w:t>
            </w:r>
            <w:r w:rsidDel="00000000" w:rsidR="00000000" w:rsidRPr="00000000">
              <w:rPr>
                <w:color w:val="1f1f1f"/>
                <w:rtl w:val="0"/>
              </w:rPr>
              <w:t xml:space="preserve"> (Nascosto)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N/A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Sospesa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Congelata</w:t>
            </w:r>
          </w:p>
        </w:tc>
      </w:tr>
    </w:tbl>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6wcn1vx0275" w:id="18"/>
      <w:bookmarkEnd w:id="18"/>
      <w:r w:rsidDel="00000000" w:rsidR="00000000" w:rsidRPr="00000000">
        <w:rPr>
          <w:b w:val="1"/>
          <w:bCs w:val="1"/>
          <w:color w:val="1f1f1f"/>
          <w:sz w:val="34"/>
          <w:szCs w:val="34"/>
          <w:rtl w:val="0"/>
        </w:rPr>
        <w:t xml:space="preserve">6. Architettura Tecnologica e Requisiti di Sistema (Fase 1)</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Le decisioni architetturali per la costruzione iniziale dell'applicativo puntano al bilanciamento ottimale tra velocità di implementazione (Time to Market), solidità del codice e manutenibilità a medio termine.</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5sqxd2pe1gb" w:id="19"/>
      <w:bookmarkEnd w:id="19"/>
      <w:r w:rsidDel="00000000" w:rsidR="00000000" w:rsidRPr="00000000">
        <w:rPr>
          <w:b w:val="1"/>
          <w:bCs w:val="1"/>
          <w:color w:val="1f1f1f"/>
          <w:sz w:val="26"/>
          <w:szCs w:val="26"/>
          <w:rtl w:val="0"/>
        </w:rPr>
        <w:t xml:space="preserve">6.1 Struttura del Frontend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componente visuale della piattaforma (Frontend) è implementata come </w:t>
      </w:r>
      <w:r w:rsidDel="00000000" w:rsidR="00000000" w:rsidRPr="00000000">
        <w:rPr>
          <w:i w:val="1"/>
          <w:iCs w:val="1"/>
          <w:color w:val="1f1f1f"/>
          <w:rtl w:val="0"/>
        </w:rPr>
        <w:t xml:space="preserve">Single Page Application</w:t>
      </w:r>
      <w:r w:rsidDel="00000000" w:rsidR="00000000" w:rsidRPr="00000000">
        <w:rPr>
          <w:color w:val="1f1f1f"/>
          <w:rtl w:val="0"/>
        </w:rPr>
        <w:t xml:space="preserve"> (SPA) utilizzando la libreria </w:t>
      </w:r>
      <w:r w:rsidDel="00000000" w:rsidR="00000000" w:rsidRPr="00000000">
        <w:rPr>
          <w:b w:val="1"/>
          <w:bCs w:val="1"/>
          <w:color w:val="1f1f1f"/>
          <w:rtl w:val="0"/>
        </w:rPr>
        <w:t xml:space="preserve">React.js</w:t>
      </w:r>
      <w:r w:rsidDel="00000000" w:rsidR="00000000" w:rsidRPr="00000000">
        <w:rPr>
          <w:color w:val="1f1f1f"/>
          <w:rtl w:val="0"/>
        </w:rPr>
        <w:t xml:space="preserve">. L'adozione di React favorisce un'ingegnerizzazione basata su componenti modulari isolati, permettendo al team di sviluppo di riutilizzare elementi grafici complessi (come le </w:t>
      </w:r>
      <w:r w:rsidDel="00000000" w:rsidR="00000000" w:rsidRPr="00000000">
        <w:rPr>
          <w:i w:val="1"/>
          <w:iCs w:val="1"/>
          <w:color w:val="1f1f1f"/>
          <w:rtl w:val="0"/>
        </w:rPr>
        <w:t xml:space="preserve">card</w:t>
      </w:r>
      <w:r w:rsidDel="00000000" w:rsidR="00000000" w:rsidRPr="00000000">
        <w:rPr>
          <w:color w:val="1f1f1f"/>
          <w:rtl w:val="0"/>
        </w:rPr>
        <w:t xml:space="preserve"> dei professionisti o le mappe interattive) mantenendo un codice pulito e testabile. Per gestire il processo di compilazione e migliorare drasticamente la </w:t>
      </w:r>
      <w:r w:rsidDel="00000000" w:rsidR="00000000" w:rsidRPr="00000000">
        <w:rPr>
          <w:i w:val="1"/>
          <w:iCs w:val="1"/>
          <w:color w:val="1f1f1f"/>
          <w:rtl w:val="0"/>
        </w:rPr>
        <w:t xml:space="preserve">Developer Experience</w:t>
      </w:r>
      <w:r w:rsidDel="00000000" w:rsidR="00000000" w:rsidRPr="00000000">
        <w:rPr>
          <w:color w:val="1f1f1f"/>
          <w:rtl w:val="0"/>
        </w:rPr>
        <w:t xml:space="preserve"> (DX) rispetto ai bundler tradizionali come Webpack, viene adottato </w:t>
      </w:r>
      <w:r w:rsidDel="00000000" w:rsidR="00000000" w:rsidRPr="00000000">
        <w:rPr>
          <w:b w:val="1"/>
          <w:bCs w:val="1"/>
          <w:color w:val="1f1f1f"/>
          <w:rtl w:val="0"/>
        </w:rPr>
        <w:t xml:space="preserve">Vite</w:t>
      </w:r>
      <w:r w:rsidDel="00000000" w:rsidR="00000000" w:rsidRPr="00000000">
        <w:rPr>
          <w:color w:val="1f1f1f"/>
          <w:rtl w:val="0"/>
        </w:rPr>
        <w:t xml:space="preserve">. Questo strumento garantisce un </w:t>
      </w:r>
      <w:r w:rsidDel="00000000" w:rsidR="00000000" w:rsidRPr="00000000">
        <w:rPr>
          <w:i w:val="1"/>
          <w:iCs w:val="1"/>
          <w:color w:val="1f1f1f"/>
          <w:rtl w:val="0"/>
        </w:rPr>
        <w:t xml:space="preserve">Hot Module Replacement</w:t>
      </w:r>
      <w:r w:rsidDel="00000000" w:rsidR="00000000" w:rsidRPr="00000000">
        <w:rPr>
          <w:color w:val="1f1f1f"/>
          <w:rtl w:val="0"/>
        </w:rPr>
        <w:t xml:space="preserve"> (HMR) istantaneo durante lo sviluppo e produce </w:t>
      </w:r>
      <w:r w:rsidDel="00000000" w:rsidR="00000000" w:rsidRPr="00000000">
        <w:rPr>
          <w:i w:val="1"/>
          <w:iCs w:val="1"/>
          <w:color w:val="1f1f1f"/>
          <w:rtl w:val="0"/>
        </w:rPr>
        <w:t xml:space="preserve">build</w:t>
      </w:r>
      <w:r w:rsidDel="00000000" w:rsidR="00000000" w:rsidRPr="00000000">
        <w:rPr>
          <w:color w:val="1f1f1f"/>
          <w:rtl w:val="0"/>
        </w:rPr>
        <w:t xml:space="preserve"> di produzione altamente minimizzate, riducendo il tempo di caricamento (First Contentful Paint) per gli utenti finali. Lo stato globale dell'applicazione (informazioni sull'utente autenticato, preferenze dei filtri di mappa, notifiche pendenti) sarà amministrato tramite librerie di state management robuste come Redux Toolkit o Zustand.</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misp2a69lvy" w:id="20"/>
      <w:bookmarkEnd w:id="20"/>
      <w:r w:rsidDel="00000000" w:rsidR="00000000" w:rsidRPr="00000000">
        <w:rPr>
          <w:b w:val="1"/>
          <w:bCs w:val="1"/>
          <w:color w:val="1f1f1f"/>
          <w:sz w:val="26"/>
          <w:szCs w:val="26"/>
          <w:rtl w:val="0"/>
        </w:rPr>
        <w:t xml:space="preserve">6.2 Struttura del Backend</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cuore della logica applicativa, l'orchestrazione dei database e l'esposizione delle API RESTful è affidato al framework PHP </w:t>
      </w:r>
      <w:r w:rsidDel="00000000" w:rsidR="00000000" w:rsidRPr="00000000">
        <w:rPr>
          <w:b w:val="1"/>
          <w:bCs w:val="1"/>
          <w:color w:val="1f1f1f"/>
          <w:rtl w:val="0"/>
        </w:rPr>
        <w:t xml:space="preserve">Laravel</w:t>
      </w:r>
      <w:r w:rsidDel="00000000" w:rsidR="00000000" w:rsidRPr="00000000">
        <w:rPr>
          <w:color w:val="1f1f1f"/>
          <w:rtl w:val="0"/>
        </w:rPr>
        <w:t xml:space="preserve">. Considerato lo standard de facto nell'ecosistema PHP per la costruzione di applicazioni </w:t>
      </w:r>
      <w:r w:rsidDel="00000000" w:rsidR="00000000" w:rsidRPr="00000000">
        <w:rPr>
          <w:i w:val="1"/>
          <w:iCs w:val="1"/>
          <w:color w:val="1f1f1f"/>
          <w:rtl w:val="0"/>
        </w:rPr>
        <w:t xml:space="preserve">Enterprise</w:t>
      </w:r>
      <w:r w:rsidDel="00000000" w:rsidR="00000000" w:rsidRPr="00000000">
        <w:rPr>
          <w:color w:val="1f1f1f"/>
          <w:rtl w:val="0"/>
        </w:rPr>
        <w:t xml:space="preserve">, Laravel mette a disposizione astrazioni potenti come l'Object-Relational Mapper (ORM) </w:t>
      </w:r>
      <w:r w:rsidDel="00000000" w:rsidR="00000000" w:rsidRPr="00000000">
        <w:rPr>
          <w:i w:val="1"/>
          <w:iCs w:val="1"/>
          <w:color w:val="1f1f1f"/>
          <w:rtl w:val="0"/>
        </w:rPr>
        <w:t xml:space="preserve">Eloquent</w:t>
      </w:r>
      <w:r w:rsidDel="00000000" w:rsidR="00000000" w:rsidRPr="00000000">
        <w:rPr>
          <w:color w:val="1f1f1f"/>
          <w:rtl w:val="0"/>
        </w:rPr>
        <w:t xml:space="preserve"> per le interrogazioni al database in sicurezza, e un solido sistema di validazione dei dati in ingresso per mitigare vulnerabilità note (SQL Injection, XSS, CSRF). Il backend è concepito come un "Monolite Modulare", dove il codice è organizzato internamente seguendo principi di </w:t>
      </w:r>
      <w:r w:rsidDel="00000000" w:rsidR="00000000" w:rsidRPr="00000000">
        <w:rPr>
          <w:i w:val="1"/>
          <w:iCs w:val="1"/>
          <w:color w:val="1f1f1f"/>
          <w:rtl w:val="0"/>
        </w:rPr>
        <w:t xml:space="preserve">Domain-Driven Design</w:t>
      </w:r>
      <w:r w:rsidDel="00000000" w:rsidR="00000000" w:rsidRPr="00000000">
        <w:rPr>
          <w:color w:val="1f1f1f"/>
          <w:rtl w:val="0"/>
        </w:rPr>
        <w:t xml:space="preserve"> (DDD): contesti di business quali Gestione Utenti, Fatturazione, Ricerca Geografica e Ciclo di Vita del Lead sono logicamente separati all'interno della stessa base di codice. Tale approccio riduce l'aggrovigliamento delle dipendenze (spaghetti code) e funge da propedeutica fondamentale per la futura fase di scomposizione in microservizi.</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stbjbvn06v3" w:id="21"/>
      <w:bookmarkEnd w:id="21"/>
      <w:r w:rsidDel="00000000" w:rsidR="00000000" w:rsidRPr="00000000">
        <w:rPr>
          <w:b w:val="1"/>
          <w:bCs w:val="1"/>
          <w:color w:val="1f1f1f"/>
          <w:sz w:val="26"/>
          <w:szCs w:val="26"/>
          <w:rtl w:val="0"/>
        </w:rPr>
        <w:t xml:space="preserve">6.3 Strato Dati (Database Relazionale e Caching)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persistenza dei dati è affidata a </w:t>
      </w:r>
      <w:r w:rsidDel="00000000" w:rsidR="00000000" w:rsidRPr="00000000">
        <w:rPr>
          <w:b w:val="1"/>
          <w:bCs w:val="1"/>
          <w:color w:val="1f1f1f"/>
          <w:rtl w:val="0"/>
        </w:rPr>
        <w:t xml:space="preserve">MYSQL</w:t>
      </w:r>
      <w:r w:rsidDel="00000000" w:rsidR="00000000" w:rsidRPr="00000000">
        <w:rPr>
          <w:color w:val="1f1f1f"/>
          <w:rtl w:val="0"/>
        </w:rPr>
        <w:t xml:space="preserve">, scelto esplicitamente per la sua eccezionale solidità nei carichi relazionali complessi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 alleggerire il carico di lavoro del database relazionale, specialmente in caso di interrogazioni ripetitive da parte del motore di ricerca (ad esempio, la ricerca dei professionisti nella città di Milano), si prescrive l'utilizzo in memoria di </w:t>
      </w:r>
      <w:r w:rsidDel="00000000" w:rsidR="00000000" w:rsidRPr="00000000">
        <w:rPr>
          <w:b w:val="1"/>
          <w:bCs w:val="1"/>
          <w:color w:val="1f1f1f"/>
          <w:rtl w:val="0"/>
        </w:rPr>
        <w:t xml:space="preserve">Redis</w:t>
      </w:r>
      <w:r w:rsidDel="00000000" w:rsidR="00000000" w:rsidRPr="00000000">
        <w:rPr>
          <w:color w:val="1f1f1f"/>
          <w:rtl w:val="0"/>
        </w:rPr>
        <w:t xml:space="preserve">. Redis assolve a un triplice ruolo critico all'interno della piattaforma: funge da </w:t>
      </w:r>
      <w:r w:rsidDel="00000000" w:rsidR="00000000" w:rsidRPr="00000000">
        <w:rPr>
          <w:i w:val="1"/>
          <w:iCs w:val="1"/>
          <w:color w:val="1f1f1f"/>
          <w:rtl w:val="0"/>
        </w:rPr>
        <w:t xml:space="preserve">store</w:t>
      </w:r>
      <w:r w:rsidDel="00000000" w:rsidR="00000000" w:rsidRPr="00000000">
        <w:rPr>
          <w:color w:val="1f1f1f"/>
          <w:rtl w:val="0"/>
        </w:rPr>
        <w:t xml:space="preserve"> per la gestione veloce e concorrente delle sessioni utente, funge da strato di cache applicativa per risultati di query complesse che cambiano raramente, e agisce da gestore della coda (Message Broker) per tutti i lavori asincroni del backend (l'invio di centinaia di email transazionali per i Lead o l'elaborazione dei webhooks di Stripe) garantendo che le richieste HTTP dell'utente non subiscano latenze a causa di processi secondari bloccanti.</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5ikhghl04w" w:id="22"/>
      <w:bookmarkEnd w:id="22"/>
      <w:r w:rsidDel="00000000" w:rsidR="00000000" w:rsidRPr="00000000">
        <w:rPr>
          <w:b w:val="1"/>
          <w:bCs w:val="1"/>
          <w:color w:val="1f1f1f"/>
          <w:sz w:val="26"/>
          <w:szCs w:val="26"/>
          <w:rtl w:val="0"/>
        </w:rPr>
        <w:t xml:space="preserve">6.4 Sicurezza, Autenticazione e Minimizzazione del Dato</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protezione delle infrastrutture e dei dati personali rappresenta un requisito non funzionale assoluto (NFR-SEC). L'esposizione dei dati dal backend al frontend avverrà esclusivamente tramite endpoint API REST protetti da token di autorizzazione (JSON Web Tokens - JWT o Laravel Sanctum), garantendo che l'identità del chiamante sia costantemente crittografata e validata. Per l'accesso alle interfacce di amministrazione, considerata l'elevata sensibilità delle operazioni KYC e di rimborso, è stabilita l'integrazione obbligatoria di un sistema di </w:t>
      </w:r>
      <w:r w:rsidDel="00000000" w:rsidR="00000000" w:rsidRPr="00000000">
        <w:rPr>
          <w:b w:val="1"/>
          <w:bCs w:val="1"/>
          <w:color w:val="1f1f1f"/>
          <w:rtl w:val="0"/>
        </w:rPr>
        <w:t xml:space="preserve">Autenticazione a Due Fattori (2FA)</w:t>
      </w:r>
      <w:r w:rsidDel="00000000" w:rsidR="00000000" w:rsidRPr="00000000">
        <w:rPr>
          <w:color w:val="1f1f1f"/>
          <w:rtl w:val="0"/>
        </w:rPr>
        <w:t xml:space="preserve">. Gli amministratori non potranno accedere semplicemente con nome utente e password, ma dovranno validare la sessione digitando un codice numerico temporaneo generato da algoritmi TOTP su appositi dispositivi (es. Google Authenticator). Sul versante normativo, l'architettura tecnica è disegnata per operare in un regime di stretta </w:t>
      </w:r>
      <w:r w:rsidDel="00000000" w:rsidR="00000000" w:rsidRPr="00000000">
        <w:rPr>
          <w:i w:val="1"/>
          <w:iCs w:val="1"/>
          <w:color w:val="1f1f1f"/>
          <w:rtl w:val="0"/>
        </w:rPr>
        <w:t xml:space="preserve">minimizzazione del dato</w:t>
      </w:r>
      <w:r w:rsidDel="00000000" w:rsidR="00000000" w:rsidRPr="00000000">
        <w:rPr>
          <w:color w:val="1f1f1f"/>
          <w:rtl w:val="0"/>
        </w:rPr>
        <w:t xml:space="preserve">: la progettazione logica del database rigetta deliberatamente la creazione di colonne, attributi o moduli dedicati all'acquisizione di diagnosi, cartelle cliniche o prescrizioni mediche. Questa limitazione </w:t>
      </w:r>
      <w:r w:rsidDel="00000000" w:rsidR="00000000" w:rsidRPr="00000000">
        <w:rPr>
          <w:i w:val="1"/>
          <w:iCs w:val="1"/>
          <w:color w:val="1f1f1f"/>
          <w:rtl w:val="0"/>
        </w:rPr>
        <w:t xml:space="preserve">by design</w:t>
      </w:r>
      <w:r w:rsidDel="00000000" w:rsidR="00000000" w:rsidRPr="00000000">
        <w:rPr>
          <w:color w:val="1f1f1f"/>
          <w:rtl w:val="0"/>
        </w:rPr>
        <w:t xml:space="preserve"> esonera la piattaforma dai complessi obblighi di archiviazione cifrata dei dati ipersensibili e la posiziona contrattualmente e legalmente nel segmento delle directory professionali e della </w:t>
      </w:r>
      <w:r w:rsidDel="00000000" w:rsidR="00000000" w:rsidRPr="00000000">
        <w:rPr>
          <w:i w:val="1"/>
          <w:iCs w:val="1"/>
          <w:color w:val="1f1f1f"/>
          <w:rtl w:val="0"/>
        </w:rPr>
        <w:t xml:space="preserve">lead generation</w:t>
      </w:r>
      <w:r w:rsidDel="00000000" w:rsidR="00000000" w:rsidRPr="00000000">
        <w:rPr>
          <w:color w:val="1f1f1f"/>
          <w:rtl w:val="0"/>
        </w:rPr>
        <w:t xml:space="preserve">, mitigando fortemente l'esposizione al rischio aziendale.</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qf602rv7umw" w:id="23"/>
      <w:bookmarkEnd w:id="23"/>
      <w:r w:rsidDel="00000000" w:rsidR="00000000" w:rsidRPr="00000000">
        <w:rPr>
          <w:b w:val="1"/>
          <w:bCs w:val="1"/>
          <w:color w:val="1f1f1f"/>
          <w:sz w:val="34"/>
          <w:szCs w:val="34"/>
          <w:rtl w:val="0"/>
        </w:rPr>
        <w:t xml:space="preserve">7. Schemi Dati Principali (Logical Data Model)</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corretta progettazione degli schemi relazionali (Database Schema Design) è vitale per garantire l'integrità dei dati , evitare anomalie in scrittura e garantire tempi di lettura ottimizzati. L'adozione rigorosa di vincoli di chiave esterna (Foreign Keys) assicura che non vi siano record orfani, una pratica essenziale per il modulo delle recensioni e dei </w:t>
      </w:r>
      <w:r w:rsidDel="00000000" w:rsidR="00000000" w:rsidRPr="00000000">
        <w:rPr>
          <w:i w:val="1"/>
          <w:iCs w:val="1"/>
          <w:color w:val="1f1f1f"/>
          <w:rtl w:val="0"/>
        </w:rPr>
        <w:t xml:space="preserve">Lead</w:t>
      </w:r>
      <w:r w:rsidDel="00000000" w:rsidR="00000000" w:rsidRPr="00000000">
        <w:rPr>
          <w:color w:val="1f1f1f"/>
          <w:rtl w:val="0"/>
        </w:rPr>
        <w:t xml:space="preserve">. Si presenta di seguito un estratto dell'architettura logica principale.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220"/>
        <w:gridCol w:w="4065"/>
        <w:tblGridChange w:id="0">
          <w:tblGrid>
            <w:gridCol w:w="2730"/>
            <w:gridCol w:w="2220"/>
            <w:gridCol w:w="40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Entità Logica (Tabella)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Scopo Primario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Campi Critici e Vincoli di Relazione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444746"/>
                <w:shd w:fill="e9eef6" w:val="clear"/>
                <w:rtl w:val="0"/>
              </w:rPr>
              <w:t xml:space="preserve">users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Gestione account e credenziali base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UUID for security), </w:t>
            </w:r>
            <w:r w:rsidDel="00000000" w:rsidR="00000000" w:rsidRPr="00000000">
              <w:rPr>
                <w:color w:val="444746"/>
                <w:shd w:fill="e9eef6" w:val="clear"/>
                <w:rtl w:val="0"/>
              </w:rPr>
              <w:t xml:space="preserve">email</w:t>
            </w:r>
            <w:r w:rsidDel="00000000" w:rsidR="00000000" w:rsidRPr="00000000">
              <w:rPr>
                <w:color w:val="1f1f1f"/>
                <w:rtl w:val="0"/>
              </w:rPr>
              <w:t xml:space="preserve"> (Unique), </w:t>
            </w:r>
            <w:r w:rsidDel="00000000" w:rsidR="00000000" w:rsidRPr="00000000">
              <w:rPr>
                <w:color w:val="444746"/>
                <w:shd w:fill="e9eef6" w:val="clear"/>
                <w:rtl w:val="0"/>
              </w:rPr>
              <w:t xml:space="preserve">password_hash</w:t>
            </w:r>
            <w:r w:rsidDel="00000000" w:rsidR="00000000" w:rsidRPr="00000000">
              <w:rPr>
                <w:color w:val="1f1f1f"/>
                <w:rtl w:val="0"/>
              </w:rPr>
              <w:t xml:space="preserve">, </w:t>
            </w:r>
            <w:r w:rsidDel="00000000" w:rsidR="00000000" w:rsidRPr="00000000">
              <w:rPr>
                <w:color w:val="444746"/>
                <w:shd w:fill="e9eef6" w:val="clear"/>
                <w:rtl w:val="0"/>
              </w:rPr>
              <w:t xml:space="preserve">role_id</w:t>
            </w:r>
            <w:r w:rsidDel="00000000" w:rsidR="00000000" w:rsidRPr="00000000">
              <w:rPr>
                <w:color w:val="1f1f1f"/>
                <w:rtl w:val="0"/>
              </w:rPr>
              <w:t xml:space="preserve"> (FK), </w:t>
            </w:r>
            <w:r w:rsidDel="00000000" w:rsidR="00000000" w:rsidRPr="00000000">
              <w:rPr>
                <w:color w:val="444746"/>
                <w:shd w:fill="e9eef6" w:val="clear"/>
                <w:rtl w:val="0"/>
              </w:rPr>
              <w:t xml:space="preserve">2fa_secret</w:t>
            </w:r>
            <w:r w:rsidDel="00000000" w:rsidR="00000000" w:rsidRPr="00000000">
              <w:rPr>
                <w:color w:val="1f1f1f"/>
                <w:rtl w:val="0"/>
              </w:rPr>
              <w:t xml:space="preserv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444746"/>
                <w:shd w:fill="e9eef6" w:val="clear"/>
                <w:rtl w:val="0"/>
              </w:rPr>
              <w:t xml:space="preserve">profiles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Dati pubblici, bio e coordinate mappa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user_id</w:t>
            </w:r>
            <w:r w:rsidDel="00000000" w:rsidR="00000000" w:rsidRPr="00000000">
              <w:rPr>
                <w:color w:val="1f1f1f"/>
                <w:rtl w:val="0"/>
              </w:rPr>
              <w:t xml:space="preserve"> (PK, FK to </w:t>
            </w:r>
            <w:r w:rsidDel="00000000" w:rsidR="00000000" w:rsidRPr="00000000">
              <w:rPr>
                <w:color w:val="444746"/>
                <w:shd w:fill="e9eef6" w:val="clear"/>
                <w:rtl w:val="0"/>
              </w:rPr>
              <w:t xml:space="preserve">users</w:t>
            </w:r>
            <w:r w:rsidDel="00000000" w:rsidR="00000000" w:rsidRPr="00000000">
              <w:rPr>
                <w:color w:val="1f1f1f"/>
                <w:rtl w:val="0"/>
              </w:rPr>
              <w:t xml:space="preserve">), </w:t>
            </w:r>
            <w:r w:rsidDel="00000000" w:rsidR="00000000" w:rsidRPr="00000000">
              <w:rPr>
                <w:color w:val="444746"/>
                <w:shd w:fill="e9eef6" w:val="clear"/>
                <w:rtl w:val="0"/>
              </w:rPr>
              <w:t xml:space="preserve">bio</w:t>
            </w:r>
            <w:r w:rsidDel="00000000" w:rsidR="00000000" w:rsidRPr="00000000">
              <w:rPr>
                <w:color w:val="1f1f1f"/>
                <w:rtl w:val="0"/>
              </w:rPr>
              <w:t xml:space="preserve">, </w:t>
            </w:r>
            <w:r w:rsidDel="00000000" w:rsidR="00000000" w:rsidRPr="00000000">
              <w:rPr>
                <w:color w:val="444746"/>
                <w:shd w:fill="e9eef6" w:val="clear"/>
                <w:rtl w:val="0"/>
              </w:rPr>
              <w:t xml:space="preserve">address_text</w:t>
            </w:r>
            <w:r w:rsidDel="00000000" w:rsidR="00000000" w:rsidRPr="00000000">
              <w:rPr>
                <w:color w:val="1f1f1f"/>
                <w:rtl w:val="0"/>
              </w:rPr>
              <w:t xml:space="preserve">, </w:t>
            </w:r>
            <w:r w:rsidDel="00000000" w:rsidR="00000000" w:rsidRPr="00000000">
              <w:rPr>
                <w:color w:val="444746"/>
                <w:shd w:fill="e9eef6" w:val="clear"/>
                <w:rtl w:val="0"/>
              </w:rPr>
              <w:t xml:space="preserve">location</w:t>
            </w:r>
            <w:r w:rsidDel="00000000" w:rsidR="00000000" w:rsidRPr="00000000">
              <w:rPr>
                <w:color w:val="1f1f1f"/>
                <w:rtl w:val="0"/>
              </w:rPr>
              <w:t xml:space="preserve"> (</w:t>
            </w:r>
            <w:r w:rsidDel="00000000" w:rsidR="00000000" w:rsidRPr="00000000">
              <w:rPr>
                <w:b w:val="1"/>
                <w:bCs w:val="1"/>
                <w:color w:val="1f1f1f"/>
                <w:rtl w:val="0"/>
              </w:rPr>
              <w:t xml:space="preserve">PostGIS POINT</w:t>
            </w:r>
            <w:r w:rsidDel="00000000" w:rsidR="00000000" w:rsidRPr="00000000">
              <w:rPr>
                <w:color w:val="1f1f1f"/>
                <w:rtl w:val="0"/>
              </w:rPr>
              <w:t xml:space="preserve">), </w:t>
            </w:r>
            <w:r w:rsidDel="00000000" w:rsidR="00000000" w:rsidRPr="00000000">
              <w:rPr>
                <w:color w:val="444746"/>
                <w:shd w:fill="e9eef6" w:val="clear"/>
                <w:rtl w:val="0"/>
              </w:rPr>
              <w:t xml:space="preserve">coverage_radius_km</w:t>
            </w:r>
            <w:r w:rsidDel="00000000" w:rsidR="00000000" w:rsidRPr="00000000">
              <w:rPr>
                <w:color w:val="1f1f1f"/>
                <w:rtl w:val="0"/>
              </w:rPr>
              <w:t xml:space="preserve">, </w:t>
            </w:r>
            <w:r w:rsidDel="00000000" w:rsidR="00000000" w:rsidRPr="00000000">
              <w:rPr>
                <w:color w:val="444746"/>
                <w:shd w:fill="e9eef6" w:val="clear"/>
                <w:rtl w:val="0"/>
              </w:rPr>
              <w:t xml:space="preserve">pro_status</w:t>
            </w:r>
            <w:r w:rsidDel="00000000" w:rsidR="00000000" w:rsidRPr="00000000">
              <w:rPr>
                <w:color w:val="1f1f1f"/>
                <w:rtl w:val="0"/>
              </w:rPr>
              <w:t xml:space="preserve"> (boolean), </w:t>
            </w:r>
            <w:r w:rsidDel="00000000" w:rsidR="00000000" w:rsidRPr="00000000">
              <w:rPr>
                <w:color w:val="444746"/>
                <w:shd w:fill="e9eef6" w:val="clear"/>
                <w:rtl w:val="0"/>
              </w:rPr>
              <w:t xml:space="preserve">average_rating</w:t>
            </w:r>
            <w:r w:rsidDel="00000000" w:rsidR="00000000" w:rsidRPr="00000000">
              <w:rPr>
                <w:color w:val="1f1f1f"/>
                <w:rtl w:val="0"/>
              </w:rPr>
              <w:t xml:space="preserve"> (Denormalized).</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color w:val="444746"/>
                <w:shd w:fill="e9eef6" w:val="clear"/>
                <w:rtl w:val="0"/>
              </w:rPr>
              <w:t xml:space="preserve">qualifications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Mappatura titoli professionali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profile_id</w:t>
            </w:r>
            <w:r w:rsidDel="00000000" w:rsidR="00000000" w:rsidRPr="00000000">
              <w:rPr>
                <w:color w:val="1f1f1f"/>
                <w:rtl w:val="0"/>
              </w:rPr>
              <w:t xml:space="preserve"> (FK), </w:t>
            </w:r>
            <w:r w:rsidDel="00000000" w:rsidR="00000000" w:rsidRPr="00000000">
              <w:rPr>
                <w:color w:val="444746"/>
                <w:shd w:fill="e9eef6" w:val="clear"/>
                <w:rtl w:val="0"/>
              </w:rPr>
              <w:t xml:space="preserve">title_type</w:t>
            </w:r>
            <w:r w:rsidDel="00000000" w:rsidR="00000000" w:rsidRPr="00000000">
              <w:rPr>
                <w:color w:val="1f1f1f"/>
                <w:rtl w:val="0"/>
              </w:rPr>
              <w:t xml:space="preserve"> (es. OSS, Infermiere), </w:t>
            </w:r>
            <w:r w:rsidDel="00000000" w:rsidR="00000000" w:rsidRPr="00000000">
              <w:rPr>
                <w:color w:val="444746"/>
                <w:shd w:fill="e9eef6" w:val="clear"/>
                <w:rtl w:val="0"/>
              </w:rPr>
              <w:t xml:space="preserve">document_s3_path</w:t>
            </w:r>
            <w:r w:rsidDel="00000000" w:rsidR="00000000" w:rsidRPr="00000000">
              <w:rPr>
                <w:color w:val="1f1f1f"/>
                <w:rtl w:val="0"/>
              </w:rPr>
              <w:t xml:space="preserve">, </w:t>
            </w:r>
            <w:r w:rsidDel="00000000" w:rsidR="00000000" w:rsidRPr="00000000">
              <w:rPr>
                <w:color w:val="444746"/>
                <w:shd w:fill="e9eef6" w:val="clear"/>
                <w:rtl w:val="0"/>
              </w:rPr>
              <w:t xml:space="preserve">kyc_status</w:t>
            </w:r>
            <w:r w:rsidDel="00000000" w:rsidR="00000000" w:rsidRPr="00000000">
              <w:rPr>
                <w:color w:val="1f1f1f"/>
                <w:rtl w:val="0"/>
              </w:rPr>
              <w:t xml:space="preserve"> (ENUM: Pending, Approved, Rejected).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444746"/>
                <w:shd w:fill="e9eef6" w:val="clear"/>
                <w:rtl w:val="0"/>
              </w:rPr>
              <w:t xml:space="preserve">agency_affiliations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Associazione Professionista &lt;-&gt; Agenzia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444746"/>
                <w:shd w:fill="e9eef6" w:val="clear"/>
                <w:rtl w:val="0"/>
              </w:rPr>
              <w:t xml:space="preserve">agency_id</w:t>
            </w:r>
            <w:r w:rsidDel="00000000" w:rsidR="00000000" w:rsidRPr="00000000">
              <w:rPr>
                <w:color w:val="1f1f1f"/>
                <w:rtl w:val="0"/>
              </w:rPr>
              <w:t xml:space="preserve"> (FK), </w:t>
            </w:r>
            <w:r w:rsidDel="00000000" w:rsidR="00000000" w:rsidRPr="00000000">
              <w:rPr>
                <w:color w:val="444746"/>
                <w:shd w:fill="e9eef6" w:val="clear"/>
                <w:rtl w:val="0"/>
              </w:rPr>
              <w:t xml:space="preserve">professional_id</w:t>
            </w:r>
            <w:r w:rsidDel="00000000" w:rsidR="00000000" w:rsidRPr="00000000">
              <w:rPr>
                <w:color w:val="1f1f1f"/>
                <w:rtl w:val="0"/>
              </w:rPr>
              <w:t xml:space="preserve"> (FK), </w:t>
            </w:r>
            <w:r w:rsidDel="00000000" w:rsidR="00000000" w:rsidRPr="00000000">
              <w:rPr>
                <w:color w:val="444746"/>
                <w:shd w:fill="e9eef6" w:val="clear"/>
                <w:rtl w:val="0"/>
              </w:rPr>
              <w:t xml:space="preserve">status</w:t>
            </w:r>
            <w:r w:rsidDel="00000000" w:rsidR="00000000" w:rsidRPr="00000000">
              <w:rPr>
                <w:color w:val="1f1f1f"/>
                <w:rtl w:val="0"/>
              </w:rPr>
              <w:t xml:space="preserve"> (ENUM: Requested, Active, Terminated).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444746"/>
                <w:shd w:fill="e9eef6" w:val="clear"/>
                <w:rtl w:val="0"/>
              </w:rPr>
              <w:t xml:space="preserve">leads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Storico e smistamento dei contatti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sender_id</w:t>
            </w:r>
            <w:r w:rsidDel="00000000" w:rsidR="00000000" w:rsidRPr="00000000">
              <w:rPr>
                <w:color w:val="1f1f1f"/>
                <w:rtl w:val="0"/>
              </w:rPr>
              <w:t xml:space="preserve"> (Nullable FK), </w:t>
            </w:r>
            <w:r w:rsidDel="00000000" w:rsidR="00000000" w:rsidRPr="00000000">
              <w:rPr>
                <w:color w:val="444746"/>
                <w:shd w:fill="e9eef6" w:val="clear"/>
                <w:rtl w:val="0"/>
              </w:rPr>
              <w:t xml:space="preserve">receiver_id</w:t>
            </w:r>
            <w:r w:rsidDel="00000000" w:rsidR="00000000" w:rsidRPr="00000000">
              <w:rPr>
                <w:color w:val="1f1f1f"/>
                <w:rtl w:val="0"/>
              </w:rPr>
              <w:t xml:space="preserve"> (FK to Agency or Pro), </w:t>
            </w: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phone</w:t>
            </w:r>
            <w:r w:rsidDel="00000000" w:rsidR="00000000" w:rsidRPr="00000000">
              <w:rPr>
                <w:color w:val="1f1f1f"/>
                <w:rtl w:val="0"/>
              </w:rPr>
              <w:t xml:space="preserve">, </w:t>
            </w:r>
            <w:r w:rsidDel="00000000" w:rsidR="00000000" w:rsidRPr="00000000">
              <w:rPr>
                <w:color w:val="444746"/>
                <w:shd w:fill="e9eef6" w:val="clear"/>
                <w:rtl w:val="0"/>
              </w:rPr>
              <w:t xml:space="preserve">status_pipeline</w:t>
            </w:r>
            <w:r w:rsidDel="00000000" w:rsidR="00000000" w:rsidRPr="00000000">
              <w:rPr>
                <w:color w:val="1f1f1f"/>
                <w:rtl w:val="0"/>
              </w:rPr>
              <w:t xml:space="preserve">, </w:t>
            </w:r>
            <w:r w:rsidDel="00000000" w:rsidR="00000000" w:rsidRPr="00000000">
              <w:rPr>
                <w:color w:val="444746"/>
                <w:shd w:fill="e9eef6" w:val="clear"/>
                <w:rtl w:val="0"/>
              </w:rPr>
              <w:t xml:space="preserve">created_at</w:t>
            </w:r>
            <w:r w:rsidDel="00000000" w:rsidR="00000000" w:rsidRPr="00000000">
              <w:rPr>
                <w:color w:val="1f1f1f"/>
                <w:rtl w:val="0"/>
              </w:rPr>
              <w:t xml:space="preserv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444746"/>
                <w:shd w:fill="e9eef6" w:val="clear"/>
                <w:rtl w:val="0"/>
              </w:rPr>
              <w:t xml:space="preserve">reviews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Feedback di affidabilità (Trust)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(PK), </w:t>
            </w:r>
            <w:r w:rsidDel="00000000" w:rsidR="00000000" w:rsidRPr="00000000">
              <w:rPr>
                <w:color w:val="444746"/>
                <w:shd w:fill="e9eef6" w:val="clear"/>
                <w:rtl w:val="0"/>
              </w:rPr>
              <w:t xml:space="preserve">lead_id</w:t>
            </w:r>
            <w:r w:rsidDel="00000000" w:rsidR="00000000" w:rsidRPr="00000000">
              <w:rPr>
                <w:color w:val="1f1f1f"/>
                <w:rtl w:val="0"/>
              </w:rPr>
              <w:t xml:space="preserve"> (FK, enforcing origin), </w:t>
            </w:r>
            <w:r w:rsidDel="00000000" w:rsidR="00000000" w:rsidRPr="00000000">
              <w:rPr>
                <w:color w:val="444746"/>
                <w:shd w:fill="e9eef6" w:val="clear"/>
                <w:rtl w:val="0"/>
              </w:rPr>
              <w:t xml:space="preserve">reviewer_id</w:t>
            </w:r>
            <w:r w:rsidDel="00000000" w:rsidR="00000000" w:rsidRPr="00000000">
              <w:rPr>
                <w:color w:val="1f1f1f"/>
                <w:rtl w:val="0"/>
              </w:rPr>
              <w:t xml:space="preserve"> (FK), </w:t>
            </w:r>
            <w:r w:rsidDel="00000000" w:rsidR="00000000" w:rsidRPr="00000000">
              <w:rPr>
                <w:color w:val="444746"/>
                <w:shd w:fill="e9eef6" w:val="clear"/>
                <w:rtl w:val="0"/>
              </w:rPr>
              <w:t xml:space="preserve">reviewee_id</w:t>
            </w:r>
            <w:r w:rsidDel="00000000" w:rsidR="00000000" w:rsidRPr="00000000">
              <w:rPr>
                <w:color w:val="1f1f1f"/>
                <w:rtl w:val="0"/>
              </w:rPr>
              <w:t xml:space="preserve"> (FK), </w:t>
            </w:r>
            <w:r w:rsidDel="00000000" w:rsidR="00000000" w:rsidRPr="00000000">
              <w:rPr>
                <w:color w:val="444746"/>
                <w:shd w:fill="e9eef6" w:val="clear"/>
                <w:rtl w:val="0"/>
              </w:rPr>
              <w:t xml:space="preserve">rating</w:t>
            </w:r>
            <w:r w:rsidDel="00000000" w:rsidR="00000000" w:rsidRPr="00000000">
              <w:rPr>
                <w:color w:val="1f1f1f"/>
                <w:rtl w:val="0"/>
              </w:rPr>
              <w:t xml:space="preserve"> (INT 1-5), </w:t>
            </w:r>
            <w:r w:rsidDel="00000000" w:rsidR="00000000" w:rsidRPr="00000000">
              <w:rPr>
                <w:color w:val="444746"/>
                <w:shd w:fill="e9eef6" w:val="clear"/>
                <w:rtl w:val="0"/>
              </w:rPr>
              <w:t xml:space="preserve">comment</w:t>
            </w:r>
            <w:r w:rsidDel="00000000" w:rsidR="00000000" w:rsidRPr="00000000">
              <w:rPr>
                <w:color w:val="1f1f1f"/>
                <w:rtl w:val="0"/>
              </w:rPr>
              <w:t xml:space="preserve">, </w:t>
            </w:r>
            <w:r w:rsidDel="00000000" w:rsidR="00000000" w:rsidRPr="00000000">
              <w:rPr>
                <w:color w:val="444746"/>
                <w:shd w:fill="e9eef6" w:val="clear"/>
                <w:rtl w:val="0"/>
              </w:rPr>
              <w:t xml:space="preserve">is_published</w:t>
            </w:r>
            <w:r w:rsidDel="00000000" w:rsidR="00000000" w:rsidRPr="00000000">
              <w:rPr>
                <w:color w:val="1f1f1f"/>
                <w:rtl w:val="0"/>
              </w:rPr>
              <w:t xml:space="preserve"> (Boolean).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444746"/>
                <w:shd w:fill="e9eef6" w:val="clear"/>
                <w:rtl w:val="0"/>
              </w:rPr>
              <w:t xml:space="preserve">billing_subscriptions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Storicizzazione pagamenti SaaS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444746"/>
                <w:shd w:fill="e9eef6" w:val="clear"/>
                <w:rtl w:val="0"/>
              </w:rPr>
              <w:t xml:space="preserve">id</w:t>
            </w:r>
            <w:r w:rsidDel="00000000" w:rsidR="00000000" w:rsidRPr="00000000">
              <w:rPr>
                <w:color w:val="1f1f1f"/>
                <w:rtl w:val="0"/>
              </w:rPr>
              <w:t xml:space="preserve">, </w:t>
            </w:r>
            <w:r w:rsidDel="00000000" w:rsidR="00000000" w:rsidRPr="00000000">
              <w:rPr>
                <w:color w:val="444746"/>
                <w:shd w:fill="e9eef6" w:val="clear"/>
                <w:rtl w:val="0"/>
              </w:rPr>
              <w:t xml:space="preserve">user_id</w:t>
            </w:r>
            <w:r w:rsidDel="00000000" w:rsidR="00000000" w:rsidRPr="00000000">
              <w:rPr>
                <w:color w:val="1f1f1f"/>
                <w:rtl w:val="0"/>
              </w:rPr>
              <w:t xml:space="preserve"> (FK), </w:t>
            </w:r>
            <w:r w:rsidDel="00000000" w:rsidR="00000000" w:rsidRPr="00000000">
              <w:rPr>
                <w:color w:val="444746"/>
                <w:shd w:fill="e9eef6" w:val="clear"/>
                <w:rtl w:val="0"/>
              </w:rPr>
              <w:t xml:space="preserve">stripe_customer_id</w:t>
            </w:r>
            <w:r w:rsidDel="00000000" w:rsidR="00000000" w:rsidRPr="00000000">
              <w:rPr>
                <w:color w:val="1f1f1f"/>
                <w:rtl w:val="0"/>
              </w:rPr>
              <w:t xml:space="preserve">, </w:t>
            </w:r>
            <w:r w:rsidDel="00000000" w:rsidR="00000000" w:rsidRPr="00000000">
              <w:rPr>
                <w:color w:val="444746"/>
                <w:shd w:fill="e9eef6" w:val="clear"/>
                <w:rtl w:val="0"/>
              </w:rPr>
              <w:t xml:space="preserve">stripe_subscription_id</w:t>
            </w:r>
            <w:r w:rsidDel="00000000" w:rsidR="00000000" w:rsidRPr="00000000">
              <w:rPr>
                <w:color w:val="1f1f1f"/>
                <w:rtl w:val="0"/>
              </w:rPr>
              <w:t xml:space="preserve">, </w:t>
            </w:r>
            <w:r w:rsidDel="00000000" w:rsidR="00000000" w:rsidRPr="00000000">
              <w:rPr>
                <w:color w:val="444746"/>
                <w:shd w:fill="e9eef6" w:val="clear"/>
                <w:rtl w:val="0"/>
              </w:rPr>
              <w:t xml:space="preserve">plan_type</w:t>
            </w:r>
            <w:r w:rsidDel="00000000" w:rsidR="00000000" w:rsidRPr="00000000">
              <w:rPr>
                <w:color w:val="1f1f1f"/>
                <w:rtl w:val="0"/>
              </w:rPr>
              <w:t xml:space="preserve">, </w:t>
            </w:r>
            <w:r w:rsidDel="00000000" w:rsidR="00000000" w:rsidRPr="00000000">
              <w:rPr>
                <w:color w:val="444746"/>
                <w:shd w:fill="e9eef6" w:val="clear"/>
                <w:rtl w:val="0"/>
              </w:rPr>
              <w:t xml:space="preserve">status</w:t>
            </w:r>
            <w:r w:rsidDel="00000000" w:rsidR="00000000" w:rsidRPr="00000000">
              <w:rPr>
                <w:color w:val="1f1f1f"/>
                <w:rtl w:val="0"/>
              </w:rPr>
              <w:t xml:space="preserve">, </w:t>
            </w:r>
            <w:r w:rsidDel="00000000" w:rsidR="00000000" w:rsidRPr="00000000">
              <w:rPr>
                <w:color w:val="444746"/>
                <w:shd w:fill="e9eef6" w:val="clear"/>
                <w:rtl w:val="0"/>
              </w:rPr>
              <w:t xml:space="preserve">expires_at</w:t>
            </w:r>
            <w:r w:rsidDel="00000000" w:rsidR="00000000" w:rsidRPr="00000000">
              <w:rPr>
                <w:color w:val="1f1f1f"/>
                <w:rtl w:val="0"/>
              </w:rPr>
              <w:t xml:space="preserve">.</w:t>
            </w:r>
          </w:p>
        </w:tc>
      </w:tr>
    </w:tbl>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La denormalizzazione del campo </w:t>
      </w:r>
      <w:r w:rsidDel="00000000" w:rsidR="00000000" w:rsidRPr="00000000">
        <w:rPr>
          <w:color w:val="444746"/>
          <w:shd w:fill="e9eef6" w:val="clear"/>
          <w:rtl w:val="0"/>
        </w:rPr>
        <w:t xml:space="preserve">average_rating</w:t>
      </w:r>
      <w:r w:rsidDel="00000000" w:rsidR="00000000" w:rsidRPr="00000000">
        <w:rPr>
          <w:color w:val="1f1f1f"/>
          <w:rtl w:val="0"/>
        </w:rPr>
        <w:t xml:space="preserve"> nella tabella </w:t>
      </w:r>
      <w:r w:rsidDel="00000000" w:rsidR="00000000" w:rsidRPr="00000000">
        <w:rPr>
          <w:color w:val="444746"/>
          <w:shd w:fill="e9eef6" w:val="clear"/>
          <w:rtl w:val="0"/>
        </w:rPr>
        <w:t xml:space="preserve">profiles</w:t>
      </w:r>
      <w:r w:rsidDel="00000000" w:rsidR="00000000" w:rsidRPr="00000000">
        <w:rPr>
          <w:color w:val="1f1f1f"/>
          <w:rtl w:val="0"/>
        </w:rPr>
        <w:t xml:space="preserve"> è una scelta ingegneristica consapevole per evitare pesanti calcoli aggregati (JOIN + AVG) a ogni occorrenza di rendering della mappa, accettando un minimo sovraccarico durante l'inserimento di una nuova recensione in nome della massima fluidità in fase di lettura geospaziale.</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gpdtlaho9co" w:id="24"/>
      <w:bookmarkEnd w:id="24"/>
      <w:r w:rsidDel="00000000" w:rsidR="00000000" w:rsidRPr="00000000">
        <w:rPr>
          <w:b w:val="1"/>
          <w:bCs w:val="1"/>
          <w:color w:val="1f1f1f"/>
          <w:sz w:val="34"/>
          <w:szCs w:val="34"/>
          <w:rtl w:val="0"/>
        </w:rPr>
        <w:t xml:space="preserve">8. Workflow e Casi d'Uso (Use Cases) Dettagliati</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 fine di validare i requisiti funzionali, si descrivono i flussi di esecuzione (Use Cases) per i principali scenari operativi della piattaforma. Questi scenari guidano le fasi di collaudo e di sviluppo algoritmico.</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m2nwjwv9mxa" w:id="25"/>
      <w:bookmarkEnd w:id="25"/>
      <w:r w:rsidDel="00000000" w:rsidR="00000000" w:rsidRPr="00000000">
        <w:rPr>
          <w:b w:val="1"/>
          <w:bCs w:val="1"/>
          <w:color w:val="1f1f1f"/>
          <w:sz w:val="26"/>
          <w:szCs w:val="26"/>
          <w:rtl w:val="0"/>
        </w:rPr>
        <w:t xml:space="preserve">UC-01: Ricerca, Generazione Lead e Instradamento Verso Agenzia</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Questo caso d'uso illustra la complessità del motore di routing che altera il flusso logico del contatto in presenza di vincoli di associazione B2B.</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Fase di Scoperta:</w:t>
      </w:r>
      <w:r w:rsidDel="00000000" w:rsidR="00000000" w:rsidRPr="00000000">
        <w:rPr>
          <w:color w:val="1f1f1f"/>
          <w:rtl w:val="0"/>
        </w:rPr>
        <w:t xml:space="preserve"> Un utente privato, previa autenticazione </w:t>
      </w:r>
      <w:r w:rsidDel="00000000" w:rsidR="00000000" w:rsidRPr="00000000">
        <w:rPr>
          <w:i w:val="1"/>
          <w:iCs w:val="1"/>
          <w:color w:val="1f1f1f"/>
          <w:rtl w:val="0"/>
        </w:rPr>
        <w:t xml:space="preserve">light</w:t>
      </w:r>
      <w:r w:rsidDel="00000000" w:rsidR="00000000" w:rsidRPr="00000000">
        <w:rPr>
          <w:color w:val="1f1f1f"/>
          <w:rtl w:val="0"/>
        </w:rPr>
        <w:t xml:space="preserve">, inserisce la stringa "Roma Nord" e applica il filtro per "Operatore Socio Sanitario (OSS)".</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Matching Geospaziale:</w:t>
      </w:r>
      <w:r w:rsidDel="00000000" w:rsidR="00000000" w:rsidRPr="00000000">
        <w:rPr>
          <w:color w:val="1f1f1f"/>
          <w:rtl w:val="0"/>
        </w:rPr>
        <w:t xml:space="preserve"> Il backend traduce "Roma Nord" in coordinate e interroga il database PostGIS. Il "Professionista X" viene restituito nei risultati perché il suo raggio d'azione (</w:t>
      </w:r>
      <w:r w:rsidDel="00000000" w:rsidR="00000000" w:rsidRPr="00000000">
        <w:rPr>
          <w:color w:val="444746"/>
          <w:shd w:fill="e9eef6" w:val="clear"/>
          <w:rtl w:val="0"/>
        </w:rPr>
        <w:t xml:space="preserve">coverage_radius_km</w:t>
      </w:r>
      <w:r w:rsidDel="00000000" w:rsidR="00000000" w:rsidRPr="00000000">
        <w:rPr>
          <w:color w:val="1f1f1f"/>
          <w:rtl w:val="0"/>
        </w:rPr>
        <w:t xml:space="preserve">) ingloba matematicamente le coordinate di ricerca.</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Generazione Lead:</w:t>
      </w:r>
      <w:r w:rsidDel="00000000" w:rsidR="00000000" w:rsidRPr="00000000">
        <w:rPr>
          <w:color w:val="1f1f1f"/>
          <w:rtl w:val="0"/>
        </w:rPr>
        <w:t xml:space="preserve"> Sulla scheda del professionista (la cui mappa mostra solo un cerchio generico per tutela privacy), l'utente compila e invia il modulo di contatto.</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Routing Logico:</w:t>
      </w:r>
      <w:r w:rsidDel="00000000" w:rsidR="00000000" w:rsidRPr="00000000">
        <w:rPr>
          <w:color w:val="1f1f1f"/>
          <w:rtl w:val="0"/>
        </w:rPr>
        <w:t xml:space="preserve"> Il </w:t>
      </w:r>
      <w:r w:rsidDel="00000000" w:rsidR="00000000" w:rsidRPr="00000000">
        <w:rPr>
          <w:i w:val="1"/>
          <w:iCs w:val="1"/>
          <w:color w:val="1f1f1f"/>
          <w:rtl w:val="0"/>
        </w:rPr>
        <w:t xml:space="preserve">Lead Engine</w:t>
      </w:r>
      <w:r w:rsidDel="00000000" w:rsidR="00000000" w:rsidRPr="00000000">
        <w:rPr>
          <w:color w:val="1f1f1f"/>
          <w:rtl w:val="0"/>
        </w:rPr>
        <w:t xml:space="preserve"> in backend recepisce il payload. Prima di inviare la notifica, interroga la tabella pivot </w:t>
      </w:r>
      <w:r w:rsidDel="00000000" w:rsidR="00000000" w:rsidRPr="00000000">
        <w:rPr>
          <w:color w:val="444746"/>
          <w:shd w:fill="e9eef6" w:val="clear"/>
          <w:rtl w:val="0"/>
        </w:rPr>
        <w:t xml:space="preserve">agency_affiliations</w:t>
      </w:r>
      <w:r w:rsidDel="00000000" w:rsidR="00000000" w:rsidRPr="00000000">
        <w:rPr>
          <w:color w:val="1f1f1f"/>
          <w:rtl w:val="0"/>
        </w:rPr>
        <w:t xml:space="preserve">. L'engine scopre che il "Professionista X" ha uno status "Active" con l'"Agenzia Y".</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Dirottamento:</w:t>
      </w:r>
      <w:r w:rsidDel="00000000" w:rsidR="00000000" w:rsidRPr="00000000">
        <w:rPr>
          <w:color w:val="1f1f1f"/>
          <w:rtl w:val="0"/>
        </w:rPr>
        <w:t xml:space="preserve"> Il sistema annulla l'invio della notifica al "Professionista X". Crea il record del Lead nel database associandolo alla proprietà dell'Agenzia. Invia un'email e una notifica push web alla </w:t>
      </w:r>
      <w:r w:rsidDel="00000000" w:rsidR="00000000" w:rsidRPr="00000000">
        <w:rPr>
          <w:i w:val="1"/>
          <w:iCs w:val="1"/>
          <w:color w:val="1f1f1f"/>
          <w:rtl w:val="0"/>
        </w:rPr>
        <w:t xml:space="preserve">dashboard</w:t>
      </w:r>
      <w:r w:rsidDel="00000000" w:rsidR="00000000" w:rsidRPr="00000000">
        <w:rPr>
          <w:color w:val="1f1f1f"/>
          <w:rtl w:val="0"/>
        </w:rPr>
        <w:t xml:space="preserve"> dell'Admin dell'Agenzia Y. L'Agenzia prenderà in carico la richiesta e fisserà gli appuntamenti contattando telefonicamente la famiglia.</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e4yikndviol" w:id="26"/>
      <w:bookmarkEnd w:id="26"/>
      <w:r w:rsidDel="00000000" w:rsidR="00000000" w:rsidRPr="00000000">
        <w:rPr>
          <w:b w:val="1"/>
          <w:bCs w:val="1"/>
          <w:color w:val="1f1f1f"/>
          <w:sz w:val="26"/>
          <w:szCs w:val="26"/>
          <w:rtl w:val="0"/>
        </w:rPr>
        <w:t xml:space="preserve">UC-02: Approvazione Profilo (KYC), Pagamento Stripe e Attivazione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Questo flusso delinea il percorso di validazione tecnico-commerciale indispensabile affinché un professionista indipendente diventi visibile al pubblico.</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Sottomissione:</w:t>
      </w:r>
      <w:r w:rsidDel="00000000" w:rsidR="00000000" w:rsidRPr="00000000">
        <w:rPr>
          <w:color w:val="1f1f1f"/>
          <w:rtl w:val="0"/>
        </w:rPr>
        <w:t xml:space="preserve"> Un Infermiere si registra, compila il profilo e carica una copia digitale del proprio attestato di laurea in Scienze Infermieristiche. Il suo </w:t>
      </w:r>
      <w:r w:rsidDel="00000000" w:rsidR="00000000" w:rsidRPr="00000000">
        <w:rPr>
          <w:color w:val="444746"/>
          <w:shd w:fill="e9eef6" w:val="clear"/>
          <w:rtl w:val="0"/>
        </w:rPr>
        <w:t xml:space="preserve">kyc_status</w:t>
      </w:r>
      <w:r w:rsidDel="00000000" w:rsidR="00000000" w:rsidRPr="00000000">
        <w:rPr>
          <w:color w:val="1f1f1f"/>
          <w:rtl w:val="0"/>
        </w:rPr>
        <w:t xml:space="preserve"> è impostato su </w:t>
      </w:r>
      <w:r w:rsidDel="00000000" w:rsidR="00000000" w:rsidRPr="00000000">
        <w:rPr>
          <w:color w:val="444746"/>
          <w:shd w:fill="e9eef6" w:val="clear"/>
          <w:rtl w:val="0"/>
        </w:rPr>
        <w:t xml:space="preserve">Pending</w:t>
      </w:r>
      <w:r w:rsidDel="00000000" w:rsidR="00000000" w:rsidRPr="00000000">
        <w:rPr>
          <w:color w:val="1f1f1f"/>
          <w:rtl w:val="0"/>
        </w:rPr>
        <w:t xml:space="preserve">. Egli non è visibile nel motore di ricerca.</w:t>
      </w:r>
    </w:p>
    <w:p w:rsidR="00000000" w:rsidDel="00000000" w:rsidP="00000000" w:rsidRDefault="00000000" w:rsidRPr="00000000" w14:paraId="0000009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Validazione KYC:</w:t>
      </w:r>
      <w:r w:rsidDel="00000000" w:rsidR="00000000" w:rsidRPr="00000000">
        <w:rPr>
          <w:color w:val="1f1f1f"/>
          <w:rtl w:val="0"/>
        </w:rPr>
        <w:t xml:space="preserve"> L'Amministratore di sistema accede al pannello di backoffice (superando l'accesso 2FA). Apre la coda delle pratiche in attesa, ispeziona il documento PDF e, valutatane la regolarità, clicca sul pulsante di convalida. Lo status muta in </w:t>
      </w:r>
      <w:r w:rsidDel="00000000" w:rsidR="00000000" w:rsidRPr="00000000">
        <w:rPr>
          <w:color w:val="444746"/>
          <w:shd w:fill="e9eef6" w:val="clear"/>
          <w:rtl w:val="0"/>
        </w:rPr>
        <w:t xml:space="preserve">Approved</w:t>
      </w:r>
      <w:r w:rsidDel="00000000" w:rsidR="00000000" w:rsidRPr="00000000">
        <w:rPr>
          <w:color w:val="1f1f1f"/>
          <w:rtl w:val="0"/>
        </w:rPr>
        <w:t xml:space="preserve">.</w:t>
      </w:r>
    </w:p>
    <w:p w:rsidR="00000000" w:rsidDel="00000000" w:rsidP="00000000" w:rsidRDefault="00000000" w:rsidRPr="00000000" w14:paraId="0000009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Conversione Commerciale:</w:t>
      </w:r>
      <w:r w:rsidDel="00000000" w:rsidR="00000000" w:rsidRPr="00000000">
        <w:rPr>
          <w:color w:val="1f1f1f"/>
          <w:rtl w:val="0"/>
        </w:rPr>
        <w:t xml:space="preserve"> L'Infermiere riceve una notifica di avvenuta validazione e viene invitato ad accedere al portale Stripe integrato per sottoscrivere un piano di visibilità. Seleziona l'abbonamento "Account Pro - Annuale" e inserisce i dati della carta.</w:t>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Sincronizzazione Webhook:</w:t>
      </w:r>
      <w:r w:rsidDel="00000000" w:rsidR="00000000" w:rsidRPr="00000000">
        <w:rPr>
          <w:color w:val="1f1f1f"/>
          <w:rtl w:val="0"/>
        </w:rPr>
        <w:t xml:space="preserve"> Stripe elabora positivamente il pagamento e spara asincronamente un evento HTTP POST (Webhook) verso l'endpoint Laravel </w:t>
      </w:r>
      <w:r w:rsidDel="00000000" w:rsidR="00000000" w:rsidRPr="00000000">
        <w:rPr>
          <w:color w:val="444746"/>
          <w:shd w:fill="e9eef6" w:val="clear"/>
          <w:rtl w:val="0"/>
        </w:rPr>
        <w:t xml:space="preserve">webhook/stripe</w:t>
      </w:r>
      <w:r w:rsidDel="00000000" w:rsidR="00000000" w:rsidRPr="00000000">
        <w:rPr>
          <w:color w:val="1f1f1f"/>
          <w:rtl w:val="0"/>
        </w:rPr>
        <w:t xml:space="preserve">.</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Attivazione:</w:t>
      </w:r>
      <w:r w:rsidDel="00000000" w:rsidR="00000000" w:rsidRPr="00000000">
        <w:rPr>
          <w:color w:val="1f1f1f"/>
          <w:rtl w:val="0"/>
        </w:rPr>
        <w:t xml:space="preserve"> Il backend verifica l'integrità del payload crittografico, aggiorna la tabella </w:t>
      </w:r>
      <w:r w:rsidDel="00000000" w:rsidR="00000000" w:rsidRPr="00000000">
        <w:rPr>
          <w:color w:val="444746"/>
          <w:shd w:fill="e9eef6" w:val="clear"/>
          <w:rtl w:val="0"/>
        </w:rPr>
        <w:t xml:space="preserve">billing_subscriptions</w:t>
      </w:r>
      <w:r w:rsidDel="00000000" w:rsidR="00000000" w:rsidRPr="00000000">
        <w:rPr>
          <w:color w:val="1f1f1f"/>
          <w:rtl w:val="0"/>
        </w:rPr>
        <w:t xml:space="preserve"> e commuta il profilo in </w:t>
      </w:r>
      <w:r w:rsidDel="00000000" w:rsidR="00000000" w:rsidRPr="00000000">
        <w:rPr>
          <w:color w:val="444746"/>
          <w:shd w:fill="e9eef6" w:val="clear"/>
          <w:rtl w:val="0"/>
        </w:rPr>
        <w:t xml:space="preserve">pro_status = true</w:t>
      </w:r>
      <w:r w:rsidDel="00000000" w:rsidR="00000000" w:rsidRPr="00000000">
        <w:rPr>
          <w:color w:val="1f1f1f"/>
          <w:rtl w:val="0"/>
        </w:rPr>
        <w:t xml:space="preserve">. Da questo istante, l'algoritmo di ranking assegna al profilo un coefficiente moltiplicativo di visibilità (+50%) durante le ricerche geografiche degli utenti.</w:t>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9e1ae29r76t" w:id="27"/>
      <w:bookmarkEnd w:id="27"/>
      <w:r w:rsidDel="00000000" w:rsidR="00000000" w:rsidRPr="00000000">
        <w:rPr>
          <w:b w:val="1"/>
          <w:bCs w:val="1"/>
          <w:color w:val="1f1f1f"/>
          <w:sz w:val="34"/>
          <w:szCs w:val="34"/>
          <w:rtl w:val="0"/>
        </w:rPr>
        <w:t xml:space="preserve">9. Limiti di Sistema ed Elementi Fuori Perimetro (Out of Scope)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L'obiettivo di questa sezione è circoscrivere il perimetro contrattuale dello sviluppo software, dichiarando in maniera chiara, tecnica e inequivocabile gli elementi, i moduli e le responsabilità che sono esplicitamente esclusi dalla fornitura della </w:t>
      </w:r>
      <w:r w:rsidDel="00000000" w:rsidR="00000000" w:rsidRPr="00000000">
        <w:rPr>
          <w:i w:val="1"/>
          <w:iCs w:val="1"/>
          <w:color w:val="1f1f1f"/>
          <w:rtl w:val="0"/>
        </w:rPr>
        <w:t xml:space="preserve">Software House</w:t>
      </w:r>
      <w:r w:rsidDel="00000000" w:rsidR="00000000" w:rsidRPr="00000000">
        <w:rPr>
          <w:color w:val="1f1f1f"/>
          <w:rtl w:val="0"/>
        </w:rPr>
        <w:t xml:space="preserve">. Qualsiasi incomprensione su queste esclusioni solleva gli sviluppatori da responsabilità legali e obblighi implementativi.</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Infrastrutture Mobile Native:</w:t>
      </w:r>
      <w:r w:rsidDel="00000000" w:rsidR="00000000" w:rsidRPr="00000000">
        <w:rPr>
          <w:color w:val="1f1f1f"/>
          <w:rtl w:val="0"/>
        </w:rPr>
        <w:t xml:space="preserve"> La specifica di progetto copre esclusivamente la realizzazione di una Piattaforma Web (Web Application) completamente reattiva (Responsive Web Design) e accessibile universalmente tramite browser. Lo sviluppo, la compilazione, la sottomissione (App Store Optimization) e il mantenimento di applicazioni mobili native per ecosistemi Apple iOS (Swift/Objective-C) e Google Android (Kotlin/Java) sono tassativamente fuori dal perimetro di sviluppo contrattualizzato.</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Motore di Chat e Comunicazione Real-Time Sincrona:</w:t>
      </w:r>
      <w:r w:rsidDel="00000000" w:rsidR="00000000" w:rsidRPr="00000000">
        <w:rPr>
          <w:color w:val="1f1f1f"/>
          <w:rtl w:val="0"/>
        </w:rPr>
        <w:t xml:space="preserve"> Conformemente alle direttive di progetto, il software non includerà alcun modulo tecnologico per la comunicazione in tempo reale tra gli utenti. Non saranno predisposti server WebSocket, infrastrutture per videochiamate, né sistemi di scambio messaggi istantanei all'interno dei profili. Il sistema agisce come un elaboratore asincrono di intenti (Lead), terminando il proprio flusso di interazione attiva con la consegna dell'email di contatto o l'apertura del Kanban in </w:t>
      </w:r>
      <w:r w:rsidDel="00000000" w:rsidR="00000000" w:rsidRPr="00000000">
        <w:rPr>
          <w:i w:val="1"/>
          <w:iCs w:val="1"/>
          <w:color w:val="1f1f1f"/>
          <w:rtl w:val="0"/>
        </w:rPr>
        <w:t xml:space="preserve">dashboard</w:t>
      </w:r>
      <w:r w:rsidDel="00000000" w:rsidR="00000000" w:rsidRPr="00000000">
        <w:rPr>
          <w:color w:val="1f1f1f"/>
          <w:rtl w:val="0"/>
        </w:rPr>
        <w:t xml:space="preserve">. La fase di colloquio, negoziazione contrattuale e comunicazione operativa avviene totalmente </w:t>
      </w:r>
      <w:r w:rsidDel="00000000" w:rsidR="00000000" w:rsidRPr="00000000">
        <w:rPr>
          <w:i w:val="1"/>
          <w:iCs w:val="1"/>
          <w:color w:val="1f1f1f"/>
          <w:rtl w:val="0"/>
        </w:rPr>
        <w:t xml:space="preserve">Off-Platform</w:t>
      </w:r>
      <w:r w:rsidDel="00000000" w:rsidR="00000000" w:rsidRPr="00000000">
        <w:rPr>
          <w:color w:val="1f1f1f"/>
          <w:rtl w:val="0"/>
        </w:rPr>
        <w:t xml:space="preserve"> a discrezione delle parti (es. via telefono cellulare o WhatsApp).</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Sistema di Intermediazione Finanziaria e Trattenuta Compensi:</w:t>
      </w:r>
      <w:r w:rsidDel="00000000" w:rsidR="00000000" w:rsidRPr="00000000">
        <w:rPr>
          <w:color w:val="1f1f1f"/>
          <w:rtl w:val="0"/>
        </w:rPr>
        <w:t xml:space="preserve"> Il gateway di pagamento Stripe è implementato ad uso esclusivo del modello di business B2B della piattaforma stessa (vendita di licenze SaaS e Account Pro ai professionisti e alle agenzie). La piattaforma funge da bacheca di annuncio e non opera come "Sostituto d'Imposta" o intermediario fiduciario (</w:t>
      </w:r>
      <w:r w:rsidDel="00000000" w:rsidR="00000000" w:rsidRPr="00000000">
        <w:rPr>
          <w:i w:val="1"/>
          <w:iCs w:val="1"/>
          <w:color w:val="1f1f1f"/>
          <w:rtl w:val="0"/>
        </w:rPr>
        <w:t xml:space="preserve">Escrow</w:t>
      </w:r>
      <w:r w:rsidDel="00000000" w:rsidR="00000000" w:rsidRPr="00000000">
        <w:rPr>
          <w:color w:val="1f1f1f"/>
          <w:rtl w:val="0"/>
        </w:rPr>
        <w:t xml:space="preserve">) per le transazioni economiche relative ai compensi per le ore di lavoro assistenziale. Gli accordi economici per la retribuzione delle prestazioni infermieristiche o di assistenza familiare esulano dalle competenze dell'infrastruttura IT.</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Gestione Elettronica di Cartelle Cliniche o Dati Medici:</w:t>
      </w:r>
      <w:r w:rsidDel="00000000" w:rsidR="00000000" w:rsidRPr="00000000">
        <w:rPr>
          <w:color w:val="1f1f1f"/>
          <w:rtl w:val="0"/>
        </w:rPr>
        <w:t xml:space="preserve"> Il modello relazionale dei dati è stato ingegnerizzato con l'intento di rigettare la memorizzazione strutturata di informazioni riguardanti prescrizioni farmacologiche, referti medici, indagini diagnostiche o sintomatologie. La piattaforma è architetturalmente un collettore di contatti anagrafici e professionali e non è classificabile né strutturabile come dispositivo medico o software di Telemedicina. I moduli di contatto saranno dotati di barriere testuali che vietano esplicitamente l'inserimento volontario di patologie nei campi note liberi.</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Produzione e Responsabilità Documentale Legale:</w:t>
      </w:r>
      <w:r w:rsidDel="00000000" w:rsidR="00000000" w:rsidRPr="00000000">
        <w:rPr>
          <w:color w:val="1f1f1f"/>
          <w:rtl w:val="0"/>
        </w:rPr>
        <w:t xml:space="preserve"> La software house assume l'impegno di implementare i meccanismi tecnici richiesti per l'acquisizione del consenso (es. </w:t>
      </w:r>
      <w:r w:rsidDel="00000000" w:rsidR="00000000" w:rsidRPr="00000000">
        <w:rPr>
          <w:i w:val="1"/>
          <w:iCs w:val="1"/>
          <w:color w:val="1f1f1f"/>
          <w:rtl w:val="0"/>
        </w:rPr>
        <w:t xml:space="preserve">checkbox</w:t>
      </w:r>
      <w:r w:rsidDel="00000000" w:rsidR="00000000" w:rsidRPr="00000000">
        <w:rPr>
          <w:color w:val="1f1f1f"/>
          <w:rtl w:val="0"/>
        </w:rPr>
        <w:t xml:space="preserve"> obbligatorie, banner di sbarramento per l'accettazione asincrona dei cookie prima del tracciamento, implementazione di tag per l'opt-out). Tuttavia, la stesura, l'aggiornamento, la traduzione e la correttezza giurisprudenziale dei testi legali quali </w:t>
      </w:r>
      <w:r w:rsidDel="00000000" w:rsidR="00000000" w:rsidRPr="00000000">
        <w:rPr>
          <w:i w:val="1"/>
          <w:iCs w:val="1"/>
          <w:color w:val="1f1f1f"/>
          <w:rtl w:val="0"/>
        </w:rPr>
        <w:t xml:space="preserve">Termini di Servizio (TOS)</w:t>
      </w:r>
      <w:r w:rsidDel="00000000" w:rsidR="00000000" w:rsidRPr="00000000">
        <w:rPr>
          <w:color w:val="1f1f1f"/>
          <w:rtl w:val="0"/>
        </w:rPr>
        <w:t xml:space="preserve">, </w:t>
      </w:r>
      <w:r w:rsidDel="00000000" w:rsidR="00000000" w:rsidRPr="00000000">
        <w:rPr>
          <w:i w:val="1"/>
          <w:iCs w:val="1"/>
          <w:color w:val="1f1f1f"/>
          <w:rtl w:val="0"/>
        </w:rPr>
        <w:t xml:space="preserve">Privacy Policy</w:t>
      </w:r>
      <w:r w:rsidDel="00000000" w:rsidR="00000000" w:rsidRPr="00000000">
        <w:rPr>
          <w:color w:val="1f1f1f"/>
          <w:rtl w:val="0"/>
        </w:rPr>
        <w:t xml:space="preserve"> (in aderenza al GDPR), </w:t>
      </w:r>
      <w:r w:rsidDel="00000000" w:rsidR="00000000" w:rsidRPr="00000000">
        <w:rPr>
          <w:i w:val="1"/>
          <w:iCs w:val="1"/>
          <w:color w:val="1f1f1f"/>
          <w:rtl w:val="0"/>
        </w:rPr>
        <w:t xml:space="preserve">Cookie Policy</w:t>
      </w:r>
      <w:r w:rsidDel="00000000" w:rsidR="00000000" w:rsidRPr="00000000">
        <w:rPr>
          <w:color w:val="1f1f1f"/>
          <w:rtl w:val="0"/>
        </w:rPr>
        <w:t xml:space="preserve"> e contratti di delega tra agenzie e lavoratori sono totalmente a carico del Cliente committente, che dovrà provvedere alla loro fornitura tramite propri consulenti legali abilitati.</w:t>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4z1x15p0il6" w:id="28"/>
      <w:bookmarkEnd w:id="28"/>
      <w:r w:rsidDel="00000000" w:rsidR="00000000" w:rsidRPr="00000000">
        <w:rPr>
          <w:b w:val="1"/>
          <w:bCs w:val="1"/>
          <w:color w:val="1f1f1f"/>
          <w:sz w:val="34"/>
          <w:szCs w:val="34"/>
          <w:rtl w:val="0"/>
        </w:rPr>
        <w:t xml:space="preserve">10. Roadmap Evolutiva: Refactoring Architetturale e Microservizi (Fase 2)</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 Documento di Specifica Funzionale per un'applicazione moderna non può limitarsi alla sola fase di lancio (Go-Live), ma deve contemplare i limiti fisici delle scelte tecnologiche iniziali, delineando un percorso mitigativo per le fasi di iper-crescita. L'architettura software monolitica PHP (Laravel), affiancata dal motore di database MYSQL con tecnologie associate come </w:t>
      </w:r>
      <w:r w:rsidDel="00000000" w:rsidR="00000000" w:rsidRPr="00000000">
        <w:rPr>
          <w:color w:val="1f1f1f"/>
          <w:rtl w:val="0"/>
        </w:rPr>
        <w:t xml:space="preserve">fuze-js</w:t>
      </w:r>
      <w:r w:rsidDel="00000000" w:rsidR="00000000" w:rsidRPr="00000000">
        <w:rPr>
          <w:color w:val="1f1f1f"/>
          <w:rtl w:val="0"/>
        </w:rPr>
        <w:t xml:space="preserve">  e dal caching Redis, assicura un eccellente equilibrio iniziale tra agilità di sviluppo e affidabilità operativa per moli di traffico fino a 20.000 - 30.000 utenti attivi.</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Tuttavia, l'operatività </w:t>
      </w:r>
      <w:r w:rsidDel="00000000" w:rsidR="00000000" w:rsidRPr="00000000">
        <w:rPr>
          <w:i w:val="1"/>
          <w:iCs w:val="1"/>
          <w:color w:val="1f1f1f"/>
          <w:rtl w:val="0"/>
        </w:rPr>
        <w:t xml:space="preserve">core</w:t>
      </w:r>
      <w:r w:rsidDel="00000000" w:rsidR="00000000" w:rsidRPr="00000000">
        <w:rPr>
          <w:color w:val="1f1f1f"/>
          <w:rtl w:val="0"/>
        </w:rPr>
        <w:t xml:space="preserve"> della piattaforma poggia pesantemente su computazioni geospaziali e algoritmi di </w:t>
      </w:r>
      <w:r w:rsidDel="00000000" w:rsidR="00000000" w:rsidRPr="00000000">
        <w:rPr>
          <w:i w:val="1"/>
          <w:iCs w:val="1"/>
          <w:color w:val="1f1f1f"/>
          <w:rtl w:val="0"/>
        </w:rPr>
        <w:t xml:space="preserve">Ranking</w:t>
      </w:r>
      <w:r w:rsidDel="00000000" w:rsidR="00000000" w:rsidRPr="00000000">
        <w:rPr>
          <w:color w:val="1f1f1f"/>
          <w:rtl w:val="0"/>
        </w:rPr>
        <w:t xml:space="preserve"> complessi. Quando migliaia di utenti simultanei richiedono il calcolo delle intersezioni tra raggi di copertura multipli e le proprie coordinate, il modello di esecuzione I/O sincrono (bloccante) tipico del ciclo di vita di PHP è destinato a manifestare un fisiologico decadimento prestazionale. Le query di densità spaziale su database relazionali monolitici subiscono un collo di bottiglia a livello di thread e consumo di memoria RAM sul server.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Per garantire che la piattaforma mantenga tempi di risposta inferiori ai 200 millisecondi anche su scala enterprise (centinaia di migliaia di utenti), si sancisce l'impegno all'adozione post-lancio di un processo di trasformazione architetturale strutturato, basato sul paradigma </w:t>
      </w:r>
      <w:r w:rsidDel="00000000" w:rsidR="00000000" w:rsidRPr="00000000">
        <w:rPr>
          <w:b w:val="1"/>
          <w:bCs w:val="1"/>
          <w:color w:val="1f1f1f"/>
          <w:rtl w:val="0"/>
        </w:rPr>
        <w:t xml:space="preserve">Strangler Fig Pattern</w:t>
      </w:r>
      <w:r w:rsidDel="00000000" w:rsidR="00000000" w:rsidRPr="00000000">
        <w:rPr>
          <w:color w:val="1f1f1f"/>
          <w:rtl w:val="0"/>
        </w:rPr>
        <w:t xml:space="preserve">. Questo modello prevede il graduale smantellamento delle criticità del monolite senza provocare interruzioni di servizio prolungate (</w:t>
      </w:r>
      <w:r w:rsidDel="00000000" w:rsidR="00000000" w:rsidRPr="00000000">
        <w:rPr>
          <w:i w:val="1"/>
          <w:iCs w:val="1"/>
          <w:color w:val="1f1f1f"/>
          <w:rtl w:val="0"/>
        </w:rPr>
        <w:t xml:space="preserve">downtime</w:t>
      </w:r>
      <w:r w:rsidDel="00000000" w:rsidR="00000000" w:rsidRPr="00000000">
        <w:rPr>
          <w:color w:val="1f1f1f"/>
          <w:rtl w:val="0"/>
        </w:rPr>
        <w:t xml:space="preserve">).</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15"/>
        <w:gridCol w:w="2550"/>
        <w:gridCol w:w="2415"/>
        <w:tblGridChange w:id="0">
          <w:tblGrid>
            <w:gridCol w:w="2205"/>
            <w:gridCol w:w="1815"/>
            <w:gridCol w:w="2550"/>
            <w:gridCol w:w="241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Caratteristica Architetturale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Fase 1: Monolite (Attuale)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Fase 2: Microservizi Ibridi (Roadmap)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Obiettivo del Cambiamento</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b w:val="1"/>
                <w:bCs w:val="1"/>
                <w:color w:val="1f1f1f"/>
                <w:rtl w:val="0"/>
              </w:rPr>
              <w:t xml:space="preserve">Infrastruttura Codice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Laravel (PHP) gestisce tutte le chiamate API e la logica di business.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Laravel (Core) + Microservizi indipendenti distribuiti.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Suddivisione del carico computazionale ed eliminazione dei Single Point of Failure (SPOF).</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Motore Ricerca Geospaziale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Query SQL (PostGIS) eseguite in blocco sincrono da PHP.</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Microservizio in </w:t>
            </w:r>
            <w:r w:rsidDel="00000000" w:rsidR="00000000" w:rsidRPr="00000000">
              <w:rPr>
                <w:b w:val="1"/>
                <w:bCs w:val="1"/>
                <w:color w:val="1f1f1f"/>
                <w:rtl w:val="0"/>
              </w:rPr>
              <w:t xml:space="preserve">Python (FastAPI)</w:t>
            </w:r>
            <w:r w:rsidDel="00000000" w:rsidR="00000000" w:rsidRPr="00000000">
              <w:rPr>
                <w:color w:val="1f1f1f"/>
                <w:rtl w:val="0"/>
              </w:rPr>
              <w:t xml:space="preserve"> dedicato esclusivamente ai calcoli matematici vettoriali.</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Sfruttamento dell'altissima efficienza I/O di Python e caricamento matrici in RAM per velocità estreme.</w:t>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Modalità di Comunicazione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Chiamate HTTP dirette e funzioni interne accoppiate.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Architettura guidata dagli eventi (EDA) tramite Message Broker (es. RabbitMQ/Kafka).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Esecuzione asincrona massiva, scalabilità indipendente dei soli moduli sotto stress (es. solo le Notifiche o la Ricerca).</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Gestione Dati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color w:val="1f1f1f"/>
                <w:rtl w:val="0"/>
              </w:rPr>
              <w:t xml:space="preserve">Singolo database relazionale primario condiviso.</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Database isolati per contesto logico (Database per Microservice pattern).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Eliminazione dei lock di tabella trasversali e ottimizzazione indici per specifico dominio di business.</w:t>
            </w:r>
          </w:p>
        </w:tc>
      </w:tr>
    </w:tbl>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passaggio alla Fase 2 si configurerà come un progetto di ingegneria del software autonomo, che estrarrà la logica del </w:t>
      </w:r>
      <w:r w:rsidDel="00000000" w:rsidR="00000000" w:rsidRPr="00000000">
        <w:rPr>
          <w:i w:val="1"/>
          <w:iCs w:val="1"/>
          <w:color w:val="1f1f1f"/>
          <w:rtl w:val="0"/>
        </w:rPr>
        <w:t xml:space="preserve">Lead Engine</w:t>
      </w:r>
      <w:r w:rsidDel="00000000" w:rsidR="00000000" w:rsidRPr="00000000">
        <w:rPr>
          <w:color w:val="1f1f1f"/>
          <w:rtl w:val="0"/>
        </w:rPr>
        <w:t xml:space="preserve"> e del </w:t>
      </w:r>
      <w:r w:rsidDel="00000000" w:rsidR="00000000" w:rsidRPr="00000000">
        <w:rPr>
          <w:i w:val="1"/>
          <w:iCs w:val="1"/>
          <w:color w:val="1f1f1f"/>
          <w:rtl w:val="0"/>
        </w:rPr>
        <w:t xml:space="preserve">Map Search</w:t>
      </w:r>
      <w:r w:rsidDel="00000000" w:rsidR="00000000" w:rsidRPr="00000000">
        <w:rPr>
          <w:color w:val="1f1f1f"/>
          <w:rtl w:val="0"/>
        </w:rPr>
        <w:t xml:space="preserve"> per confinarle in </w:t>
      </w:r>
      <w:r w:rsidDel="00000000" w:rsidR="00000000" w:rsidRPr="00000000">
        <w:rPr>
          <w:i w:val="1"/>
          <w:iCs w:val="1"/>
          <w:color w:val="1f1f1f"/>
          <w:rtl w:val="0"/>
        </w:rPr>
        <w:t xml:space="preserve">container</w:t>
      </w:r>
      <w:r w:rsidDel="00000000" w:rsidR="00000000" w:rsidRPr="00000000">
        <w:rPr>
          <w:color w:val="1f1f1f"/>
          <w:rtl w:val="0"/>
        </w:rPr>
        <w:t xml:space="preserve"> dedicati, le cui performance saranno scalate orizzontalmente in cloud indipendentemente dal resto dell'ecosistema gestionale.</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q87cgye82am" w:id="29"/>
      <w:bookmarkEnd w:id="29"/>
      <w:r w:rsidDel="00000000" w:rsidR="00000000" w:rsidRPr="00000000">
        <w:rPr>
          <w:b w:val="1"/>
          <w:bCs w:val="1"/>
          <w:color w:val="1f1f1f"/>
          <w:sz w:val="34"/>
          <w:szCs w:val="34"/>
          <w:rtl w:val="0"/>
        </w:rPr>
        <w:t xml:space="preserve">11. Criteri di Accettazione e Validazione del Sistema</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 completamento formale del ciclo di sviluppo della Fase 1 è subordinato all'esecuzione rigorosa dei test di </w:t>
      </w:r>
      <w:r w:rsidDel="00000000" w:rsidR="00000000" w:rsidRPr="00000000">
        <w:rPr>
          <w:i w:val="1"/>
          <w:iCs w:val="1"/>
          <w:color w:val="1f1f1f"/>
          <w:rtl w:val="0"/>
        </w:rPr>
        <w:t xml:space="preserve">User Acceptance</w:t>
      </w:r>
      <w:r w:rsidDel="00000000" w:rsidR="00000000" w:rsidRPr="00000000">
        <w:rPr>
          <w:color w:val="1f1f1f"/>
          <w:rtl w:val="0"/>
        </w:rPr>
        <w:t xml:space="preserve"> (UAT). Il committente di Quality Assurance (QA) di BackSoftware certificheranno il rilascio in ambiente di produzione al superamento esclusivo dei seguenti scenari di collaudo :</w:t>
      </w:r>
    </w:p>
    <w:p w:rsidR="00000000" w:rsidDel="00000000" w:rsidP="00000000" w:rsidRDefault="00000000" w:rsidRPr="00000000" w14:paraId="000000C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Routing Agenzie:</w:t>
      </w:r>
      <w:r w:rsidDel="00000000" w:rsidR="00000000" w:rsidRPr="00000000">
        <w:rPr>
          <w:color w:val="1f1f1f"/>
          <w:rtl w:val="0"/>
        </w:rPr>
        <w:t xml:space="preserve"> Verifica matematica che l'invio di un Lead da un dispositivo client verso il profilo di un Professionista affiliato a un'Agenzia provochi il recapito asincrono del payload esclusivamente agli endpoint dell'Agenzia proprietaria, registrando zero tracce sulla </w:t>
      </w:r>
      <w:r w:rsidDel="00000000" w:rsidR="00000000" w:rsidRPr="00000000">
        <w:rPr>
          <w:i w:val="1"/>
          <w:iCs w:val="1"/>
          <w:color w:val="1f1f1f"/>
          <w:rtl w:val="0"/>
        </w:rPr>
        <w:t xml:space="preserve">dashboard</w:t>
      </w:r>
      <w:r w:rsidDel="00000000" w:rsidR="00000000" w:rsidRPr="00000000">
        <w:rPr>
          <w:color w:val="1f1f1f"/>
          <w:rtl w:val="0"/>
        </w:rPr>
        <w:t xml:space="preserve"> del lavoratore singolo.</w:t>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Privacy Geospaziale:</w:t>
      </w:r>
      <w:r w:rsidDel="00000000" w:rsidR="00000000" w:rsidRPr="00000000">
        <w:rPr>
          <w:color w:val="1f1f1f"/>
          <w:rtl w:val="0"/>
        </w:rPr>
        <w:t xml:space="preserve"> Ispezione del traffico di rete generato dal browser per accertare che i payload JSON provenienti dall'API non contengano in chiaro le coordinate di base del domicilio del professionista, verificando l'applicazione delle tecniche di offuscamento e la corretta visualizzazione delle aree di copertura circolari.</w:t>
      </w:r>
    </w:p>
    <w:p w:rsidR="00000000" w:rsidDel="00000000" w:rsidP="00000000" w:rsidRDefault="00000000" w:rsidRPr="00000000" w14:paraId="000000C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Dunning e Oscuramento:</w:t>
      </w:r>
      <w:r w:rsidDel="00000000" w:rsidR="00000000" w:rsidRPr="00000000">
        <w:rPr>
          <w:color w:val="1f1f1f"/>
          <w:rtl w:val="0"/>
        </w:rPr>
        <w:t xml:space="preserve"> Esecuzione di simulazioni sul </w:t>
      </w:r>
      <w:r w:rsidDel="00000000" w:rsidR="00000000" w:rsidRPr="00000000">
        <w:rPr>
          <w:i w:val="1"/>
          <w:iCs w:val="1"/>
          <w:color w:val="1f1f1f"/>
          <w:rtl w:val="0"/>
        </w:rPr>
        <w:t xml:space="preserve">Test Environment</w:t>
      </w:r>
      <w:r w:rsidDel="00000000" w:rsidR="00000000" w:rsidRPr="00000000">
        <w:rPr>
          <w:color w:val="1f1f1f"/>
          <w:rtl w:val="0"/>
        </w:rPr>
        <w:t xml:space="preserve"> di Stripe forzando il fallimento asincrono dell'abbonamento mensile di un utente Pro, attestando la reattività del sistema nel degradare in </w:t>
      </w:r>
      <w:r w:rsidDel="00000000" w:rsidR="00000000" w:rsidRPr="00000000">
        <w:rPr>
          <w:i w:val="1"/>
          <w:iCs w:val="1"/>
          <w:color w:val="1f1f1f"/>
          <w:rtl w:val="0"/>
        </w:rPr>
        <w:t xml:space="preserve">real-time</w:t>
      </w:r>
      <w:r w:rsidDel="00000000" w:rsidR="00000000" w:rsidRPr="00000000">
        <w:rPr>
          <w:color w:val="1f1f1f"/>
          <w:rtl w:val="0"/>
        </w:rPr>
        <w:t xml:space="preserve"> la visibilità del nodo all'interno del motore di ricerca.</w:t>
      </w:r>
    </w:p>
    <w:p w:rsidR="00000000" w:rsidDel="00000000" w:rsidP="00000000" w:rsidRDefault="00000000" w:rsidRPr="00000000" w14:paraId="000000C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Concorrenza Mappa:</w:t>
      </w:r>
      <w:r w:rsidDel="00000000" w:rsidR="00000000" w:rsidRPr="00000000">
        <w:rPr>
          <w:color w:val="1f1f1f"/>
          <w:rtl w:val="0"/>
        </w:rPr>
        <w:t xml:space="preserve"> Stress-test automatizzato sulle API Laravel per comprovare il mantenimento dei tempi di latenza previsti (P95 &lt; 1.5 secondi) durante il calcolo dell'algoritmo di </w:t>
      </w:r>
      <w:r w:rsidDel="00000000" w:rsidR="00000000" w:rsidRPr="00000000">
        <w:rPr>
          <w:i w:val="1"/>
          <w:iCs w:val="1"/>
          <w:color w:val="1f1f1f"/>
          <w:rtl w:val="0"/>
        </w:rPr>
        <w:t xml:space="preserve">Ranking</w:t>
      </w:r>
      <w:r w:rsidDel="00000000" w:rsidR="00000000" w:rsidRPr="00000000">
        <w:rPr>
          <w:color w:val="1f1f1f"/>
          <w:rtl w:val="0"/>
        </w:rPr>
        <w:t xml:space="preserve"> in scenari multi-filtro.</w:t>
      </w:r>
    </w:p>
    <w:p w:rsidR="00000000" w:rsidDel="00000000" w:rsidP="00000000" w:rsidRDefault="00000000" w:rsidRPr="00000000" w14:paraId="000000C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Test Integrità Backoffice:</w:t>
      </w:r>
      <w:r w:rsidDel="00000000" w:rsidR="00000000" w:rsidRPr="00000000">
        <w:rPr>
          <w:color w:val="1f1f1f"/>
          <w:rtl w:val="0"/>
        </w:rPr>
        <w:t xml:space="preserve"> Conferma del blocco all'autenticazione del ruolo </w:t>
      </w:r>
      <w:r w:rsidDel="00000000" w:rsidR="00000000" w:rsidRPr="00000000">
        <w:rPr>
          <w:i w:val="1"/>
          <w:iCs w:val="1"/>
          <w:color w:val="1f1f1f"/>
          <w:rtl w:val="0"/>
        </w:rPr>
        <w:t xml:space="preserve">Admin</w:t>
      </w:r>
      <w:r w:rsidDel="00000000" w:rsidR="00000000" w:rsidRPr="00000000">
        <w:rPr>
          <w:color w:val="1f1f1f"/>
          <w:rtl w:val="0"/>
        </w:rPr>
        <w:t xml:space="preserve"> in assenza di generazione o inserimento fallace del token 2FA (TOTP).</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Questo documento fissa definitivamente gli standard funzionali e tecnologici del progetto. Qualsiasi discordanza interpretativa futura farà esclusivo affidamento sui processi e sulle tabelle architetturali qui delineate.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FIRMA PER ACCETTAZIONE</w:t>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