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Лабораторная работа №1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Проектирование и реализация реляционной базы данных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Вариант 10 — «Система управления складом»</w:t>
      </w:r>
    </w:p>
    <w:p>
      <w:pPr>
        <w:pStyle w:val="Heading1"/>
        <w:spacing w:after="150" w:before="300"/>
      </w:pPr>
      <w:r>
        <w:t xml:space="preserve">1. Описание предметной области</w:t>
      </w:r>
    </w:p>
    <w:p>
      <w:pPr>
        <w:spacing w:after="120"/>
      </w:pPr>
      <w:r>
        <w:t xml:space="preserve">Предметная область — учёт деятельности товарного склада (или сети складов) торговой компании: приём товаров от поставщиков, хранение на одном или нескольких складах, отгрузка (расход) товара, учёт сотрудников, обслуживающих склад, и отслеживание текущих остатков по каждому товару на каждом складе.</w:t>
      </w:r>
    </w:p>
    <w:p>
      <w:pPr>
        <w:spacing w:after="120"/>
      </w:pPr>
      <w:r>
        <w:t xml:space="preserve">Основные бизнес-процессы, которые должна поддерживать база данных: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регистрация поставщиков и закупаемых у них товаров;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ведение справочника товаров с привязкой к категории и поставщику;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учёт складов и сотрудников, закреплённых за конкретным складом;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учёт текущего остатка каждого товара на каждом складе;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регистрация складских операций (приход/расход товара) с указанием ответственного сотрудника и даты/времени операции.</w:t>
      </w:r>
    </w:p>
    <w:p>
      <w:pPr>
        <w:pStyle w:val="Heading1"/>
        <w:spacing w:after="150" w:before="300"/>
      </w:pPr>
      <w:r>
        <w:t xml:space="preserve">2. Сущности, атрибуты и связи</w:t>
      </w:r>
    </w:p>
    <w:p>
      <w:pPr>
        <w:spacing w:after="120"/>
      </w:pPr>
      <w:r>
        <w:t xml:space="preserve">Ниже перечислены основные сущности спроектированной модели. PK — первичный ключ, FK — внешний ключ, UQ — уникальное ограничение.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2.1 suppliers (поставщики)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UNIQUE, CHECK — формат из 10–12 цифр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2.2 warehouses (склады)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capacity_m3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&gt; 0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2.3 categories (категории товаров)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2.4 products (товары)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 — складской артикул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categories, NOT NULL, ON DELETE RESTRICT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suppliers, ON DELETE SET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≥ 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NUMERIC(8,3)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&gt; 0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2.5 employees (сотрудники)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warehouses, NOT NULL, ON DELETE CASCADE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∈ {кладовщик, менеджер, ...}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hire_date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CURRENT_DATE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salary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&gt; 0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2.6 stock (остатки товара на складе)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PK(составной)/FK → warehouses, ON DELETE CASCADE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PK(составной)/FK → products, ON DELETE CASCADE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0, CHECK ≥ 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min_quantity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0, CHECK ≥ 0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2.7 stock_movements (складские операции)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00"/>
      </w:tblGrid>
      <w:tr>
        <w:trPr>
          <w:tblHeader/>
        </w:trPr>
        <w:tc>
          <w:tcPr>
            <w:tcW w:type="dxa" w:w="32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8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shd w:fill="2E4A6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 / 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movement_id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warehouse_id, product_id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составной FK → stock(warehouse_id, product_id)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employees, NOT NULL, ON DELETE RESTRICT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∈ {'IN','OUT'}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&gt; 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movement_date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CURRENT_TIMESTAMP</w:t>
            </w:r>
          </w:p>
        </w:tc>
      </w:tr>
    </w:tbl>
    <w:p>
      <w:pPr>
        <w:pStyle w:val="Heading2"/>
        <w:spacing w:after="120" w:before="250"/>
      </w:pPr>
      <w:r>
        <w:t xml:space="preserve">2.8 Связи между сущностями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suppliers 1—N products (один поставщик поставляет много товаров; поставщик может отсутствовать — ON DELETE SET NULL)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categories 1—N products (у категории много товаров; удалить категорию с товарами нельзя — ON DELETE RESTRICT)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warehouses 1—N employees (сотрудник закреплён за одним складом; при удалении склада увольняются — ON DELETE CASCADE)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warehouses 1—N stock, products 1—N stock (остаток существует только в связке склад+товар — составной 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1—N stock_movements (движение возможно только по уже заведённой паре склад+товар — составной FK)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1—N stock_movements (каждая операция выполняется конкретным сотрудником)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ER-диаграмма</w:t>
      </w:r>
    </w:p>
    <w:p>
      <w:pPr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8"/>
          <w:szCs w:val="18"/>
        </w:rPr>
        <w:t xml:space="preserve">Обозначения: PK — первичный ключ, FK — внешний ключ, UQ — уникальное ограничение. Линии со стороны «ворона» (crow's foot) показывают связь «один-ко-многим».</w:t>
      </w:r>
    </w:p>
    <w:p>
      <w:pPr>
        <w:pStyle w:val="Heading1"/>
        <w:spacing w:after="150" w:before="300"/>
      </w:pPr>
      <w:r>
        <w:t xml:space="preserve">4. Приведение модели к 3НФ</w:t>
      </w:r>
    </w:p>
    <w:p>
      <w:pPr>
        <w:spacing w:after="120"/>
      </w:pPr>
      <w:r>
        <w:t xml:space="preserve">1НФ — все атрибуты атомарны (нет повторяющихся групп и составных значений в одной ячейке); для каждой таблицы определён первичный ключ. Выполнено во всех 7 таблицах.</w:t>
      </w:r>
    </w:p>
    <w:p>
      <w:pPr>
        <w:spacing w:after="120"/>
      </w:pPr>
      <w:r>
        <w:t xml:space="preserve">2НФ — все неключевые атрибуты полностью зависят от всего первичного ключа, а не от его части. Единственная таблица с составным ключом — stock (warehouse_id, product_id). Атрибуты quantity и min_quantity зависят от пары «склад+товар» целиком, а не от одного из компонентов, поэтому частичных зависимостей нет.</w:t>
      </w:r>
    </w:p>
    <w:p>
      <w:pPr>
        <w:spacing w:after="120"/>
      </w:pPr>
      <w:r>
        <w:t xml:space="preserve">3НФ — отсутствуют транзитивные зависимости неключевых атрибутов друг от друга. Пример решения: наименование категории и наименование поставщика вынесены в отдельные таблицы categories и suppliers, а не хранятся как текстовые поля в products — иначе цена или вес товара транзитивно "тянули" бы за собой избыточное дублирование названия категории/поставщика в каждой строке. Аналогично, ФИО и склад сотрудника не дублируются в stock_movements — там хранится только employee_id, а всё остальное (склад сотрудника, его должность) достаётся через JOIN, что исключает аномалии обновления.</w:t>
      </w:r>
    </w:p>
    <w:p>
      <w:pPr>
        <w:pStyle w:val="Heading1"/>
        <w:spacing w:after="150" w:before="300"/>
      </w:pPr>
      <w:r>
        <w:t xml:space="preserve">5. Обоснование основных проектных решений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используется для суррогатных первичных ключей — упрощает вставку и JOIN'ы, не привязывает бизнес-логику к натуральным ключам (артикул, ИНН), которые сами защищены UNIQUE.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Составной первичный ключ в stock (а не суррогатный) — естественно отражает то, что остаток существует только в контексте пары «склад + товар», и не позволяет физически завести дубликат остатка.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Составной внешний ключ stock_movements → stock (warehouse_id, product_id) гарантирует, что движение товара регистрируется только по уже существующей учётной позиции остатка, а не по произвольной паре склад/товар.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DELETE CASCADE у employees и stock — при выводе склада из эксплуатации автоматически убираются связанные сотрудники и остатки (жизненный цикл зависит от склада).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DELETE RESTRICT у products.category_id и stock_movements.employee_id — нельзя потерять историю операций или классификацию товара случайным удалением справочника.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DELETE SET NULL у products.supplier_id — потеря поставщика не должна "убивать" товар, который уже мог поставляться другими каналами.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CHECK-ограничения (цена ≥ 0, вес &gt; 0, количество ≥ 0, зарплата &gt; 0, тип операции IN/OUT, допустимые должности) переносят базовую бизнес-валидацию на уровень СУБД, а не оставляют её только на совести приложения.</w:t>
      </w:r>
    </w:p>
    <w:p>
      <w:pPr>
        <w:pStyle w:val="Heading1"/>
        <w:spacing w:after="150" w:before="300"/>
      </w:pPr>
      <w:r>
        <w:t xml:space="preserve">6. Демонстрация ограничений целостности</w:t>
      </w:r>
    </w:p>
    <w:p>
      <w:pPr>
        <w:spacing w:after="120"/>
      </w:pPr>
      <w:r>
        <w:t xml:space="preserve">В файле constraints_test.sql подготовлено 10 заведомо некорректных операций (требуется минимум 5), каждая из которых отклоняется PostgreSQL: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UNIQUE (дублирующийся ИНН поставщика);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UNIQUE (дублирующийся артикул товара);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CHECK (отрицательная цена товара);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CHECK (недопустимый тип складской операции);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CHECK (отрицательный остаток на складе);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NOT NULL (сотрудник без привязки к складу);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FOREIGN KEY (товар со ссылкой на несуществующую категорию);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составного FOREIGN KEY (движение по не заведённой в stock паре склад/товар);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CHECK (недопустимая должность сотрудника);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нарушение ON DELETE RESTRICT (удаление категории, на которую ссылаются товары).</w:t>
      </w:r>
    </w:p>
    <w:p>
      <w:pPr>
        <w:spacing w:after="120"/>
      </w:pPr>
      <w:r>
        <w:t xml:space="preserve">Все 10 операций были выполнены на локально поднятой PostgreSQL 16 и подтверждённо отклонены с соответствующими сообщениями об ошибках (см. вывод psql в README проекта).</w:t>
      </w:r>
    </w:p>
    <w:p>
      <w:pPr>
        <w:pStyle w:val="Heading1"/>
        <w:spacing w:after="150" w:before="300"/>
      </w:pPr>
      <w:r>
        <w:t xml:space="preserve">7. Изменение требований (миграция)</w:t>
      </w:r>
    </w:p>
    <w:p>
      <w:pPr>
        <w:spacing w:after="120"/>
      </w:pPr>
      <w:r>
        <w:t xml:space="preserve">Дополнительное требование: склад стал вести учёт не «в целом по складу», а по конкретным зонам хранения (стеллажам), а для товаров, требующих контроля годности (бытовая техника, электроника), добавлен учёт срока годности/гарантии партии.</w:t>
      </w:r>
    </w:p>
    <w:p>
      <w:pPr>
        <w:spacing w:after="120"/>
      </w:pPr>
      <w:r>
        <w:t xml:space="preserve">Реализовано в migration.sql через ALTER TABLE, без пересоздания БД и без потери существующих данных: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создана новая таблица warehouse_zones (зоны хранения), связанная с warehouses;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существующим складам автоматически создана зона "DEFAULT", в неё перенесены текущие остатки;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stock добавлен NOT NULL столбец zone_id с составным FK (zone_id, warehouse_id) → warehouse_zones — гарантирует, что зона принадлежит именно тому складу, на который ссылается остаток (композитное ограничение целостности);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products добавлен shelf_life_days (срок годности в днях) с CHECK &gt; 0 либо NULL;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stock_movements добавлен expiration_date и CHECK, запрещающий оформлять расходную операцию ('OUT') по просроченной партии.</w:t>
      </w:r>
    </w:p>
    <w:p>
      <w:pPr>
        <w:spacing w:after="120"/>
      </w:pPr>
      <w:r>
        <w:t xml:space="preserve">Миграция была протестирована на уже заполненной тестовыми данными базе: все 11 строк таблицы stock сохранились и были дополнены столбцом zone_id со значением зоны "DEFAULT" соответствующего склада — данные не потеряны.</w:t>
      </w:r>
    </w:p>
    <w:p>
      <w:pPr>
        <w:pStyle w:val="Heading1"/>
        <w:spacing w:after="150" w:before="300"/>
      </w:pPr>
      <w:r>
        <w:t xml:space="preserve">8. Состав сдаваемых файлов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schema.sql — создание структуры БД (7 таблиц, индексы)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data.sql — тестовые данные (поставщики, склады, товары, сотрудники, остатки, движения)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constraints_test.sql — 10 некорректных операций, отклоняемых ограничениями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migration.sql — ALTER TABLE по дополнительному требованию (зоны хранения, срок годности)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docker-compose.yml — контейнер PostgreSQL 16 + pgAdmin для запуска БД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er_diagram.png — ER-диаграмма (раздел 3 данного документа)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767a205aac77ad3a81c81f300857e8ac1ee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2026-09-25T08:17:43.494Z</dcterms:created>
  <dcterms:modified xsi:type="dcterms:W3CDTF">2026-09-25T08:17:43.503Z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