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</w:pPr>
      <w:r>
        <w:rPr>
          <w:rFonts w:ascii="Arial" w:cs="Arial" w:eastAsia="Arial" w:hAnsi="Arial"/>
          <w:b/>
          <w:bCs/>
          <w:color w:val="847278"/>
          <w:sz w:val="18"/>
          <w:szCs w:val="18"/>
        </w:rPr>
        <w:t xml:space="preserve">CURCIBLE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C1618"/>
          <w:sz w:val="52"/>
          <w:szCs w:val="52"/>
        </w:rPr>
        <w:t xml:space="preserve">Implementation Spec</w:t>
      </w:r>
      <w:r>
        <w:rPr>
          <w:rFonts w:ascii="Arial" w:cs="Arial" w:eastAsia="Arial" w:hAnsi="Arial"/>
          <w:color w:val="847278"/>
          <w:sz w:val="52"/>
          <w:szCs w:val="52"/>
        </w:rPr>
        <w:t xml:space="preserve"> — All 4 Phases</w:t>
      </w:r>
    </w:p>
    <w:p>
      <w:pPr>
        <w:spacing w:after="80"/>
      </w:pPr>
      <w:r>
        <w:rPr>
          <w:rFonts w:ascii="Arial" w:cs="Arial" w:eastAsia="Arial" w:hAnsi="Arial"/>
          <w:color w:val="847278"/>
          <w:sz w:val="22"/>
          <w:szCs w:val="22"/>
        </w:rPr>
        <w:t xml:space="preserve">SaaS Product Buildout · n8n · Railway · Stripe · Netlify</w:t>
      </w:r>
    </w:p>
    <w:p>
      <w:pPr>
        <w:spacing w:after="480"/>
      </w:pPr>
      <w:r>
        <w:rPr>
          <w:rFonts w:ascii="Courier New" w:cs="Courier New" w:eastAsia="Courier New" w:hAnsi="Courier New"/>
          <w:color w:val="847278"/>
          <w:sz w:val="18"/>
          <w:szCs w:val="18"/>
        </w:rPr>
        <w:t xml:space="preserve">June 2026  ·  Internal  ·  v1.0</w:t>
      </w:r>
    </w:p>
    <w:p>
      <w:pPr>
        <w:pBdr>
          <w:bottom w:val="single" w:color="DEDAD8" w:sz="4"/>
        </w:pBdr>
        <w:spacing w:after="160" w:before="160"/>
      </w:pPr>
    </w:p>
    <w:p/>
    <w:p>
      <w:pPr>
        <w:pStyle w:val="Heading1"/>
      </w:pPr>
      <w:r>
        <w:rPr>
          <w:rFonts w:ascii="Arial" w:cs="Arial" w:eastAsia="Arial" w:hAnsi="Arial"/>
          <w:b/>
          <w:bCs/>
          <w:color w:val="1C1618"/>
          <w:sz w:val="32"/>
          <w:szCs w:val="32"/>
        </w:rPr>
        <w:t xml:space="preserve">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C1618"/>
          <w:sz w:val="22"/>
          <w:szCs w:val="22"/>
        </w:rPr>
        <w:t xml:space="preserve">This document is the full technical implementation guide for Curcible Model 2 — the hosted SaaS build. It covers infrastructure setup, per-product n8n workflow specs, credential management, Stripe billing integration, the client onboarding UI, and a phased build roadmap.</w:t>
      </w:r>
    </w:p>
    <w:p/>
    <w:p>
      <w:pPr>
        <w:spacing w:after="100"/>
      </w:pPr>
      <w:r>
        <w:rPr>
          <w:rFonts w:ascii="Arial" w:cs="Arial" w:eastAsia="Arial" w:hAnsi="Arial"/>
          <w:b/>
          <w:bCs/>
          <w:color w:val="1C1618"/>
          <w:sz w:val="22"/>
          <w:szCs w:val="22"/>
        </w:rPr>
        <w:t xml:space="preserve">Stack summary: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Tool</w:t>
            </w:r>
          </w:p>
        </w:tc>
        <w:tc>
          <w:tcPr>
            <w:tcW w:type="dxa" w:w="21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Automation runtime</w:t>
            </w:r>
          </w:p>
        </w:tc>
        <w:tc>
          <w:tcPr>
            <w:tcW w:type="dxa" w:w="36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n8n (self-hosted, Railway)</w:t>
            </w:r>
          </w:p>
        </w:tc>
        <w:tc>
          <w:tcPr>
            <w:tcW w:type="dxa" w:w="21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Deploy first</w:t>
            </w:r>
          </w:p>
        </w:tc>
      </w:tr>
      <w:tr>
        <w:tc>
          <w:tcPr>
            <w:tcW w:type="dxa" w:w="36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AI inference</w:t>
            </w:r>
          </w:p>
        </w:tc>
        <w:tc>
          <w:tcPr>
            <w:tcW w:type="dxa" w:w="36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OpenAI GPT-4o + text-embedding-3-small</w:t>
            </w:r>
          </w:p>
        </w:tc>
        <w:tc>
          <w:tcPr>
            <w:tcW w:type="dxa" w:w="21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API key per client</w:t>
            </w:r>
          </w:p>
        </w:tc>
      </w:tr>
      <w:tr>
        <w:tc>
          <w:tcPr>
            <w:tcW w:type="dxa" w:w="36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36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Qdrant Cloud</w:t>
            </w:r>
          </w:p>
        </w:tc>
        <w:tc>
          <w:tcPr>
            <w:tcW w:type="dxa" w:w="21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Required for P01, P06</w:t>
            </w:r>
          </w:p>
        </w:tc>
      </w:tr>
      <w:tr>
        <w:tc>
          <w:tcPr>
            <w:tcW w:type="dxa" w:w="36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Billing</w:t>
            </w:r>
          </w:p>
        </w:tc>
        <w:tc>
          <w:tcPr>
            <w:tcW w:type="dxa" w:w="36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Stripe</w:t>
            </w:r>
          </w:p>
        </w:tc>
        <w:tc>
          <w:tcPr>
            <w:tcW w:type="dxa" w:w="21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Build in Phase 1</w:t>
            </w:r>
          </w:p>
        </w:tc>
      </w:tr>
      <w:tr>
        <w:tc>
          <w:tcPr>
            <w:tcW w:type="dxa" w:w="36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Onboarding UI</w:t>
            </w:r>
          </w:p>
        </w:tc>
        <w:tc>
          <w:tcPr>
            <w:tcW w:type="dxa" w:w="36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HTML/CSS + Netlify</w:t>
            </w:r>
          </w:p>
        </w:tc>
        <w:tc>
          <w:tcPr>
            <w:tcW w:type="dxa" w:w="21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Build in Phase 1</w:t>
            </w:r>
          </w:p>
        </w:tc>
      </w:tr>
      <w:tr>
        <w:tc>
          <w:tcPr>
            <w:tcW w:type="dxa" w:w="36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36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Gmail OAuth2 (per client)</w:t>
            </w:r>
          </w:p>
        </w:tc>
        <w:tc>
          <w:tcPr>
            <w:tcW w:type="dxa" w:w="21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Client provides</w:t>
            </w:r>
          </w:p>
        </w:tc>
      </w:tr>
      <w:tr>
        <w:tc>
          <w:tcPr>
            <w:tcW w:type="dxa" w:w="36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Social publishing</w:t>
            </w:r>
          </w:p>
        </w:tc>
        <w:tc>
          <w:tcPr>
            <w:tcW w:type="dxa" w:w="36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Blotato API</w:t>
            </w:r>
          </w:p>
        </w:tc>
        <w:tc>
          <w:tcPr>
            <w:tcW w:type="dxa" w:w="21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Client provides (P04)</w:t>
            </w:r>
          </w:p>
        </w:tc>
      </w:tr>
      <w:tr>
        <w:tc>
          <w:tcPr>
            <w:tcW w:type="dxa" w:w="36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CMS</w:t>
            </w:r>
          </w:p>
        </w:tc>
        <w:tc>
          <w:tcPr>
            <w:tcW w:type="dxa" w:w="36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WordPress REST API</w:t>
            </w:r>
          </w:p>
        </w:tc>
        <w:tc>
          <w:tcPr>
            <w:tcW w:type="dxa" w:w="21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Client provides (P02)</w:t>
            </w:r>
          </w:p>
        </w:tc>
      </w:tr>
      <w:tr>
        <w:tc>
          <w:tcPr>
            <w:tcW w:type="dxa" w:w="36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CRM</w:t>
            </w:r>
          </w:p>
        </w:tc>
        <w:tc>
          <w:tcPr>
            <w:tcW w:type="dxa" w:w="36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HubSpot API / Airtable</w:t>
            </w:r>
          </w:p>
        </w:tc>
        <w:tc>
          <w:tcPr>
            <w:tcW w:type="dxa" w:w="21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Client provides (P03)</w:t>
            </w:r>
          </w:p>
        </w:tc>
      </w:tr>
    </w:tbl>
    <w:p/>
    <w:p/>
    <w:p>
      <w:pPr>
        <w:pBdr>
          <w:bottom w:val="single" w:color="DEDAD8" w:sz="4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C1618"/>
          <w:sz w:val="32"/>
          <w:szCs w:val="32"/>
        </w:rPr>
        <w:t xml:space="preserve">Infrastructure Setup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C1618"/>
          <w:sz w:val="26"/>
          <w:szCs w:val="26"/>
        </w:rPr>
        <w:t xml:space="preserve">1. n8n on Railway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C1618"/>
          <w:sz w:val="22"/>
          <w:szCs w:val="22"/>
        </w:rPr>
        <w:t xml:space="preserve">Deploy n8n to Railway using the official Docker image. Configure the following environment variables:</w:t>
      </w:r>
    </w:p>
    <w:p/>
    <w:p>
      <w:pPr>
        <w:pBdr>
          <w:bottom w:val="single" w:color="DEDAD8" w:sz="1"/>
        </w:pBdr>
        <w:shd w:fill="F2EEF0" w:val="clear"/>
        <w:spacing w:after="80" w:before="80"/>
      </w:pPr>
      <w:r>
        <w:rPr>
          <w:rFonts w:ascii="Courier New" w:cs="Courier New" w:eastAsia="Courier New" w:hAnsi="Courier New"/>
          <w:color w:val="36262C"/>
          <w:sz w:val="18"/>
          <w:szCs w:val="18"/>
        </w:rPr>
        <w:t xml:space="preserve">N8N_HOST=your-n8n-domain.railway.app</w:t>
      </w:r>
    </w:p>
    <w:p>
      <w:pPr>
        <w:pBdr>
          <w:bottom w:val="single" w:color="DEDAD8" w:sz="1"/>
        </w:pBdr>
        <w:shd w:fill="F2EEF0" w:val="clear"/>
        <w:spacing w:after="80" w:before="80"/>
      </w:pPr>
      <w:r>
        <w:rPr>
          <w:rFonts w:ascii="Courier New" w:cs="Courier New" w:eastAsia="Courier New" w:hAnsi="Courier New"/>
          <w:color w:val="36262C"/>
          <w:sz w:val="18"/>
          <w:szCs w:val="18"/>
        </w:rPr>
        <w:t xml:space="preserve">N8N_PORT=5678</w:t>
      </w:r>
    </w:p>
    <w:p>
      <w:pPr>
        <w:pBdr>
          <w:bottom w:val="single" w:color="DEDAD8" w:sz="1"/>
        </w:pBdr>
        <w:shd w:fill="F2EEF0" w:val="clear"/>
        <w:spacing w:after="80" w:before="80"/>
      </w:pPr>
      <w:r>
        <w:rPr>
          <w:rFonts w:ascii="Courier New" w:cs="Courier New" w:eastAsia="Courier New" w:hAnsi="Courier New"/>
          <w:color w:val="36262C"/>
          <w:sz w:val="18"/>
          <w:szCs w:val="18"/>
        </w:rPr>
        <w:t xml:space="preserve">N8N_PROTOCOL=https</w:t>
      </w:r>
    </w:p>
    <w:p>
      <w:pPr>
        <w:pBdr>
          <w:bottom w:val="single" w:color="DEDAD8" w:sz="1"/>
        </w:pBdr>
        <w:shd w:fill="F2EEF0" w:val="clear"/>
        <w:spacing w:after="80" w:before="80"/>
      </w:pPr>
      <w:r>
        <w:rPr>
          <w:rFonts w:ascii="Courier New" w:cs="Courier New" w:eastAsia="Courier New" w:hAnsi="Courier New"/>
          <w:color w:val="36262C"/>
          <w:sz w:val="18"/>
          <w:szCs w:val="18"/>
        </w:rPr>
        <w:t xml:space="preserve">N8N_ENCRYPTION_KEY=&lt;32-char random string&gt;  # encrypts stored credentials</w:t>
      </w:r>
    </w:p>
    <w:p>
      <w:pPr>
        <w:pBdr>
          <w:bottom w:val="single" w:color="DEDAD8" w:sz="1"/>
        </w:pBdr>
        <w:shd w:fill="F2EEF0" w:val="clear"/>
        <w:spacing w:after="80" w:before="80"/>
      </w:pPr>
      <w:r>
        <w:rPr>
          <w:rFonts w:ascii="Courier New" w:cs="Courier New" w:eastAsia="Courier New" w:hAnsi="Courier New"/>
          <w:color w:val="36262C"/>
          <w:sz w:val="18"/>
          <w:szCs w:val="18"/>
        </w:rPr>
        <w:t xml:space="preserve">WEBHOOK_URL=https://your-n8n-domain.railway.app/</w:t>
      </w:r>
    </w:p>
    <w:p>
      <w:pPr>
        <w:pBdr>
          <w:bottom w:val="single" w:color="DEDAD8" w:sz="1"/>
        </w:pBdr>
        <w:shd w:fill="F2EEF0" w:val="clear"/>
        <w:spacing w:after="80" w:before="80"/>
      </w:pPr>
      <w:r>
        <w:rPr>
          <w:rFonts w:ascii="Courier New" w:cs="Courier New" w:eastAsia="Courier New" w:hAnsi="Courier New"/>
          <w:color w:val="36262C"/>
          <w:sz w:val="18"/>
          <w:szCs w:val="18"/>
        </w:rPr>
        <w:t xml:space="preserve">N8N_LOG_LEVEL=info</w:t>
      </w:r>
    </w:p>
    <w:p>
      <w:pPr>
        <w:pBdr>
          <w:bottom w:val="single" w:color="DEDAD8" w:sz="1"/>
        </w:pBdr>
        <w:shd w:fill="F2EEF0" w:val="clear"/>
        <w:spacing w:after="80" w:before="80"/>
      </w:pPr>
      <w:r>
        <w:rPr>
          <w:rFonts w:ascii="Courier New" w:cs="Courier New" w:eastAsia="Courier New" w:hAnsi="Courier New"/>
          <w:color w:val="36262C"/>
          <w:sz w:val="18"/>
          <w:szCs w:val="18"/>
        </w:rPr>
        <w:t xml:space="preserve">DB_TYPE=postgresdb  # use Railway Postgres addon</w:t>
      </w:r>
    </w:p>
    <w:p>
      <w:pPr>
        <w:pBdr>
          <w:bottom w:val="single" w:color="DEDAD8" w:sz="1"/>
        </w:pBdr>
        <w:shd w:fill="F2EEF0" w:val="clear"/>
        <w:spacing w:after="80" w:before="80"/>
      </w:pPr>
      <w:r>
        <w:rPr>
          <w:rFonts w:ascii="Courier New" w:cs="Courier New" w:eastAsia="Courier New" w:hAnsi="Courier New"/>
          <w:color w:val="36262C"/>
          <w:sz w:val="18"/>
          <w:szCs w:val="18"/>
        </w:rPr>
        <w:t xml:space="preserve">DB_POSTGRESDB_DATABASE=n8n</w:t>
      </w:r>
    </w:p>
    <w:p/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C1618"/>
          <w:sz w:val="22"/>
          <w:szCs w:val="22"/>
        </w:rPr>
        <w:t xml:space="preserve">Per-client isolation: each client gets their own n8n credentials (stored encrypted). Workflows share the same n8n instance but use credential IDs scoped to each client. Never share credential objects across clients.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C1618"/>
          <w:sz w:val="26"/>
          <w:szCs w:val="26"/>
        </w:rPr>
        <w:t xml:space="preserve">2. Qdrant Cloud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C1618"/>
          <w:sz w:val="22"/>
          <w:szCs w:val="22"/>
        </w:rPr>
        <w:t xml:space="preserve">Required for P01 InboxCore and P06 KnowCore. Setup steps: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Create a free cluster at cloud.qdrant.io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Create one collection per client: naming convention curcible_{client_id}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Collection vector config: size=1536, distance=Cosine (matches text-embedding-3-small)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Store Qdrant URL + API key per client in n8n credential vault</w:t>
      </w:r>
    </w:p>
    <w:p/>
    <w:p>
      <w:pPr>
        <w:spacing w:after="100"/>
      </w:pPr>
      <w:r>
        <w:rPr>
          <w:rFonts w:ascii="Arial" w:cs="Arial" w:eastAsia="Arial" w:hAnsi="Arial"/>
          <w:b/>
          <w:bCs/>
          <w:color w:val="1C1618"/>
          <w:sz w:val="22"/>
          <w:szCs w:val="22"/>
        </w:rPr>
        <w:t xml:space="preserve">Knowledge base ingestion (run once per client, then on doc updates):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Input: PDF, DOCX, or plain text files from client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Chunk: split into 500-token segments with 50-token overlap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Embed: POST to OpenAI /v1/embeddings with model text-embedding-3-small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Upsert: POST to Qdrant /collections/{name}/points/upsert with vector + payload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C1618"/>
          <w:sz w:val="26"/>
          <w:szCs w:val="26"/>
        </w:rPr>
        <w:t xml:space="preserve">3. Stripe Configuration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C1618"/>
          <w:sz w:val="22"/>
          <w:szCs w:val="22"/>
        </w:rPr>
        <w:t xml:space="preserve">Create the following in Stripe Dashboard:</w:t>
      </w:r>
    </w:p>
    <w:p/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1440"/>
        <w:gridCol w:w="2160"/>
      </w:tblGrid>
      <w:tr>
        <w:trPr>
          <w:tblHeader/>
        </w:trPr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Product</w:t>
            </w:r>
          </w:p>
        </w:tc>
        <w:tc>
          <w:tcPr>
            <w:tcW w:type="dxa" w:w="21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Amount</w:t>
            </w:r>
          </w:p>
        </w:tc>
        <w:tc>
          <w:tcPr>
            <w:tcW w:type="dxa" w:w="21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Stripe Price ID placeholder</w:t>
            </w:r>
          </w:p>
        </w:tc>
      </w:tr>
      <w:tr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Starter — MRR</w:t>
            </w:r>
          </w:p>
        </w:tc>
        <w:tc>
          <w:tcPr>
            <w:tcW w:type="dxa" w:w="21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Recurring monthly</w:t>
            </w:r>
          </w:p>
        </w:tc>
        <w:tc>
          <w:tcPr>
            <w:tcW w:type="dxa" w:w="144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$99</w:t>
            </w:r>
          </w:p>
        </w:tc>
        <w:tc>
          <w:tcPr>
            <w:tcW w:type="dxa" w:w="21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price_STARTER_MRR</w:t>
            </w:r>
          </w:p>
        </w:tc>
      </w:tr>
      <w:tr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Starter — Setup</w:t>
            </w:r>
          </w:p>
        </w:tc>
        <w:tc>
          <w:tcPr>
            <w:tcW w:type="dxa" w:w="21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One-time</w:t>
            </w:r>
          </w:p>
        </w:tc>
        <w:tc>
          <w:tcPr>
            <w:tcW w:type="dxa" w:w="144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$299</w:t>
            </w:r>
          </w:p>
        </w:tc>
        <w:tc>
          <w:tcPr>
            <w:tcW w:type="dxa" w:w="21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price_STARTER_SETUP</w:t>
            </w:r>
          </w:p>
        </w:tc>
      </w:tr>
      <w:tr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Growth — MRR</w:t>
            </w:r>
          </w:p>
        </w:tc>
        <w:tc>
          <w:tcPr>
            <w:tcW w:type="dxa" w:w="21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Recurring monthly</w:t>
            </w:r>
          </w:p>
        </w:tc>
        <w:tc>
          <w:tcPr>
            <w:tcW w:type="dxa" w:w="144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$249</w:t>
            </w:r>
          </w:p>
        </w:tc>
        <w:tc>
          <w:tcPr>
            <w:tcW w:type="dxa" w:w="21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price_GROWTH_MRR</w:t>
            </w:r>
          </w:p>
        </w:tc>
      </w:tr>
      <w:tr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Growth — Setup</w:t>
            </w:r>
          </w:p>
        </w:tc>
        <w:tc>
          <w:tcPr>
            <w:tcW w:type="dxa" w:w="21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One-time</w:t>
            </w:r>
          </w:p>
        </w:tc>
        <w:tc>
          <w:tcPr>
            <w:tcW w:type="dxa" w:w="144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$499</w:t>
            </w:r>
          </w:p>
        </w:tc>
        <w:tc>
          <w:tcPr>
            <w:tcW w:type="dxa" w:w="21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price_GROWTH_SETUP</w:t>
            </w:r>
          </w:p>
        </w:tc>
      </w:tr>
      <w:tr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Scale — MRR</w:t>
            </w:r>
          </w:p>
        </w:tc>
        <w:tc>
          <w:tcPr>
            <w:tcW w:type="dxa" w:w="21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Recurring monthly</w:t>
            </w:r>
          </w:p>
        </w:tc>
        <w:tc>
          <w:tcPr>
            <w:tcW w:type="dxa" w:w="144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$499</w:t>
            </w:r>
          </w:p>
        </w:tc>
        <w:tc>
          <w:tcPr>
            <w:tcW w:type="dxa" w:w="21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price_SCALE_MRR</w:t>
            </w:r>
          </w:p>
        </w:tc>
      </w:tr>
      <w:tr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Scale — Setup</w:t>
            </w:r>
          </w:p>
        </w:tc>
        <w:tc>
          <w:tcPr>
            <w:tcW w:type="dxa" w:w="21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One-time</w:t>
            </w:r>
          </w:p>
        </w:tc>
        <w:tc>
          <w:tcPr>
            <w:tcW w:type="dxa" w:w="144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$999</w:t>
            </w:r>
          </w:p>
        </w:tc>
        <w:tc>
          <w:tcPr>
            <w:tcW w:type="dxa" w:w="21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price_SCALE_SETUP</w:t>
            </w:r>
          </w:p>
        </w:tc>
      </w:tr>
    </w:tbl>
    <w:p/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C1618"/>
          <w:sz w:val="22"/>
          <w:szCs w:val="22"/>
        </w:rPr>
        <w:t xml:space="preserve">Stripe webhook: configure to forward payment_intent.succeeded to n8n webhook /webhook/stripe-confirm. This triggers client workspace activation.</w:t>
      </w:r>
    </w:p>
    <w:p/>
    <w:p>
      <w:pPr>
        <w:pBdr>
          <w:bottom w:val="single" w:color="DEDAD8" w:sz="4"/>
        </w:pBdr>
        <w:spacing w:after="160" w:before="160"/>
      </w:pPr>
    </w:p>
    <w:p/>
    <w:p>
      <w:pPr>
        <w:pStyle w:val="Heading1"/>
      </w:pPr>
      <w:r>
        <w:rPr>
          <w:rFonts w:ascii="Arial" w:cs="Arial" w:eastAsia="Arial" w:hAnsi="Arial"/>
          <w:b/>
          <w:bCs/>
          <w:color w:val="1C1618"/>
          <w:sz w:val="32"/>
          <w:szCs w:val="32"/>
        </w:rPr>
        <w:t xml:space="preserve">Phase 1 — Ship MeetCore (Week 1–2)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C1618"/>
          <w:sz w:val="22"/>
          <w:szCs w:val="22"/>
        </w:rPr>
        <w:t xml:space="preserve">Goal: first paying client on Starter tier. MeetCore live, onboarding form deployed, Stripe accepting payments.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C1618"/>
          <w:sz w:val="26"/>
          <w:szCs w:val="26"/>
        </w:rPr>
        <w:t xml:space="preserve">P07 MeetCore — Build Checklist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Task</w:t>
            </w:r>
          </w:p>
        </w:tc>
        <w:tc>
          <w:tcPr>
            <w:tcW w:type="dxa" w:w="42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Details</w:t>
            </w:r>
          </w:p>
        </w:tc>
        <w:tc>
          <w:tcPr>
            <w:tcW w:type="dxa" w:w="15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Import workflow JSON</w:t>
            </w:r>
          </w:p>
        </w:tc>
        <w:tc>
          <w:tcPr>
            <w:tcW w:type="dxa" w:w="42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Import P07-MeetCore.json into n8n</w:t>
            </w:r>
          </w:p>
        </w:tc>
        <w:tc>
          <w:tcPr>
            <w:tcW w:type="dxa" w:w="15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Replace credential IDs</w:t>
            </w:r>
          </w:p>
        </w:tc>
        <w:tc>
          <w:tcPr>
            <w:tcW w:type="dxa" w:w="42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Swap {{CLIENT_ZOOM_CRED_ID}}, {{CLIENT_GOOGLE_CRED_ID}}, {{CLIENT_OPENAI_CRED_ID}} with actual n8n cred IDs after client onboards</w:t>
            </w:r>
          </w:p>
        </w:tc>
        <w:tc>
          <w:tcPr>
            <w:tcW w:type="dxa" w:w="15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Test with own Zoom</w:t>
            </w:r>
          </w:p>
        </w:tc>
        <w:tc>
          <w:tcPr>
            <w:tcW w:type="dxa" w:w="42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Run a test meeting, verify transcript download + summary email</w:t>
            </w:r>
          </w:p>
        </w:tc>
        <w:tc>
          <w:tcPr>
            <w:tcW w:type="dxa" w:w="15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Enable Google Meet variant</w:t>
            </w:r>
          </w:p>
        </w:tc>
        <w:tc>
          <w:tcPr>
            <w:tcW w:type="dxa" w:w="42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Duplicate workflow, replace Zoom node with Google Drive &gt; watch for .vtt files in Meet recordings folder</w:t>
            </w:r>
          </w:p>
        </w:tc>
        <w:tc>
          <w:tcPr>
            <w:tcW w:type="dxa" w:w="15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Verify email output</w:t>
            </w:r>
          </w:p>
        </w:tc>
        <w:tc>
          <w:tcPr>
            <w:tcW w:type="dxa" w:w="42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Confirm branded HTML email renders correctly in Gmail, Apple Mail, Outlook</w:t>
            </w:r>
          </w:p>
        </w:tc>
        <w:tc>
          <w:tcPr>
            <w:tcW w:type="dxa" w:w="15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You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C1618"/>
          <w:sz w:val="26"/>
          <w:szCs w:val="26"/>
        </w:rPr>
        <w:t xml:space="preserve">Onboarding UI — Build 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Task</w:t>
            </w:r>
          </w:p>
        </w:tc>
        <w:tc>
          <w:tcPr>
            <w:tcW w:type="dxa" w:w="6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Deploy onboarding/index.html</w:t>
            </w:r>
          </w:p>
        </w:tc>
        <w:tc>
          <w:tcPr>
            <w:tcW w:type="dxa" w:w="6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Push to Netlify at onboard.curcible.com (or subdomain of your choice)</w:t>
            </w:r>
          </w:p>
        </w:tc>
      </w:tr>
      <w:t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Set N8N_WEBHOOK_URL</w:t>
            </w:r>
          </w:p>
        </w:tc>
        <w:tc>
          <w:tcPr>
            <w:tcW w:type="dxa" w:w="6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Update the JS config in index.html to point to your Railway n8n webhook path</w:t>
            </w:r>
          </w:p>
        </w:tc>
      </w:tr>
      <w:t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Set STRIPE_PUBLISHABLE_KEY</w:t>
            </w:r>
          </w:p>
        </w:tc>
        <w:tc>
          <w:tcPr>
            <w:tcW w:type="dxa" w:w="6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Add your Stripe publishable key, uncomment Stripe.js script and Elements init code</w:t>
            </w:r>
          </w:p>
        </w:tc>
      </w:tr>
      <w:t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Create Stripe Payment Intent endpoint</w:t>
            </w:r>
          </w:p>
        </w:tc>
        <w:tc>
          <w:tcPr>
            <w:tcW w:type="dxa" w:w="6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Build a small server function (Netlify Function or Railway service) that creates a PaymentIntent and returns client_secret</w:t>
            </w:r>
          </w:p>
        </w:tc>
      </w:tr>
      <w:t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Wire n8n onboarding webhook</w:t>
            </w:r>
          </w:p>
        </w:tc>
        <w:tc>
          <w:tcPr>
            <w:tcW w:type="dxa" w:w="6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Create a new n8n workflow that: receives the onboarding POST → stores client data → sends "You're live" email</w:t>
            </w:r>
          </w:p>
        </w:tc>
      </w:tr>
      <w:t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Test full flow end-to-end</w:t>
            </w:r>
          </w:p>
        </w:tc>
        <w:tc>
          <w:tcPr>
            <w:tcW w:type="dxa" w:w="6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Complete Tier selection → Info → Credentials → Pay → Confirmation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C1618"/>
          <w:sz w:val="26"/>
          <w:szCs w:val="26"/>
        </w:rPr>
        <w:t xml:space="preserve">Stripe Integration — Payment Intent Flow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C1618"/>
          <w:sz w:val="22"/>
          <w:szCs w:val="22"/>
        </w:rPr>
        <w:t xml:space="preserve">The onboarding UI uses Stripe Elements (client-side). You need a server-side endpoint to create PaymentIntents. Simplest implementation: a Netlify Function at /api/create-payment-intent.</w:t>
      </w:r>
    </w:p>
    <w:p/>
    <w:p>
      <w:pPr>
        <w:pBdr>
          <w:bottom w:val="single" w:color="DEDAD8" w:sz="1"/>
        </w:pBdr>
        <w:shd w:fill="F2EEF0" w:val="clear"/>
        <w:spacing w:after="80" w:before="80"/>
      </w:pPr>
      <w:r>
        <w:rPr>
          <w:rFonts w:ascii="Courier New" w:cs="Courier New" w:eastAsia="Courier New" w:hAnsi="Courier New"/>
          <w:color w:val="36262C"/>
          <w:sz w:val="18"/>
          <w:szCs w:val="18"/>
        </w:rPr>
        <w:t xml:space="preserve">// netlify/functions/create-payment-intent.js</w:t>
      </w:r>
    </w:p>
    <w:p>
      <w:pPr>
        <w:pBdr>
          <w:bottom w:val="single" w:color="DEDAD8" w:sz="1"/>
        </w:pBdr>
        <w:shd w:fill="F2EEF0" w:val="clear"/>
        <w:spacing w:after="80" w:before="80"/>
      </w:pPr>
      <w:r>
        <w:rPr>
          <w:rFonts w:ascii="Courier New" w:cs="Courier New" w:eastAsia="Courier New" w:hAnsi="Courier New"/>
          <w:color w:val="36262C"/>
          <w:sz w:val="18"/>
          <w:szCs w:val="18"/>
        </w:rPr>
        <w:t xml:space="preserve">const stripe = require("stripe")(process.env.STRIPE_SECRET_KEY);</w:t>
      </w:r>
    </w:p>
    <w:p>
      <w:pPr>
        <w:pBdr>
          <w:bottom w:val="single" w:color="DEDAD8" w:sz="1"/>
        </w:pBdr>
        <w:shd w:fill="F2EEF0" w:val="clear"/>
        <w:spacing w:after="80" w:before="80"/>
      </w:pPr>
      <w:r>
        <w:rPr>
          <w:rFonts w:ascii="Courier New" w:cs="Courier New" w:eastAsia="Courier New" w:hAnsi="Courier New"/>
          <w:color w:val="36262C"/>
          <w:sz w:val="18"/>
          <w:szCs w:val="18"/>
        </w:rPr>
        <w:t xml:space="preserve">exports.handler = async (event) =&gt; {</w:t>
      </w:r>
    </w:p>
    <w:p>
      <w:pPr>
        <w:pBdr>
          <w:bottom w:val="single" w:color="DEDAD8" w:sz="1"/>
        </w:pBdr>
        <w:shd w:fill="F2EEF0" w:val="clear"/>
        <w:spacing w:after="80" w:before="80"/>
      </w:pPr>
      <w:r>
        <w:rPr>
          <w:rFonts w:ascii="Courier New" w:cs="Courier New" w:eastAsia="Courier New" w:hAnsi="Courier New"/>
          <w:color w:val="36262C"/>
          <w:sz w:val="18"/>
          <w:szCs w:val="18"/>
        </w:rPr>
        <w:t xml:space="preserve">  const { tier } = JSON.parse(event.body);</w:t>
      </w:r>
    </w:p>
    <w:p>
      <w:pPr>
        <w:pBdr>
          <w:bottom w:val="single" w:color="DEDAD8" w:sz="1"/>
        </w:pBdr>
        <w:shd w:fill="F2EEF0" w:val="clear"/>
        <w:spacing w:after="80" w:before="80"/>
      </w:pPr>
      <w:r>
        <w:rPr>
          <w:rFonts w:ascii="Courier New" w:cs="Courier New" w:eastAsia="Courier New" w:hAnsi="Courier New"/>
          <w:color w:val="36262C"/>
          <w:sz w:val="18"/>
          <w:szCs w:val="18"/>
        </w:rPr>
        <w:t xml:space="preserve">  const amounts = { starter: 39800, growth: 74800, scale: 149800 }; // cents, setup+first month</w:t>
      </w:r>
    </w:p>
    <w:p>
      <w:pPr>
        <w:pBdr>
          <w:bottom w:val="single" w:color="DEDAD8" w:sz="1"/>
        </w:pBdr>
        <w:shd w:fill="F2EEF0" w:val="clear"/>
        <w:spacing w:after="80" w:before="80"/>
      </w:pPr>
      <w:r>
        <w:rPr>
          <w:rFonts w:ascii="Courier New" w:cs="Courier New" w:eastAsia="Courier New" w:hAnsi="Courier New"/>
          <w:color w:val="36262C"/>
          <w:sz w:val="18"/>
          <w:szCs w:val="18"/>
        </w:rPr>
        <w:t xml:space="preserve">  const intent = await stripe.paymentIntents.create({</w:t>
      </w:r>
    </w:p>
    <w:p>
      <w:pPr>
        <w:pBdr>
          <w:bottom w:val="single" w:color="DEDAD8" w:sz="1"/>
        </w:pBdr>
        <w:shd w:fill="F2EEF0" w:val="clear"/>
        <w:spacing w:after="80" w:before="80"/>
      </w:pPr>
      <w:r>
        <w:rPr>
          <w:rFonts w:ascii="Courier New" w:cs="Courier New" w:eastAsia="Courier New" w:hAnsi="Courier New"/>
          <w:color w:val="36262C"/>
          <w:sz w:val="18"/>
          <w:szCs w:val="18"/>
        </w:rPr>
        <w:t xml:space="preserve">    amount: amounts[tier], currency: "usd",</w:t>
      </w:r>
    </w:p>
    <w:p>
      <w:pPr>
        <w:pBdr>
          <w:bottom w:val="single" w:color="DEDAD8" w:sz="1"/>
        </w:pBdr>
        <w:shd w:fill="F2EEF0" w:val="clear"/>
        <w:spacing w:after="80" w:before="80"/>
      </w:pPr>
      <w:r>
        <w:rPr>
          <w:rFonts w:ascii="Courier New" w:cs="Courier New" w:eastAsia="Courier New" w:hAnsi="Courier New"/>
          <w:color w:val="36262C"/>
          <w:sz w:val="18"/>
          <w:szCs w:val="18"/>
        </w:rPr>
        <w:t xml:space="preserve">    metadata: { tier, source: "curcible_onboarding" }</w:t>
      </w:r>
    </w:p>
    <w:p>
      <w:pPr>
        <w:pBdr>
          <w:bottom w:val="single" w:color="DEDAD8" w:sz="1"/>
        </w:pBdr>
        <w:shd w:fill="F2EEF0" w:val="clear"/>
        <w:spacing w:after="80" w:before="80"/>
      </w:pPr>
      <w:r>
        <w:rPr>
          <w:rFonts w:ascii="Courier New" w:cs="Courier New" w:eastAsia="Courier New" w:hAnsi="Courier New"/>
          <w:color w:val="36262C"/>
          <w:sz w:val="18"/>
          <w:szCs w:val="18"/>
        </w:rPr>
        <w:t xml:space="preserve">  });</w:t>
      </w:r>
    </w:p>
    <w:p>
      <w:pPr>
        <w:pBdr>
          <w:bottom w:val="single" w:color="DEDAD8" w:sz="1"/>
        </w:pBdr>
        <w:shd w:fill="F2EEF0" w:val="clear"/>
        <w:spacing w:after="80" w:before="80"/>
      </w:pPr>
      <w:r>
        <w:rPr>
          <w:rFonts w:ascii="Courier New" w:cs="Courier New" w:eastAsia="Courier New" w:hAnsi="Courier New"/>
          <w:color w:val="36262C"/>
          <w:sz w:val="18"/>
          <w:szCs w:val="18"/>
        </w:rPr>
        <w:t xml:space="preserve">  return { statusCode: 200, body: JSON.stringify({ clientSecret: intent.client_secret }) };</w:t>
      </w:r>
    </w:p>
    <w:p>
      <w:pPr>
        <w:pBdr>
          <w:bottom w:val="single" w:color="DEDAD8" w:sz="1"/>
        </w:pBdr>
        <w:shd w:fill="F2EEF0" w:val="clear"/>
        <w:spacing w:after="80" w:before="80"/>
      </w:pPr>
      <w:r>
        <w:rPr>
          <w:rFonts w:ascii="Courier New" w:cs="Courier New" w:eastAsia="Courier New" w:hAnsi="Courier New"/>
          <w:color w:val="36262C"/>
          <w:sz w:val="18"/>
          <w:szCs w:val="18"/>
        </w:rPr>
        <w:t xml:space="preserve">};</w:t>
      </w:r>
    </w:p>
    <w:p/>
    <w:p>
      <w:pPr>
        <w:pBdr>
          <w:bottom w:val="single" w:color="DEDAD8" w:sz="4"/>
        </w:pBdr>
        <w:spacing w:after="160" w:before="160"/>
      </w:pPr>
    </w:p>
    <w:p/>
    <w:p>
      <w:pPr>
        <w:pStyle w:val="Heading1"/>
      </w:pPr>
      <w:r>
        <w:rPr>
          <w:rFonts w:ascii="Arial" w:cs="Arial" w:eastAsia="Arial" w:hAnsi="Arial"/>
          <w:b/>
          <w:bCs/>
          <w:color w:val="1C1618"/>
          <w:sz w:val="32"/>
          <w:szCs w:val="32"/>
        </w:rPr>
        <w:t xml:space="preserve">Phase 2 — Add InboxCore (Week 3–4)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C1618"/>
          <w:sz w:val="22"/>
          <w:szCs w:val="22"/>
        </w:rPr>
        <w:t xml:space="preserve">Goal: P01 InboxCore live. Qdrant set up. Upsell existing MeetCore clients.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C1618"/>
          <w:sz w:val="26"/>
          <w:szCs w:val="26"/>
        </w:rPr>
        <w:t xml:space="preserve">P01 InboxCore — Build 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Task</w:t>
            </w:r>
          </w:p>
        </w:tc>
        <w:tc>
          <w:tcPr>
            <w:tcW w:type="dxa" w:w="6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Set up Qdrant</w:t>
            </w:r>
          </w:p>
        </w:tc>
        <w:tc>
          <w:tcPr>
            <w:tcW w:type="dxa" w:w="6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Create Qdrant Cloud account, create first client collection</w:t>
            </w:r>
          </w:p>
        </w:tc>
      </w:tr>
      <w:t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Build ingestion workflow</w:t>
            </w:r>
          </w:p>
        </w:tc>
        <w:tc>
          <w:tcPr>
            <w:tcW w:type="dxa" w:w="6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Separate n8n workflow: takes client docs → chunks → embeds → upserts to Qdrant</w:t>
            </w:r>
          </w:p>
        </w:tc>
      </w:tr>
      <w:t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Import P01-InboxCore.json</w:t>
            </w:r>
          </w:p>
        </w:tc>
        <w:tc>
          <w:tcPr>
            <w:tcW w:type="dxa" w:w="6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Replace all {{CLIENT_*}} placeholders</w:t>
            </w:r>
          </w:p>
        </w:tc>
      </w:tr>
      <w:t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Create Gmail labels</w:t>
            </w:r>
          </w:p>
        </w:tc>
        <w:tc>
          <w:tcPr>
            <w:tcW w:type="dxa" w:w="6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Create curcible-processed and curcible-urgent labels in client Gmail before activating</w:t>
            </w:r>
          </w:p>
        </w:tc>
      </w:tr>
      <w:t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Configure RAG upgrade</w:t>
            </w:r>
          </w:p>
        </w:tc>
        <w:tc>
          <w:tcPr>
            <w:tcW w:type="dxa" w:w="6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Replace {{CLIENT_KB_CONTEXT}} in system prompt with Qdrant HTTP Request node for vector search</w:t>
            </w:r>
          </w:p>
        </w:tc>
      </w:tr>
      <w:t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Test with real inbox</w:t>
            </w:r>
          </w:p>
        </w:tc>
        <w:tc>
          <w:tcPr>
            <w:tcW w:type="dxa" w:w="6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Connect to a test Gmail, run several emails through, verify classification + draft creation</w:t>
            </w:r>
          </w:p>
        </w:tc>
      </w:tr>
      <w:t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Build upsell sequence</w:t>
            </w:r>
          </w:p>
        </w:tc>
        <w:tc>
          <w:tcPr>
            <w:tcW w:type="dxa" w:w="6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Email sequence to existing Starter clients: InboxCore add-on for $50/mo or bundle upgrade to Growth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C1618"/>
          <w:sz w:val="26"/>
          <w:szCs w:val="26"/>
        </w:rPr>
        <w:t xml:space="preserve">Gmail Label Setup (per client)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C1618"/>
          <w:sz w:val="22"/>
          <w:szCs w:val="22"/>
        </w:rPr>
        <w:t xml:space="preserve">Before activating P01 for any client, create these labels in their Gmail via the Gmail API or manually: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curcible-processed — applied to every email the workflow touches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curcible-urgent — applied to URGENT-classified emails for human attention</w:t>
      </w:r>
    </w:p>
    <w:p/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C1618"/>
          <w:sz w:val="22"/>
          <w:szCs w:val="22"/>
        </w:rPr>
        <w:t xml:space="preserve">Label IDs: retrieve via Gmail API GET /users/me/labels and update the workflow node with actual label IDs (they vary per account).</w:t>
      </w:r>
    </w:p>
    <w:p/>
    <w:p>
      <w:pPr>
        <w:pBdr>
          <w:bottom w:val="single" w:color="DEDAD8" w:sz="4"/>
        </w:pBdr>
        <w:spacing w:after="160" w:before="160"/>
      </w:pPr>
    </w:p>
    <w:p/>
    <w:p>
      <w:pPr>
        <w:pStyle w:val="Heading1"/>
      </w:pPr>
      <w:r>
        <w:rPr>
          <w:rFonts w:ascii="Arial" w:cs="Arial" w:eastAsia="Arial" w:hAnsi="Arial"/>
          <w:b/>
          <w:bCs/>
          <w:color w:val="1C1618"/>
          <w:sz w:val="32"/>
          <w:szCs w:val="32"/>
        </w:rPr>
        <w:t xml:space="preserve">Phase 3 — Growth Tier (Week 5–8)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C1618"/>
          <w:sz w:val="22"/>
          <w:szCs w:val="22"/>
        </w:rPr>
        <w:t xml:space="preserve">Goal: unlock $249/mo tier. Build P03 LeadCore, P04 PostCore, P02 ContentCore.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C1618"/>
          <w:sz w:val="26"/>
          <w:szCs w:val="26"/>
        </w:rPr>
        <w:t xml:space="preserve">P03 LeadCore — Key Setup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Webhook URL format: https://your-n8n.railway.app/webhook/leadcore-{client_id}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Give webhook URL to client — they add it to their Typeform/Webflow form settings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ICP criteria session: 30-min call with client to define ideal customer profile → paste into GPT system prompt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HubSpot: client creates a Private App with contacts.write scope → provides API key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Airtable alternative: swap HubSpot node for Airtable Create Record — no code change needed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C1618"/>
          <w:sz w:val="26"/>
          <w:szCs w:val="26"/>
        </w:rPr>
        <w:t xml:space="preserve">P04 PostCore — Airtable Template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C1618"/>
          <w:sz w:val="22"/>
          <w:szCs w:val="22"/>
        </w:rPr>
        <w:t xml:space="preserve">Provide clients with this Airtable base template (share a template link):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Content Brief</w:t>
            </w:r>
          </w:p>
        </w:tc>
        <w:tc>
          <w:tcPr>
            <w:tcW w:type="dxa" w:w="2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Long text</w:t>
            </w:r>
          </w:p>
        </w:tc>
        <w:tc>
          <w:tcPr>
            <w:tcW w:type="dxa" w:w="37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Client writes the idea/brief here</w:t>
            </w:r>
          </w:p>
        </w:tc>
      </w:tr>
      <w:tr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Short text</w:t>
            </w:r>
          </w:p>
        </w:tc>
        <w:tc>
          <w:tcPr>
            <w:tcW w:type="dxa" w:w="37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Single topic keyword</w:t>
            </w:r>
          </w:p>
        </w:tc>
      </w:tr>
      <w:tr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2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Short text</w:t>
            </w:r>
          </w:p>
        </w:tc>
        <w:tc>
          <w:tcPr>
            <w:tcW w:type="dxa" w:w="37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Who this is for</w:t>
            </w:r>
          </w:p>
        </w:tc>
      </w:tr>
      <w:tr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Tone</w:t>
            </w:r>
          </w:p>
        </w:tc>
        <w:tc>
          <w:tcPr>
            <w:tcW w:type="dxa" w:w="2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Single select</w:t>
            </w:r>
          </w:p>
        </w:tc>
        <w:tc>
          <w:tcPr>
            <w:tcW w:type="dxa" w:w="37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Professional / Casual / Playful / Educational</w:t>
            </w:r>
          </w:p>
        </w:tc>
      </w:tr>
      <w:tr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Single select</w:t>
            </w:r>
          </w:p>
        </w:tc>
        <w:tc>
          <w:tcPr>
            <w:tcW w:type="dxa" w:w="37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Draft → Approved → Posted → Failed</w:t>
            </w:r>
          </w:p>
        </w:tc>
      </w:tr>
      <w:tr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Scheduled Date</w:t>
            </w:r>
          </w:p>
        </w:tc>
        <w:tc>
          <w:tcPr>
            <w:tcW w:type="dxa" w:w="2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Date</w:t>
            </w:r>
          </w:p>
        </w:tc>
        <w:tc>
          <w:tcPr>
            <w:tcW w:type="dxa" w:w="37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When to publish (workflow fires when this date arrives)</w:t>
            </w:r>
          </w:p>
        </w:tc>
      </w:tr>
      <w:tr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Media URL</w:t>
            </w:r>
          </w:p>
        </w:tc>
        <w:tc>
          <w:tcPr>
            <w:tcW w:type="dxa" w:w="2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URL</w:t>
            </w:r>
          </w:p>
        </w:tc>
        <w:tc>
          <w:tcPr>
            <w:tcW w:type="dxa" w:w="37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Link to image/video in Google Drive</w:t>
            </w:r>
          </w:p>
        </w:tc>
      </w:tr>
      <w:tr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Posted At</w:t>
            </w:r>
          </w:p>
        </w:tc>
        <w:tc>
          <w:tcPr>
            <w:tcW w:type="dxa" w:w="2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Date/time</w:t>
            </w:r>
          </w:p>
        </w:tc>
        <w:tc>
          <w:tcPr>
            <w:tcW w:type="dxa" w:w="37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Auto-filled by workflow</w:t>
            </w:r>
          </w:p>
        </w:tc>
      </w:tr>
      <w:tr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Blotato Post ID</w:t>
            </w:r>
          </w:p>
        </w:tc>
        <w:tc>
          <w:tcPr>
            <w:tcW w:type="dxa" w:w="2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Short text</w:t>
            </w:r>
          </w:p>
        </w:tc>
        <w:tc>
          <w:tcPr>
            <w:tcW w:type="dxa" w:w="37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Auto-filled for reference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C1618"/>
          <w:sz w:val="26"/>
          <w:szCs w:val="26"/>
        </w:rPr>
        <w:t xml:space="preserve">P02 ContentCore — WordPress Auth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C1618"/>
          <w:sz w:val="22"/>
          <w:szCs w:val="22"/>
        </w:rPr>
        <w:t xml:space="preserve">WordPress Application Passwords (not the login password) must be used. Setup: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Client logs into WP Admin → Users → Your Profile → scroll to Application Passwords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Create new app password named "Curcible ContentCore"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HTTP Basic Auth: username = WP username, password = app password (with spaces removed)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Test endpoint: GET https://client-site.com/wp-json/wp/v2/posts — should return 200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C1618"/>
          <w:sz w:val="26"/>
          <w:szCs w:val="26"/>
        </w:rPr>
        <w:t xml:space="preserve">Client Dashboard (Phase 3 deliverable)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C1618"/>
          <w:sz w:val="22"/>
          <w:szCs w:val="22"/>
        </w:rPr>
        <w:t xml:space="preserve">Build a simple status page at dashboard.curcible.com showing each client which automations are running. Stack: HTML + Netlify + n8n API polling. n8n exposes /api/v1/workflows endpoint — use it to check active status per client workflow.</w:t>
      </w:r>
    </w:p>
    <w:p/>
    <w:p>
      <w:pPr>
        <w:pBdr>
          <w:bottom w:val="single" w:color="DEDAD8" w:sz="4"/>
        </w:pBdr>
        <w:spacing w:after="160" w:before="160"/>
      </w:pPr>
    </w:p>
    <w:p/>
    <w:p>
      <w:pPr>
        <w:pStyle w:val="Heading1"/>
      </w:pPr>
      <w:r>
        <w:rPr>
          <w:rFonts w:ascii="Arial" w:cs="Arial" w:eastAsia="Arial" w:hAnsi="Arial"/>
          <w:b/>
          <w:bCs/>
          <w:color w:val="1C1618"/>
          <w:sz w:val="32"/>
          <w:szCs w:val="32"/>
        </w:rPr>
        <w:t xml:space="preserve">Phase 4 — Scale Tier (Week 9–14)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C1618"/>
          <w:sz w:val="22"/>
          <w:szCs w:val="22"/>
        </w:rPr>
        <w:t xml:space="preserve">Goal: unlock $499/mo tier. Build P05 ReportCore, P06 KnowCore, P08 SchedCore. Productize onboarding to zero-touch.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C1618"/>
          <w:sz w:val="26"/>
          <w:szCs w:val="26"/>
        </w:rPr>
        <w:t xml:space="preserve">P05 ReportCore — GA4 Access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C1618"/>
          <w:sz w:val="22"/>
          <w:szCs w:val="22"/>
        </w:rPr>
        <w:t xml:space="preserve">Client must grant Curcible's Google service account read access to their GA4 property, or use their own OAuth. Steps: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In GA4: Admin → Property Access Management → Add user with Viewer role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Use client's Google OAuth2 credential (collected during onboarding) — same credential as Gmail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GA4 API must be enabled in Google Cloud Console for the client's project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C1618"/>
          <w:sz w:val="26"/>
          <w:szCs w:val="26"/>
        </w:rPr>
        <w:t xml:space="preserve">P06 KnowCore — Meta App Approval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C1618"/>
          <w:sz w:val="22"/>
          <w:szCs w:val="22"/>
        </w:rPr>
        <w:t xml:space="preserve">This is the longest lead-time item. Start the Meta Developer App process early.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Time estimate</w:t>
            </w:r>
          </w:p>
        </w:tc>
        <w:tc>
          <w:tcPr>
            <w:tcW w:type="dxa" w:w="33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Create Meta Developer App</w:t>
            </w:r>
          </w:p>
        </w:tc>
        <w:tc>
          <w:tcPr>
            <w:tcW w:type="dxa" w:w="18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1 hour</w:t>
            </w:r>
          </w:p>
        </w:tc>
        <w:tc>
          <w:tcPr>
            <w:tcW w:type="dxa" w:w="33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business.facebook.com → create app → add WhatsApp product</w:t>
            </w:r>
          </w:p>
        </w:tc>
      </w:tr>
      <w:t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Configure test number</w:t>
            </w:r>
          </w:p>
        </w:tc>
        <w:tc>
          <w:tcPr>
            <w:tcW w:type="dxa" w:w="18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30 min</w:t>
            </w:r>
          </w:p>
        </w:tc>
        <w:tc>
          <w:tcPr>
            <w:tcW w:type="dxa" w:w="33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WhatsApp &gt; Getting Started &gt; test phone number</w:t>
            </w:r>
          </w:p>
        </w:tc>
      </w:tr>
      <w:t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Submit for Business Verification</w:t>
            </w:r>
          </w:p>
        </w:tc>
        <w:tc>
          <w:tcPr>
            <w:tcW w:type="dxa" w:w="18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1–5 days</w:t>
            </w:r>
          </w:p>
        </w:tc>
        <w:tc>
          <w:tcPr>
            <w:tcW w:type="dxa" w:w="33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Required for production access</w:t>
            </w:r>
          </w:p>
        </w:tc>
      </w:tr>
      <w:t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Submit for WhatsApp Business API access</w:t>
            </w:r>
          </w:p>
        </w:tc>
        <w:tc>
          <w:tcPr>
            <w:tcW w:type="dxa" w:w="18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1–7 days</w:t>
            </w:r>
          </w:p>
        </w:tc>
        <w:tc>
          <w:tcPr>
            <w:tcW w:type="dxa" w:w="33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Required to message non-test numbers</w:t>
            </w:r>
          </w:p>
        </w:tc>
      </w:tr>
      <w:t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Production webhook + phone number</w:t>
            </w:r>
          </w:p>
        </w:tc>
        <w:tc>
          <w:tcPr>
            <w:tcW w:type="dxa" w:w="18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1 hour</w:t>
            </w:r>
          </w:p>
        </w:tc>
        <w:tc>
          <w:tcPr>
            <w:tcW w:type="dxa" w:w="33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After approval, add real phone number + webhook URL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C1618"/>
          <w:sz w:val="26"/>
          <w:szCs w:val="26"/>
        </w:rPr>
        <w:t xml:space="preserve">P08 SchedCore — Calendly Setup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C1618"/>
          <w:sz w:val="22"/>
          <w:szCs w:val="22"/>
        </w:rPr>
        <w:t xml:space="preserve">Minimal setup. Steps per client: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Client creates Calendly API key at calendly.com/integrations/api_webhooks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Curcible sets up webhook in Calendly pointing to n8n SchedCore webhook URL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Select events: invitee.created and invitee.canceled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Google Calendar: same OAuth2 credential used across all Google-connected workflows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C1618"/>
          <w:sz w:val="26"/>
          <w:szCs w:val="26"/>
        </w:rPr>
        <w:t xml:space="preserve">Zero-Touch Onboarding (Phase 4 goal)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C1618"/>
          <w:sz w:val="22"/>
          <w:szCs w:val="22"/>
        </w:rPr>
        <w:t xml:space="preserve">Replace manual workflow activation with automated provisioning: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Stripe payment_intent.succeeded → n8n webhook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n8n: creates client record in internal Airtable CRM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n8n: duplicates template workflows for new client (via n8n API)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n8n: assigns credentials to duplicated workflows automatically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n8n: sends "You're live" confirmation email to client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C1618"/>
          <w:sz w:val="22"/>
          <w:szCs w:val="22"/>
        </w:rPr>
        <w:t xml:space="preserve">This eliminates the manual 5-min activation step and allows true self-serve at scale.</w:t>
      </w:r>
    </w:p>
    <w:p/>
    <w:p>
      <w:pPr>
        <w:pBdr>
          <w:bottom w:val="single" w:color="DEDAD8" w:sz="4"/>
        </w:pBdr>
        <w:spacing w:after="160" w:before="160"/>
      </w:pPr>
    </w:p>
    <w:p/>
    <w:p>
      <w:pPr>
        <w:pStyle w:val="Heading1"/>
      </w:pPr>
      <w:r>
        <w:rPr>
          <w:rFonts w:ascii="Arial" w:cs="Arial" w:eastAsia="Arial" w:hAnsi="Arial"/>
          <w:b/>
          <w:bCs/>
          <w:color w:val="1C1618"/>
          <w:sz w:val="32"/>
          <w:szCs w:val="32"/>
        </w:rPr>
        <w:t xml:space="preserve">Credential Management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C1618"/>
          <w:sz w:val="22"/>
          <w:szCs w:val="22"/>
        </w:rPr>
        <w:t xml:space="preserve">All client credentials stored in n8n's encrypted credential vault. Each client gets their own set. Never reuse credentials across clients.</w:t>
      </w:r>
    </w:p>
    <w:p/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Credential</w:t>
            </w:r>
          </w:p>
        </w:tc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n8n Type</w:t>
            </w:r>
          </w:p>
        </w:tc>
        <w:tc>
          <w:tcPr>
            <w:tcW w:type="dxa" w:w="27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Products</w:t>
            </w:r>
          </w:p>
        </w:tc>
      </w:tr>
      <w:t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Google OAuth2</w:t>
            </w:r>
          </w:p>
        </w:tc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Google OAuth2 API</w:t>
            </w:r>
          </w:p>
        </w:tc>
        <w:tc>
          <w:tcPr>
            <w:tcW w:type="dxa" w:w="27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P07, P01, P02, P03, P04, P05, P08</w:t>
            </w:r>
          </w:p>
        </w:tc>
      </w:tr>
      <w:t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OpenAI API Key</w:t>
            </w:r>
          </w:p>
        </w:tc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OpenAI API</w:t>
            </w:r>
          </w:p>
        </w:tc>
        <w:tc>
          <w:tcPr>
            <w:tcW w:type="dxa" w:w="27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All products</w:t>
            </w:r>
          </w:p>
        </w:tc>
      </w:tr>
      <w:t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Zoom OAuth2</w:t>
            </w:r>
          </w:p>
        </w:tc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Zoom OAuth2 API</w:t>
            </w:r>
          </w:p>
        </w:tc>
        <w:tc>
          <w:tcPr>
            <w:tcW w:type="dxa" w:w="27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P07</w:t>
            </w:r>
          </w:p>
        </w:tc>
      </w:tr>
      <w:t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HubSpot API Key</w:t>
            </w:r>
          </w:p>
        </w:tc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HubSpot API</w:t>
            </w:r>
          </w:p>
        </w:tc>
        <w:tc>
          <w:tcPr>
            <w:tcW w:type="dxa" w:w="27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P03</w:t>
            </w:r>
          </w:p>
        </w:tc>
      </w:tr>
      <w:t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Airtable Token</w:t>
            </w:r>
          </w:p>
        </w:tc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Airtable Token API</w:t>
            </w:r>
          </w:p>
        </w:tc>
        <w:tc>
          <w:tcPr>
            <w:tcW w:type="dxa" w:w="27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P03, P04</w:t>
            </w:r>
          </w:p>
        </w:tc>
      </w:tr>
      <w:t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Qdrant API Key</w:t>
            </w:r>
          </w:p>
        </w:tc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HTTP Header Auth (custom)</w:t>
            </w:r>
          </w:p>
        </w:tc>
        <w:tc>
          <w:tcPr>
            <w:tcW w:type="dxa" w:w="27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P01, P06</w:t>
            </w:r>
          </w:p>
        </w:tc>
      </w:tr>
      <w:t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Blotato API Key</w:t>
            </w:r>
          </w:p>
        </w:tc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HTTP Header Auth (custom)</w:t>
            </w:r>
          </w:p>
        </w:tc>
        <w:tc>
          <w:tcPr>
            <w:tcW w:type="dxa" w:w="27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P04</w:t>
            </w:r>
          </w:p>
        </w:tc>
      </w:tr>
      <w:t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WordPress App Password</w:t>
            </w:r>
          </w:p>
        </w:tc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HTTP Basic Auth</w:t>
            </w:r>
          </w:p>
        </w:tc>
        <w:tc>
          <w:tcPr>
            <w:tcW w:type="dxa" w:w="27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P02</w:t>
            </w:r>
          </w:p>
        </w:tc>
      </w:tr>
      <w:t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Perplexity API Key</w:t>
            </w:r>
          </w:p>
        </w:tc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HTTP Header Auth (custom)</w:t>
            </w:r>
          </w:p>
        </w:tc>
        <w:tc>
          <w:tcPr>
            <w:tcW w:type="dxa" w:w="27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P02</w:t>
            </w:r>
          </w:p>
        </w:tc>
      </w:tr>
      <w:t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Meta System Token</w:t>
            </w:r>
          </w:p>
        </w:tc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HTTP Header Auth (custom)</w:t>
            </w:r>
          </w:p>
        </w:tc>
        <w:tc>
          <w:tcPr>
            <w:tcW w:type="dxa" w:w="27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P06</w:t>
            </w:r>
          </w:p>
        </w:tc>
      </w:tr>
      <w:tr>
        <w:tc>
          <w:tcPr>
            <w:tcW w:type="dxa" w:w="30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Calendly API Key</w:t>
            </w:r>
          </w:p>
        </w:tc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HTTP Header Auth (custom)</w:t>
            </w:r>
          </w:p>
        </w:tc>
        <w:tc>
          <w:tcPr>
            <w:tcW w:type="dxa" w:w="276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P08</w:t>
            </w:r>
          </w:p>
        </w:tc>
      </w:tr>
    </w:tbl>
    <w:p/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C1618"/>
          <w:sz w:val="22"/>
          <w:szCs w:val="22"/>
        </w:rPr>
        <w:t xml:space="preserve">Naming convention in n8n: {ClientName} — {CredentialType} (e.g. "Acme Inc — Google OAuth2")</w:t>
      </w:r>
    </w:p>
    <w:p/>
    <w:p>
      <w:pPr>
        <w:pBdr>
          <w:bottom w:val="single" w:color="DEDAD8" w:sz="4"/>
        </w:pBdr>
        <w:spacing w:after="160" w:before="160"/>
      </w:pPr>
    </w:p>
    <w:p/>
    <w:p>
      <w:pPr>
        <w:pStyle w:val="Heading1"/>
      </w:pPr>
      <w:r>
        <w:rPr>
          <w:rFonts w:ascii="Arial" w:cs="Arial" w:eastAsia="Arial" w:hAnsi="Arial"/>
          <w:b/>
          <w:bCs/>
          <w:color w:val="1C1618"/>
          <w:sz w:val="32"/>
          <w:szCs w:val="32"/>
        </w:rPr>
        <w:t xml:space="preserve">Per-Client Activation Reference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680"/>
        <w:gridCol w:w="3120"/>
        <w:gridCol w:w="2040"/>
      </w:tblGrid>
      <w:tr>
        <w:trPr>
          <w:tblHeader/>
        </w:trPr>
        <w:tc>
          <w:tcPr>
            <w:tcW w:type="dxa" w:w="18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Tier</w:t>
            </w:r>
          </w:p>
        </w:tc>
        <w:tc>
          <w:tcPr>
            <w:tcW w:type="dxa" w:w="168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Est. setup time</w:t>
            </w:r>
          </w:p>
        </w:tc>
        <w:tc>
          <w:tcPr>
            <w:tcW w:type="dxa" w:w="312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Creds needed</w:t>
            </w:r>
          </w:p>
        </w:tc>
        <w:tc>
          <w:tcPr>
            <w:tcW w:type="dxa" w:w="204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Workflow file</w:t>
            </w:r>
          </w:p>
        </w:tc>
      </w:tr>
      <w:tr>
        <w:tc>
          <w:tcPr>
            <w:tcW w:type="dxa" w:w="18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P07 MeetCore</w:t>
            </w:r>
          </w:p>
        </w:tc>
        <w:tc>
          <w:tcPr>
            <w:tcW w:type="dxa" w:w="12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All</w:t>
            </w:r>
          </w:p>
        </w:tc>
        <w:tc>
          <w:tcPr>
            <w:tcW w:type="dxa" w:w="168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15 min</w:t>
            </w:r>
          </w:p>
        </w:tc>
        <w:tc>
          <w:tcPr>
            <w:tcW w:type="dxa" w:w="312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Zoom OAuth2, Google OAuth2, OpenAI</w:t>
            </w:r>
          </w:p>
        </w:tc>
        <w:tc>
          <w:tcPr>
            <w:tcW w:type="dxa" w:w="204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P07-MeetCore.json</w:t>
            </w:r>
          </w:p>
        </w:tc>
      </w:tr>
      <w:tr>
        <w:tc>
          <w:tcPr>
            <w:tcW w:type="dxa" w:w="18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P01 InboxCore</w:t>
            </w:r>
          </w:p>
        </w:tc>
        <w:tc>
          <w:tcPr>
            <w:tcW w:type="dxa" w:w="12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All</w:t>
            </w:r>
          </w:p>
        </w:tc>
        <w:tc>
          <w:tcPr>
            <w:tcW w:type="dxa" w:w="168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20 min + KB upload</w:t>
            </w:r>
          </w:p>
        </w:tc>
        <w:tc>
          <w:tcPr>
            <w:tcW w:type="dxa" w:w="312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Google OAuth2, OpenAI, Qdrant</w:t>
            </w:r>
          </w:p>
        </w:tc>
        <w:tc>
          <w:tcPr>
            <w:tcW w:type="dxa" w:w="204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P01-InboxCore.json</w:t>
            </w:r>
          </w:p>
        </w:tc>
      </w:tr>
      <w:tr>
        <w:tc>
          <w:tcPr>
            <w:tcW w:type="dxa" w:w="18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P03 LeadCore</w:t>
            </w:r>
          </w:p>
        </w:tc>
        <w:tc>
          <w:tcPr>
            <w:tcW w:type="dxa" w:w="12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Growth+</w:t>
            </w:r>
          </w:p>
        </w:tc>
        <w:tc>
          <w:tcPr>
            <w:tcW w:type="dxa" w:w="168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30 min + ICP session</w:t>
            </w:r>
          </w:p>
        </w:tc>
        <w:tc>
          <w:tcPr>
            <w:tcW w:type="dxa" w:w="312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Google OAuth2, OpenAI, HubSpot/Airtable</w:t>
            </w:r>
          </w:p>
        </w:tc>
        <w:tc>
          <w:tcPr>
            <w:tcW w:type="dxa" w:w="204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P03-LeadCore.json</w:t>
            </w:r>
          </w:p>
        </w:tc>
      </w:tr>
      <w:tr>
        <w:tc>
          <w:tcPr>
            <w:tcW w:type="dxa" w:w="18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P04 PostCore</w:t>
            </w:r>
          </w:p>
        </w:tc>
        <w:tc>
          <w:tcPr>
            <w:tcW w:type="dxa" w:w="12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Growth+</w:t>
            </w:r>
          </w:p>
        </w:tc>
        <w:tc>
          <w:tcPr>
            <w:tcW w:type="dxa" w:w="168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45 min</w:t>
            </w:r>
          </w:p>
        </w:tc>
        <w:tc>
          <w:tcPr>
            <w:tcW w:type="dxa" w:w="312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Blotato, Airtable, Google OAuth2, OpenAI</w:t>
            </w:r>
          </w:p>
        </w:tc>
        <w:tc>
          <w:tcPr>
            <w:tcW w:type="dxa" w:w="204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P04-PostCore.json</w:t>
            </w:r>
          </w:p>
        </w:tc>
      </w:tr>
      <w:tr>
        <w:tc>
          <w:tcPr>
            <w:tcW w:type="dxa" w:w="18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P02 ContentCore</w:t>
            </w:r>
          </w:p>
        </w:tc>
        <w:tc>
          <w:tcPr>
            <w:tcW w:type="dxa" w:w="12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Growth+</w:t>
            </w:r>
          </w:p>
        </w:tc>
        <w:tc>
          <w:tcPr>
            <w:tcW w:type="dxa" w:w="168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30 min</w:t>
            </w:r>
          </w:p>
        </w:tc>
        <w:tc>
          <w:tcPr>
            <w:tcW w:type="dxa" w:w="312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WordPress, Perplexity, OpenAI, Google OAuth2</w:t>
            </w:r>
          </w:p>
        </w:tc>
        <w:tc>
          <w:tcPr>
            <w:tcW w:type="dxa" w:w="204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P02-ContentCore.json</w:t>
            </w:r>
          </w:p>
        </w:tc>
      </w:tr>
      <w:tr>
        <w:tc>
          <w:tcPr>
            <w:tcW w:type="dxa" w:w="18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P05 ReportCore</w:t>
            </w:r>
          </w:p>
        </w:tc>
        <w:tc>
          <w:tcPr>
            <w:tcW w:type="dxa" w:w="12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Scale</w:t>
            </w:r>
          </w:p>
        </w:tc>
        <w:tc>
          <w:tcPr>
            <w:tcW w:type="dxa" w:w="168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60 min + KPI session</w:t>
            </w:r>
          </w:p>
        </w:tc>
        <w:tc>
          <w:tcPr>
            <w:tcW w:type="dxa" w:w="312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GA4, Google OAuth2, OpenAI</w:t>
            </w:r>
          </w:p>
        </w:tc>
        <w:tc>
          <w:tcPr>
            <w:tcW w:type="dxa" w:w="204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P05-ReportCore.json</w:t>
            </w:r>
          </w:p>
        </w:tc>
      </w:tr>
      <w:tr>
        <w:tc>
          <w:tcPr>
            <w:tcW w:type="dxa" w:w="18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P06 KnowCore</w:t>
            </w:r>
          </w:p>
        </w:tc>
        <w:tc>
          <w:tcPr>
            <w:tcW w:type="dxa" w:w="12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Scale</w:t>
            </w:r>
          </w:p>
        </w:tc>
        <w:tc>
          <w:tcPr>
            <w:tcW w:type="dxa" w:w="168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2 hr + KB ingestion</w:t>
            </w:r>
          </w:p>
        </w:tc>
        <w:tc>
          <w:tcPr>
            <w:tcW w:type="dxa" w:w="312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Meta Token, WhatsApp Phone ID, Qdrant, OpenAI</w:t>
            </w:r>
          </w:p>
        </w:tc>
        <w:tc>
          <w:tcPr>
            <w:tcW w:type="dxa" w:w="204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P06-KnowCore.json</w:t>
            </w:r>
          </w:p>
        </w:tc>
      </w:tr>
      <w:tr>
        <w:tc>
          <w:tcPr>
            <w:tcW w:type="dxa" w:w="18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P08 SchedCore</w:t>
            </w:r>
          </w:p>
        </w:tc>
        <w:tc>
          <w:tcPr>
            <w:tcW w:type="dxa" w:w="12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Scale</w:t>
            </w:r>
          </w:p>
        </w:tc>
        <w:tc>
          <w:tcPr>
            <w:tcW w:type="dxa" w:w="168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20 min</w:t>
            </w:r>
          </w:p>
        </w:tc>
        <w:tc>
          <w:tcPr>
            <w:tcW w:type="dxa" w:w="312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Calendly API, Google OAuth2, OpenAI</w:t>
            </w:r>
          </w:p>
        </w:tc>
        <w:tc>
          <w:tcPr>
            <w:tcW w:type="dxa" w:w="204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P08-SchedCore.json</w:t>
            </w:r>
          </w:p>
        </w:tc>
      </w:tr>
    </w:tbl>
    <w:p/>
    <w:p>
      <w:pPr>
        <w:pBdr>
          <w:bottom w:val="single" w:color="DEDAD8" w:sz="4"/>
        </w:pBdr>
        <w:spacing w:after="160" w:before="160"/>
      </w:pPr>
    </w:p>
    <w:p/>
    <w:p>
      <w:pPr>
        <w:pStyle w:val="Heading1"/>
      </w:pPr>
      <w:r>
        <w:rPr>
          <w:rFonts w:ascii="Arial" w:cs="Arial" w:eastAsia="Arial" w:hAnsi="Arial"/>
          <w:b/>
          <w:bCs/>
          <w:color w:val="1C1618"/>
          <w:sz w:val="32"/>
          <w:szCs w:val="32"/>
        </w:rPr>
        <w:t xml:space="preserve">Rollout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4080"/>
        <w:gridCol w:w="2400"/>
      </w:tblGrid>
      <w:tr>
        <w:trPr>
          <w:tblHeader/>
        </w:trPr>
        <w:tc>
          <w:tcPr>
            <w:tcW w:type="dxa" w:w="144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Phase</w:t>
            </w:r>
          </w:p>
        </w:tc>
        <w:tc>
          <w:tcPr>
            <w:tcW w:type="dxa" w:w="144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Duration</w:t>
            </w:r>
          </w:p>
        </w:tc>
        <w:tc>
          <w:tcPr>
            <w:tcW w:type="dxa" w:w="408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Key deliverable</w:t>
            </w:r>
          </w:p>
        </w:tc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shd w:fill="F2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7278"/>
                <w:sz w:val="18"/>
                <w:szCs w:val="18"/>
              </w:rPr>
              <w:t xml:space="preserve">Revenue unlock</w:t>
            </w:r>
          </w:p>
        </w:tc>
      </w:tr>
      <w:tr>
        <w:tc>
          <w:tcPr>
            <w:tcW w:type="dxa" w:w="144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Phase 1</w:t>
            </w:r>
          </w:p>
        </w:tc>
        <w:tc>
          <w:tcPr>
            <w:tcW w:type="dxa" w:w="144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Week 1–2</w:t>
            </w:r>
          </w:p>
        </w:tc>
        <w:tc>
          <w:tcPr>
            <w:tcW w:type="dxa" w:w="408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MeetCore live + Stripe + onboarding UI</w:t>
            </w:r>
          </w:p>
        </w:tc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First Starter client ($99/mo)</w:t>
            </w:r>
          </w:p>
        </w:tc>
      </w:tr>
      <w:tr>
        <w:tc>
          <w:tcPr>
            <w:tcW w:type="dxa" w:w="144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Phase 2</w:t>
            </w:r>
          </w:p>
        </w:tc>
        <w:tc>
          <w:tcPr>
            <w:tcW w:type="dxa" w:w="144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Week 3–4</w:t>
            </w:r>
          </w:p>
        </w:tc>
        <w:tc>
          <w:tcPr>
            <w:tcW w:type="dxa" w:w="408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InboxCore + Qdrant + upsell sequence</w:t>
            </w:r>
          </w:p>
        </w:tc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Starter bundle + Growth upsell</w:t>
            </w:r>
          </w:p>
        </w:tc>
      </w:tr>
      <w:tr>
        <w:tc>
          <w:tcPr>
            <w:tcW w:type="dxa" w:w="144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Phase 3</w:t>
            </w:r>
          </w:p>
        </w:tc>
        <w:tc>
          <w:tcPr>
            <w:tcW w:type="dxa" w:w="144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Week 5–8</w:t>
            </w:r>
          </w:p>
        </w:tc>
        <w:tc>
          <w:tcPr>
            <w:tcW w:type="dxa" w:w="408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LeadCore + PostCore + ContentCore + client dashboard</w:t>
            </w:r>
          </w:p>
        </w:tc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Growth tier at $249/mo</w:t>
            </w:r>
          </w:p>
        </w:tc>
      </w:tr>
      <w:tr>
        <w:tc>
          <w:tcPr>
            <w:tcW w:type="dxa" w:w="144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Phase 4</w:t>
            </w:r>
          </w:p>
        </w:tc>
        <w:tc>
          <w:tcPr>
            <w:tcW w:type="dxa" w:w="144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Week 9–14</w:t>
            </w:r>
          </w:p>
        </w:tc>
        <w:tc>
          <w:tcPr>
            <w:tcW w:type="dxa" w:w="408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ReportCore + KnowCore + SchedCore + zero-touch onboarding</w:t>
            </w:r>
          </w:p>
        </w:tc>
        <w:tc>
          <w:tcPr>
            <w:tcW w:type="dxa" w:w="2400"/>
            <w:tcBorders>
              <w:top w:val="single" w:color="DEDAD8" w:sz="4"/>
              <w:left w:val="single" w:color="DEDAD8" w:sz="4"/>
              <w:bottom w:val="single" w:color="DEDAD8" w:sz="4"/>
              <w:right w:val="single" w:color="DEDA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Scale tier at $499/mo</w:t>
            </w:r>
          </w:p>
        </w:tc>
      </w:tr>
    </w:tbl>
    <w:p/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C1618"/>
          <w:sz w:val="22"/>
          <w:szCs w:val="22"/>
        </w:rPr>
        <w:t xml:space="preserve">Critical path: Meta Business Verification (P06) takes 5–12 days — submit this in Week 1 in parallel with Phase 1 build to avoid blocking Scale tier launch.</w:t>
      </w:r>
    </w:p>
    <w:p/>
    <w:p>
      <w:pPr>
        <w:pBdr>
          <w:bottom w:val="single" w:color="DEDAD8" w:sz="4"/>
        </w:pBdr>
        <w:spacing w:after="160" w:before="160"/>
      </w:pPr>
    </w:p>
    <w:p/>
    <w:p>
      <w:pPr>
        <w:pStyle w:val="Heading1"/>
      </w:pPr>
      <w:r>
        <w:rPr>
          <w:rFonts w:ascii="Arial" w:cs="Arial" w:eastAsia="Arial" w:hAnsi="Arial"/>
          <w:b/>
          <w:bCs/>
          <w:color w:val="1C1618"/>
          <w:sz w:val="32"/>
          <w:szCs w:val="32"/>
        </w:rPr>
        <w:t xml:space="preserve">Appendix — Files Delivered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onboarding/index.html — branded client onboarding form, 4-step flow, Stripe Elements ready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workflows/P07-MeetCore.json — import into n8n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workflows/P01-InboxCore.json — import into n8n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workflows/P03-LeadCore.json — import into n8n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workflows/P04-PostCore.json — import into n8n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workflows/P02-ContentCore.json — import into n8n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workflows/P05-ReportCore.json — import into n8n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workflows/P06-KnowCore.json — import into n8n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1618"/>
          <w:sz w:val="22"/>
          <w:szCs w:val="22"/>
        </w:rPr>
        <w:t xml:space="preserve">workflows/P08-SchedCore.json — import into n8n</w:t>
      </w:r>
    </w:p>
    <w:p/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C1618"/>
          <w:sz w:val="22"/>
          <w:szCs w:val="22"/>
        </w:rPr>
        <w:t xml:space="preserve">All workflow JSONs use {{PLACEHOLDER}} tokens for credential IDs and client-specific values. Replace these per client after onboarding before activating workflows.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AD8" w:sz="4"/>
      </w:pBdr>
    </w:pPr>
    <w:r>
      <w:rPr>
        <w:rFonts w:ascii="Arial" w:cs="Arial" w:eastAsia="Arial" w:hAnsi="Arial"/>
        <w:color w:val="847278"/>
        <w:sz w:val="16"/>
        <w:szCs w:val="16"/>
      </w:rPr>
      <w:t xml:space="preserve">Curcible — SaaS Product Buildout  </w:t>
    </w:r>
    <w:r>
      <w:rPr>
        <w:rFonts w:ascii="Arial" w:cs="Arial" w:eastAsia="Arial" w:hAnsi="Arial"/>
        <w:color w:val="8472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EDAD8" w:sz="4"/>
      </w:pBdr>
    </w:pPr>
    <w:r>
      <w:rPr>
        <w:rFonts w:ascii="Arial" w:cs="Arial" w:eastAsia="Arial" w:hAnsi="Arial"/>
        <w:b/>
        <w:bCs/>
        <w:color w:val="1C1618"/>
        <w:sz w:val="20"/>
        <w:szCs w:val="20"/>
      </w:rPr>
      <w:t xml:space="preserve">Curcible.</w:t>
    </w:r>
    <w:r>
      <w:rPr>
        <w:rFonts w:ascii="Arial" w:cs="Arial" w:eastAsia="Arial" w:hAnsi="Arial"/>
        <w:color w:val="847278"/>
        <w:sz w:val="18"/>
        <w:szCs w:val="18"/>
      </w:rPr>
      <w:t xml:space="preserve">  |  Implementation Spec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C161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C161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A485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2026-06-02T20:28:33.837Z</dcterms:created>
  <dcterms:modified xsi:type="dcterms:W3CDTF">2026-06-02T20:28:33.839Z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