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4761" w14:textId="7F15E4DD" w:rsidR="00B46AD7" w:rsidRPr="006C159E" w:rsidRDefault="00000000">
      <w:pPr>
        <w:spacing w:after="240"/>
        <w:rPr>
          <w:rFonts w:asciiTheme="majorBidi" w:hAnsiTheme="majorBidi" w:cstheme="majorBidi"/>
          <w:b/>
          <w:bCs/>
        </w:rPr>
      </w:pPr>
      <w:r>
        <w:rPr>
          <w:b/>
          <w:bCs/>
        </w:rPr>
        <w:t xml:space="preserve">Precision in Practice: Cures Medical Billing's </w:t>
      </w:r>
      <w:hyperlink r:id="rId5" w:history="1">
        <w:r w:rsidR="006C159E" w:rsidRPr="006C159E">
          <w:rPr>
            <w:rStyle w:val="Hyperlink"/>
            <w:rFonts w:asciiTheme="majorBidi" w:hAnsiTheme="majorBidi" w:cstheme="majorBidi"/>
            <w:b/>
            <w:bCs/>
            <w:color w:val="auto"/>
            <w:shd w:val="clear" w:color="auto" w:fill="FFFFFF"/>
          </w:rPr>
          <w:t>Medical Billing &amp; Coding Services</w:t>
        </w:r>
      </w:hyperlink>
    </w:p>
    <w:p w14:paraId="7A580264" w14:textId="77777777" w:rsidR="00B46AD7" w:rsidRDefault="00000000">
      <w:pPr>
        <w:spacing w:before="240" w:after="240"/>
      </w:pPr>
      <w:r>
        <w:rPr>
          <w:b/>
          <w:bCs/>
        </w:rPr>
        <w:t>Introduction:</w:t>
      </w:r>
    </w:p>
    <w:p w14:paraId="1D60B256" w14:textId="77777777" w:rsidR="00B46AD7" w:rsidRDefault="00000000">
      <w:pPr>
        <w:spacing w:before="240" w:after="240"/>
      </w:pPr>
      <w:r>
        <w:t>In the intricate world of healthcare finance, the symbiotic relationship between accurate medical billing and meticulous coding is the linchpin of a successful practice. Cures Medical Billing steps into this crucial arena with its specialized Medical Billing &amp; Coding Services, providing healthcare providers with the precision needed to navigate the complexities of reimbursement and compliance.</w:t>
      </w:r>
    </w:p>
    <w:p w14:paraId="21A65866" w14:textId="77777777" w:rsidR="00B46AD7" w:rsidRDefault="00000000">
      <w:pPr>
        <w:spacing w:before="240" w:after="240"/>
      </w:pPr>
      <w:r>
        <w:rPr>
          <w:b/>
          <w:bCs/>
        </w:rPr>
        <w:t>The Dynamic Duo: Medical Billing and Coding:</w:t>
      </w:r>
    </w:p>
    <w:p w14:paraId="0599FBA7" w14:textId="19D7B7F3" w:rsidR="00B46AD7" w:rsidRDefault="00000000">
      <w:pPr>
        <w:spacing w:before="240" w:after="240"/>
      </w:pPr>
      <w:r>
        <w:t xml:space="preserve">The synergy between </w:t>
      </w:r>
      <w:hyperlink r:id="rId6" w:history="1">
        <w:r w:rsidR="006C159E" w:rsidRPr="006C159E">
          <w:rPr>
            <w:rStyle w:val="Hyperlink"/>
            <w:rFonts w:asciiTheme="majorBidi" w:hAnsiTheme="majorBidi" w:cstheme="majorBidi"/>
            <w:color w:val="auto"/>
            <w:shd w:val="clear" w:color="auto" w:fill="FFFFFF"/>
          </w:rPr>
          <w:t>Medical Billing &amp; Coding Services</w:t>
        </w:r>
      </w:hyperlink>
      <w:r w:rsidR="006C159E" w:rsidRPr="006C159E">
        <w:rPr>
          <w:rFonts w:asciiTheme="majorBidi" w:hAnsiTheme="majorBidi" w:cstheme="majorBidi"/>
        </w:rPr>
        <w:t xml:space="preserve"> </w:t>
      </w:r>
      <w:r>
        <w:t>is the backbone of efficient revenue cycle management. Accurate coding ensures that the services rendered are precisely documented, while meticulous billing guarantees that providers are reimbursed appropriately for their expertise and services.</w:t>
      </w:r>
    </w:p>
    <w:p w14:paraId="7F57EACA" w14:textId="77777777" w:rsidR="00B46AD7" w:rsidRDefault="00000000">
      <w:pPr>
        <w:spacing w:before="240" w:after="240"/>
      </w:pPr>
      <w:r>
        <w:rPr>
          <w:b/>
          <w:bCs/>
        </w:rPr>
        <w:t>Comprehensive Medical Billing Services:</w:t>
      </w:r>
    </w:p>
    <w:p w14:paraId="6AD73F44" w14:textId="77777777" w:rsidR="00B46AD7" w:rsidRDefault="00000000">
      <w:pPr>
        <w:numPr>
          <w:ilvl w:val="0"/>
          <w:numId w:val="1"/>
        </w:numPr>
        <w:spacing w:before="240"/>
        <w:ind w:hanging="280"/>
      </w:pPr>
      <w:r>
        <w:rPr>
          <w:b/>
          <w:bCs/>
        </w:rPr>
        <w:t>Claims Submission and Processing:</w:t>
      </w:r>
    </w:p>
    <w:p w14:paraId="5EA30585" w14:textId="77777777" w:rsidR="00B46AD7" w:rsidRDefault="00000000">
      <w:pPr>
        <w:numPr>
          <w:ilvl w:val="0"/>
          <w:numId w:val="1"/>
        </w:numPr>
        <w:ind w:hanging="280"/>
      </w:pPr>
      <w:r>
        <w:t>Cures Medical Billing manages the entire claims process, from meticulous data entry to submission and tracking. Our comprehensive services aim to streamline the claims workflow, minimize errors, and expedite reimbursement.</w:t>
      </w:r>
    </w:p>
    <w:p w14:paraId="2F1795DC" w14:textId="77777777" w:rsidR="00B46AD7" w:rsidRDefault="00000000">
      <w:pPr>
        <w:numPr>
          <w:ilvl w:val="0"/>
          <w:numId w:val="1"/>
        </w:numPr>
        <w:ind w:hanging="280"/>
      </w:pPr>
      <w:r>
        <w:rPr>
          <w:b/>
          <w:bCs/>
        </w:rPr>
        <w:t>Revenue Optimization:</w:t>
      </w:r>
    </w:p>
    <w:p w14:paraId="36DCEAE5" w14:textId="77777777" w:rsidR="00B46AD7" w:rsidRDefault="00000000">
      <w:pPr>
        <w:numPr>
          <w:ilvl w:val="0"/>
          <w:numId w:val="1"/>
        </w:numPr>
        <w:spacing w:after="240"/>
        <w:ind w:hanging="280"/>
      </w:pPr>
      <w:r>
        <w:t>Our expert team maximizes revenue potential by ensuring accurate coding, effective claims management, and strategic approaches to denial prevention and resolution.</w:t>
      </w:r>
    </w:p>
    <w:p w14:paraId="542C2217" w14:textId="77777777" w:rsidR="00B46AD7" w:rsidRDefault="00000000">
      <w:pPr>
        <w:spacing w:before="240" w:after="240"/>
      </w:pPr>
      <w:r>
        <w:rPr>
          <w:b/>
          <w:bCs/>
        </w:rPr>
        <w:t>In-Depth Coding Expertise:</w:t>
      </w:r>
    </w:p>
    <w:p w14:paraId="3C24B076" w14:textId="77777777" w:rsidR="00B46AD7" w:rsidRDefault="00000000">
      <w:pPr>
        <w:numPr>
          <w:ilvl w:val="0"/>
          <w:numId w:val="2"/>
        </w:numPr>
        <w:spacing w:before="240"/>
        <w:ind w:hanging="280"/>
      </w:pPr>
      <w:r>
        <w:rPr>
          <w:b/>
          <w:bCs/>
        </w:rPr>
        <w:t>ICD-10 Coding Precision:</w:t>
      </w:r>
    </w:p>
    <w:p w14:paraId="66926C1E" w14:textId="77777777" w:rsidR="00B46AD7" w:rsidRDefault="00000000">
      <w:pPr>
        <w:numPr>
          <w:ilvl w:val="0"/>
          <w:numId w:val="2"/>
        </w:numPr>
        <w:ind w:hanging="280"/>
      </w:pPr>
      <w:r>
        <w:t>Cures Medical Billing specializes in ICD-10 coding, ensuring that diagnoses and procedures are accurately coded, meeting the highest standards of compliance.</w:t>
      </w:r>
    </w:p>
    <w:p w14:paraId="1A4A9F28" w14:textId="77777777" w:rsidR="00B46AD7" w:rsidRDefault="00000000">
      <w:pPr>
        <w:numPr>
          <w:ilvl w:val="0"/>
          <w:numId w:val="2"/>
        </w:numPr>
        <w:ind w:hanging="280"/>
      </w:pPr>
      <w:r>
        <w:rPr>
          <w:b/>
          <w:bCs/>
        </w:rPr>
        <w:t>CPT and HCPCS Coding:</w:t>
      </w:r>
    </w:p>
    <w:p w14:paraId="3BC8765B" w14:textId="77777777" w:rsidR="00B46AD7" w:rsidRDefault="00000000">
      <w:pPr>
        <w:numPr>
          <w:ilvl w:val="0"/>
          <w:numId w:val="2"/>
        </w:numPr>
        <w:spacing w:after="240"/>
        <w:ind w:hanging="280"/>
      </w:pPr>
      <w:r>
        <w:t>Our coding experts are well-versed in the intricacies of CPT and HCPCS coding, providing a comprehensive coding solution for healthcare providers.</w:t>
      </w:r>
    </w:p>
    <w:p w14:paraId="14715D13" w14:textId="77777777" w:rsidR="00B46AD7" w:rsidRDefault="00000000">
      <w:pPr>
        <w:spacing w:before="240" w:after="240"/>
      </w:pPr>
      <w:r>
        <w:rPr>
          <w:b/>
          <w:bCs/>
        </w:rPr>
        <w:t>Key Benefits of Cures Medical Billing's Services:</w:t>
      </w:r>
    </w:p>
    <w:p w14:paraId="5C0C577A" w14:textId="77777777" w:rsidR="00B46AD7" w:rsidRDefault="00000000">
      <w:pPr>
        <w:numPr>
          <w:ilvl w:val="0"/>
          <w:numId w:val="3"/>
        </w:numPr>
        <w:spacing w:before="240"/>
        <w:ind w:hanging="280"/>
      </w:pPr>
      <w:r>
        <w:rPr>
          <w:b/>
          <w:bCs/>
        </w:rPr>
        <w:t>Compliance Assurance:</w:t>
      </w:r>
    </w:p>
    <w:p w14:paraId="6084B84A" w14:textId="77777777" w:rsidR="00B46AD7" w:rsidRDefault="00000000">
      <w:pPr>
        <w:numPr>
          <w:ilvl w:val="0"/>
          <w:numId w:val="3"/>
        </w:numPr>
        <w:ind w:hanging="280"/>
      </w:pPr>
      <w:r>
        <w:t>Our services adhere to the latest healthcare regulations and coding standards, ensuring that providers remain compliant with industry guidelines.</w:t>
      </w:r>
    </w:p>
    <w:p w14:paraId="5E9EC7F9" w14:textId="77777777" w:rsidR="00B46AD7" w:rsidRDefault="00000000">
      <w:pPr>
        <w:numPr>
          <w:ilvl w:val="0"/>
          <w:numId w:val="3"/>
        </w:numPr>
        <w:ind w:hanging="280"/>
      </w:pPr>
      <w:r>
        <w:rPr>
          <w:b/>
          <w:bCs/>
        </w:rPr>
        <w:t>Reduction in Claim Denials:</w:t>
      </w:r>
    </w:p>
    <w:p w14:paraId="0C6A742D" w14:textId="77777777" w:rsidR="00B46AD7" w:rsidRDefault="00000000">
      <w:pPr>
        <w:numPr>
          <w:ilvl w:val="0"/>
          <w:numId w:val="3"/>
        </w:numPr>
        <w:ind w:hanging="280"/>
      </w:pPr>
      <w:r>
        <w:t>With a focus on accurate coding and thorough billing processes, Cures Medical Billing significantly reduces the occurrence of claim denials, optimizing revenue cycles.</w:t>
      </w:r>
    </w:p>
    <w:p w14:paraId="6AF79838" w14:textId="77777777" w:rsidR="00B46AD7" w:rsidRDefault="00000000">
      <w:pPr>
        <w:numPr>
          <w:ilvl w:val="0"/>
          <w:numId w:val="3"/>
        </w:numPr>
        <w:ind w:hanging="280"/>
      </w:pPr>
      <w:r>
        <w:rPr>
          <w:b/>
          <w:bCs/>
        </w:rPr>
        <w:t>Increased Efficiency:</w:t>
      </w:r>
    </w:p>
    <w:p w14:paraId="37978D30" w14:textId="77777777" w:rsidR="00B46AD7" w:rsidRDefault="00000000">
      <w:pPr>
        <w:numPr>
          <w:ilvl w:val="0"/>
          <w:numId w:val="3"/>
        </w:numPr>
        <w:spacing w:after="240"/>
        <w:ind w:hanging="280"/>
      </w:pPr>
      <w:r>
        <w:t>By outsourcing medical billing and coding, healthcare providers can redirect their focus to patient care, while we handle the intricacies of financial management.</w:t>
      </w:r>
    </w:p>
    <w:p w14:paraId="4C103331" w14:textId="77777777" w:rsidR="00B46AD7" w:rsidRDefault="00000000">
      <w:pPr>
        <w:spacing w:before="240" w:after="240"/>
      </w:pPr>
      <w:r>
        <w:rPr>
          <w:b/>
          <w:bCs/>
        </w:rPr>
        <w:lastRenderedPageBreak/>
        <w:t>Why Choose Cures Medical Billing?</w:t>
      </w:r>
    </w:p>
    <w:p w14:paraId="2488C6F4" w14:textId="77777777" w:rsidR="00B46AD7" w:rsidRDefault="00000000">
      <w:pPr>
        <w:numPr>
          <w:ilvl w:val="0"/>
          <w:numId w:val="4"/>
        </w:numPr>
        <w:spacing w:before="240"/>
        <w:ind w:hanging="204"/>
      </w:pPr>
      <w:r>
        <w:rPr>
          <w:b/>
          <w:bCs/>
        </w:rPr>
        <w:t>Experienced Coding Team:</w:t>
      </w:r>
      <w:r>
        <w:t xml:space="preserve"> Our coding team boasts extensive experience and expertise in the latest coding standards and practices.</w:t>
      </w:r>
    </w:p>
    <w:p w14:paraId="2E45448D" w14:textId="77777777" w:rsidR="00B46AD7" w:rsidRDefault="00000000">
      <w:pPr>
        <w:numPr>
          <w:ilvl w:val="0"/>
          <w:numId w:val="4"/>
        </w:numPr>
        <w:ind w:hanging="204"/>
      </w:pPr>
      <w:r>
        <w:rPr>
          <w:b/>
          <w:bCs/>
        </w:rPr>
        <w:t>Customized Solutions:</w:t>
      </w:r>
      <w:r>
        <w:t xml:space="preserve"> Recognizing the unique needs of each healthcare provider, our services are tailored to align seamlessly with individual requirements.</w:t>
      </w:r>
    </w:p>
    <w:p w14:paraId="32639AC2" w14:textId="77777777" w:rsidR="00B46AD7" w:rsidRDefault="00000000">
      <w:pPr>
        <w:numPr>
          <w:ilvl w:val="0"/>
          <w:numId w:val="4"/>
        </w:numPr>
        <w:spacing w:after="240"/>
        <w:ind w:hanging="204"/>
      </w:pPr>
      <w:r>
        <w:rPr>
          <w:b/>
          <w:bCs/>
        </w:rPr>
        <w:t>Dedicated Support:</w:t>
      </w:r>
      <w:r>
        <w:t xml:space="preserve"> Cures Medical Billing provides ongoing support, ensuring that providers have a reliable partner in their pursuit of financial success.</w:t>
      </w:r>
    </w:p>
    <w:p w14:paraId="3234CD88" w14:textId="77777777" w:rsidR="00B46AD7" w:rsidRDefault="00000000">
      <w:pPr>
        <w:spacing w:before="240" w:after="240"/>
      </w:pPr>
      <w:r>
        <w:rPr>
          <w:b/>
          <w:bCs/>
        </w:rPr>
        <w:t>Conclusion:</w:t>
      </w:r>
    </w:p>
    <w:p w14:paraId="2EBDB811" w14:textId="4A21C54E" w:rsidR="00B46AD7" w:rsidRDefault="00000000">
      <w:pPr>
        <w:spacing w:before="240" w:after="240"/>
      </w:pPr>
      <w:r>
        <w:t xml:space="preserve">Cures Medical Billing stands as a beacon of precision in </w:t>
      </w:r>
      <w:hyperlink r:id="rId7" w:history="1">
        <w:r w:rsidR="006C159E" w:rsidRPr="006C159E">
          <w:rPr>
            <w:rStyle w:val="Hyperlink"/>
            <w:rFonts w:asciiTheme="majorBidi" w:hAnsiTheme="majorBidi" w:cstheme="majorBidi"/>
            <w:color w:val="auto"/>
            <w:shd w:val="clear" w:color="auto" w:fill="FFFFFF"/>
          </w:rPr>
          <w:t>Medical Billing &amp; Coding Services</w:t>
        </w:r>
      </w:hyperlink>
      <w:r w:rsidR="006C159E">
        <w:rPr>
          <w:rFonts w:asciiTheme="majorBidi" w:hAnsiTheme="majorBidi" w:cstheme="majorBidi"/>
        </w:rPr>
        <w:t xml:space="preserve"> </w:t>
      </w:r>
      <w:r>
        <w:t>With our commitment to accuracy, compliance, and revenue optimization, we empower healthcare providers to navigate the financial complexities of their practice with confidence. Choose excellence in medical billing and coding – choose Cures.</w:t>
      </w:r>
    </w:p>
    <w:sectPr w:rsidR="00B46AD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D57A376E">
      <w:start w:val="1"/>
      <w:numFmt w:val="bullet"/>
      <w:lvlText w:val=""/>
      <w:lvlJc w:val="left"/>
      <w:pPr>
        <w:ind w:left="720" w:hanging="360"/>
      </w:pPr>
      <w:rPr>
        <w:rFonts w:ascii="Symbol" w:hAnsi="Symbol"/>
      </w:rPr>
    </w:lvl>
    <w:lvl w:ilvl="1" w:tplc="CE426EF2">
      <w:start w:val="1"/>
      <w:numFmt w:val="bullet"/>
      <w:lvlText w:val="o"/>
      <w:lvlJc w:val="left"/>
      <w:pPr>
        <w:tabs>
          <w:tab w:val="num" w:pos="1440"/>
        </w:tabs>
        <w:ind w:left="1440" w:hanging="360"/>
      </w:pPr>
      <w:rPr>
        <w:rFonts w:ascii="Courier New" w:hAnsi="Courier New"/>
      </w:rPr>
    </w:lvl>
    <w:lvl w:ilvl="2" w:tplc="D0468762">
      <w:start w:val="1"/>
      <w:numFmt w:val="bullet"/>
      <w:lvlText w:val=""/>
      <w:lvlJc w:val="left"/>
      <w:pPr>
        <w:tabs>
          <w:tab w:val="num" w:pos="2160"/>
        </w:tabs>
        <w:ind w:left="2160" w:hanging="360"/>
      </w:pPr>
      <w:rPr>
        <w:rFonts w:ascii="Wingdings" w:hAnsi="Wingdings"/>
      </w:rPr>
    </w:lvl>
    <w:lvl w:ilvl="3" w:tplc="44F2805C">
      <w:start w:val="1"/>
      <w:numFmt w:val="bullet"/>
      <w:lvlText w:val=""/>
      <w:lvlJc w:val="left"/>
      <w:pPr>
        <w:tabs>
          <w:tab w:val="num" w:pos="2880"/>
        </w:tabs>
        <w:ind w:left="2880" w:hanging="360"/>
      </w:pPr>
      <w:rPr>
        <w:rFonts w:ascii="Symbol" w:hAnsi="Symbol"/>
      </w:rPr>
    </w:lvl>
    <w:lvl w:ilvl="4" w:tplc="D422A65E">
      <w:start w:val="1"/>
      <w:numFmt w:val="bullet"/>
      <w:lvlText w:val="o"/>
      <w:lvlJc w:val="left"/>
      <w:pPr>
        <w:tabs>
          <w:tab w:val="num" w:pos="3600"/>
        </w:tabs>
        <w:ind w:left="3600" w:hanging="360"/>
      </w:pPr>
      <w:rPr>
        <w:rFonts w:ascii="Courier New" w:hAnsi="Courier New"/>
      </w:rPr>
    </w:lvl>
    <w:lvl w:ilvl="5" w:tplc="CFA0DF9C">
      <w:start w:val="1"/>
      <w:numFmt w:val="bullet"/>
      <w:lvlText w:val=""/>
      <w:lvlJc w:val="left"/>
      <w:pPr>
        <w:tabs>
          <w:tab w:val="num" w:pos="4320"/>
        </w:tabs>
        <w:ind w:left="4320" w:hanging="360"/>
      </w:pPr>
      <w:rPr>
        <w:rFonts w:ascii="Wingdings" w:hAnsi="Wingdings"/>
      </w:rPr>
    </w:lvl>
    <w:lvl w:ilvl="6" w:tplc="EB744A04">
      <w:start w:val="1"/>
      <w:numFmt w:val="bullet"/>
      <w:lvlText w:val=""/>
      <w:lvlJc w:val="left"/>
      <w:pPr>
        <w:tabs>
          <w:tab w:val="num" w:pos="5040"/>
        </w:tabs>
        <w:ind w:left="5040" w:hanging="360"/>
      </w:pPr>
      <w:rPr>
        <w:rFonts w:ascii="Symbol" w:hAnsi="Symbol"/>
      </w:rPr>
    </w:lvl>
    <w:lvl w:ilvl="7" w:tplc="D59C61C4">
      <w:start w:val="1"/>
      <w:numFmt w:val="bullet"/>
      <w:lvlText w:val="o"/>
      <w:lvlJc w:val="left"/>
      <w:pPr>
        <w:tabs>
          <w:tab w:val="num" w:pos="5760"/>
        </w:tabs>
        <w:ind w:left="5760" w:hanging="360"/>
      </w:pPr>
      <w:rPr>
        <w:rFonts w:ascii="Courier New" w:hAnsi="Courier New"/>
      </w:rPr>
    </w:lvl>
    <w:lvl w:ilvl="8" w:tplc="0C9E5A36">
      <w:start w:val="1"/>
      <w:numFmt w:val="bullet"/>
      <w:lvlText w:val=""/>
      <w:lvlJc w:val="left"/>
      <w:pPr>
        <w:tabs>
          <w:tab w:val="num" w:pos="6480"/>
        </w:tabs>
        <w:ind w:left="6480" w:hanging="360"/>
      </w:pPr>
      <w:rPr>
        <w:rFonts w:ascii="Wingdings" w:hAnsi="Wingdings"/>
      </w:rPr>
    </w:lvl>
  </w:abstractNum>
  <w:num w:numId="1" w16cid:durableId="1375425224">
    <w:abstractNumId w:val="0"/>
  </w:num>
  <w:num w:numId="2" w16cid:durableId="1800609066">
    <w:abstractNumId w:val="1"/>
  </w:num>
  <w:num w:numId="3" w16cid:durableId="1775979998">
    <w:abstractNumId w:val="2"/>
  </w:num>
  <w:num w:numId="4" w16cid:durableId="321129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46AD7"/>
    <w:rsid w:val="006C159E"/>
    <w:rsid w:val="00B46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3F32D"/>
  <w15:docId w15:val="{41827B0B-138B-4CAD-8B9D-DCCB6F7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6C1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uresm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441</Words>
  <Characters>2779</Characters>
  <Application>Microsoft Office Word</Application>
  <DocSecurity>0</DocSecurity>
  <Lines>50</Lines>
  <Paragraphs>32</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2024-02-27T01:30:00Z</dcterms:created>
  <dcterms:modified xsi:type="dcterms:W3CDTF">2024-02-27T01:34:00Z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1a3940c39bff0e2a462715d3565aeda60d0865608368621431017e528a3372a3</vt:lpwstr>
  </property>
</Properties>
</file>