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9F85" w14:textId="78EA20D8" w:rsidR="00C02E39" w:rsidRDefault="00000000" w:rsidP="00E955F9">
      <w:pPr>
        <w:spacing w:after="240"/>
      </w:pPr>
      <w:r>
        <w:rPr>
          <w:b/>
          <w:bCs/>
        </w:rPr>
        <w:t xml:space="preserve">Mastering Denials: Cures Medical Billing's </w:t>
      </w:r>
      <w:hyperlink r:id="rId5" w:history="1">
        <w:r w:rsidR="00E955F9" w:rsidRPr="00E955F9">
          <w:rPr>
            <w:rStyle w:val="Hyperlink"/>
            <w:rFonts w:ascii="Arial" w:hAnsi="Arial" w:cs="Arial"/>
            <w:b/>
            <w:bCs/>
            <w:color w:val="auto"/>
            <w:sz w:val="20"/>
            <w:szCs w:val="20"/>
          </w:rPr>
          <w:t>Denial Management Services</w:t>
        </w:r>
      </w:hyperlink>
      <w:r w:rsidR="00E955F9">
        <w:rPr>
          <w:b/>
          <w:bCs/>
        </w:rPr>
        <w:t xml:space="preserve"> </w:t>
      </w:r>
      <w:r w:rsidRPr="00E955F9">
        <w:rPr>
          <w:b/>
          <w:bCs/>
        </w:rPr>
        <w:t>I</w:t>
      </w:r>
      <w:r>
        <w:rPr>
          <w:b/>
          <w:bCs/>
        </w:rPr>
        <w:t>ntroduction:</w:t>
      </w:r>
    </w:p>
    <w:p w14:paraId="39347607" w14:textId="77777777" w:rsidR="00C02E39" w:rsidRDefault="00000000">
      <w:pPr>
        <w:spacing w:before="240" w:after="240"/>
      </w:pPr>
      <w:r>
        <w:t>In the intricate world of medical billing, denied claims pose a significant challenge to the financial health of healthcare providers. Cures Medical Billing steps into this arena with a strategic approach, offering denial management services that not only address rejected claims but also empower medical practices for sustained success.</w:t>
      </w:r>
    </w:p>
    <w:p w14:paraId="2CA0B3AD" w14:textId="77777777" w:rsidR="00C02E39" w:rsidRDefault="00000000">
      <w:pPr>
        <w:spacing w:before="240" w:after="240"/>
      </w:pPr>
      <w:r>
        <w:rPr>
          <w:b/>
          <w:bCs/>
        </w:rPr>
        <w:t>The Impact of Claim Denials:</w:t>
      </w:r>
    </w:p>
    <w:p w14:paraId="2C19B21D" w14:textId="16923FC5" w:rsidR="00C02E39" w:rsidRDefault="00000000">
      <w:pPr>
        <w:spacing w:before="240" w:after="240"/>
      </w:pPr>
      <w:r>
        <w:t xml:space="preserve">Denied claims are more than just financial setbacks; they disrupt the revenue cycle and hinder the seamless operation of healthcare practices. Cures Medical Billing recognizes the far-reaching consequences of claim denials and provides a comprehensive </w:t>
      </w:r>
      <w:hyperlink r:id="rId6" w:history="1">
        <w:r w:rsidR="00E955F9" w:rsidRPr="00E955F9">
          <w:rPr>
            <w:rStyle w:val="Hyperlink"/>
            <w:rFonts w:asciiTheme="majorBidi" w:hAnsiTheme="majorBidi" w:cstheme="majorBidi"/>
            <w:color w:val="auto"/>
          </w:rPr>
          <w:t>Denial Management Services</w:t>
        </w:r>
      </w:hyperlink>
      <w:r w:rsidR="00E955F9" w:rsidRPr="00E955F9">
        <w:t xml:space="preserve"> </w:t>
      </w:r>
      <w:r>
        <w:t>aimed at minimizing these setbacks.</w:t>
      </w:r>
    </w:p>
    <w:p w14:paraId="70D2DA33" w14:textId="77777777" w:rsidR="00C02E39" w:rsidRDefault="00000000">
      <w:pPr>
        <w:spacing w:before="240" w:after="240"/>
      </w:pPr>
      <w:r>
        <w:rPr>
          <w:b/>
          <w:bCs/>
        </w:rPr>
        <w:t>Key Components of Denial Management Services:</w:t>
      </w:r>
    </w:p>
    <w:p w14:paraId="6409C44C" w14:textId="77777777" w:rsidR="00C02E39" w:rsidRDefault="00000000">
      <w:pPr>
        <w:numPr>
          <w:ilvl w:val="0"/>
          <w:numId w:val="1"/>
        </w:numPr>
        <w:spacing w:before="240"/>
        <w:ind w:hanging="280"/>
      </w:pPr>
      <w:r>
        <w:rPr>
          <w:b/>
          <w:bCs/>
        </w:rPr>
        <w:t>Proactive Identification:</w:t>
      </w:r>
    </w:p>
    <w:p w14:paraId="65BC757E" w14:textId="77777777" w:rsidR="00C02E39" w:rsidRDefault="00000000">
      <w:pPr>
        <w:numPr>
          <w:ilvl w:val="0"/>
          <w:numId w:val="1"/>
        </w:numPr>
        <w:ind w:hanging="280"/>
      </w:pPr>
      <w:r>
        <w:t>Cures Medical Billing employs advanced analytics to identify potential denial triggers early in the claims process. This proactive approach allows for swift intervention and correction before claims are submitted.</w:t>
      </w:r>
    </w:p>
    <w:p w14:paraId="09F45378" w14:textId="77777777" w:rsidR="00C02E39" w:rsidRDefault="00000000">
      <w:pPr>
        <w:numPr>
          <w:ilvl w:val="0"/>
          <w:numId w:val="1"/>
        </w:numPr>
        <w:ind w:hanging="280"/>
      </w:pPr>
      <w:r>
        <w:rPr>
          <w:b/>
          <w:bCs/>
        </w:rPr>
        <w:t>Root Cause Analysis:</w:t>
      </w:r>
    </w:p>
    <w:p w14:paraId="7D32DD42" w14:textId="77777777" w:rsidR="00C02E39" w:rsidRDefault="00000000">
      <w:pPr>
        <w:numPr>
          <w:ilvl w:val="0"/>
          <w:numId w:val="1"/>
        </w:numPr>
        <w:ind w:hanging="280"/>
      </w:pPr>
      <w:r>
        <w:t>Our Denial Management Services conduct in-depth analyses to identify the root causes of claim denials. By addressing the underlying issues, we implement corrective measures to prevent future occurrences.</w:t>
      </w:r>
    </w:p>
    <w:p w14:paraId="235F35CC" w14:textId="77777777" w:rsidR="00C02E39" w:rsidRDefault="00000000">
      <w:pPr>
        <w:numPr>
          <w:ilvl w:val="0"/>
          <w:numId w:val="1"/>
        </w:numPr>
        <w:ind w:hanging="280"/>
      </w:pPr>
      <w:r>
        <w:rPr>
          <w:b/>
          <w:bCs/>
        </w:rPr>
        <w:t>Appeals Management:</w:t>
      </w:r>
    </w:p>
    <w:p w14:paraId="169FA0AA" w14:textId="77777777" w:rsidR="00C02E39" w:rsidRDefault="00000000">
      <w:pPr>
        <w:numPr>
          <w:ilvl w:val="0"/>
          <w:numId w:val="1"/>
        </w:numPr>
        <w:ind w:hanging="280"/>
      </w:pPr>
      <w:r>
        <w:t>When denials do occur, our dedicated team initiates the appeals process promptly. We navigate the complexities of insurance requirements and regulations to maximize the chances of a successful claim resolution.</w:t>
      </w:r>
    </w:p>
    <w:p w14:paraId="04E34D2A" w14:textId="77777777" w:rsidR="00C02E39" w:rsidRDefault="00000000">
      <w:pPr>
        <w:numPr>
          <w:ilvl w:val="0"/>
          <w:numId w:val="1"/>
        </w:numPr>
        <w:ind w:hanging="280"/>
      </w:pPr>
      <w:r>
        <w:rPr>
          <w:b/>
          <w:bCs/>
        </w:rPr>
        <w:t>Continuous Improvement:</w:t>
      </w:r>
    </w:p>
    <w:p w14:paraId="1F13E89A" w14:textId="77777777" w:rsidR="00C02E39" w:rsidRDefault="00000000">
      <w:pPr>
        <w:numPr>
          <w:ilvl w:val="0"/>
          <w:numId w:val="1"/>
        </w:numPr>
        <w:spacing w:after="240"/>
        <w:ind w:hanging="280"/>
      </w:pPr>
      <w:r>
        <w:t>Cures Medical Billing believes in a continuous improvement approach. We analyze trends in denials, providing actionable insights to healthcare providers for process enhancements and better claims management.</w:t>
      </w:r>
    </w:p>
    <w:p w14:paraId="59CF1317" w14:textId="77777777" w:rsidR="00C02E39" w:rsidRDefault="00000000">
      <w:pPr>
        <w:spacing w:before="240" w:after="240"/>
      </w:pPr>
      <w:r>
        <w:rPr>
          <w:b/>
          <w:bCs/>
        </w:rPr>
        <w:t>Benefits of Cures Medical Billing's Denial Management:</w:t>
      </w:r>
    </w:p>
    <w:p w14:paraId="781C4D91" w14:textId="77777777" w:rsidR="00C02E39" w:rsidRDefault="00000000">
      <w:pPr>
        <w:numPr>
          <w:ilvl w:val="0"/>
          <w:numId w:val="2"/>
        </w:numPr>
        <w:spacing w:before="240"/>
        <w:ind w:hanging="280"/>
      </w:pPr>
      <w:r>
        <w:rPr>
          <w:b/>
          <w:bCs/>
        </w:rPr>
        <w:t>Optimized Cash Flow:</w:t>
      </w:r>
    </w:p>
    <w:p w14:paraId="70D8A950" w14:textId="77777777" w:rsidR="00C02E39" w:rsidRDefault="00000000">
      <w:pPr>
        <w:numPr>
          <w:ilvl w:val="0"/>
          <w:numId w:val="2"/>
        </w:numPr>
        <w:ind w:hanging="280"/>
      </w:pPr>
      <w:r>
        <w:t>Timely resolution of denied claims ensures a consistent and optimized cash flow for healthcare providers, contributing to financial stability.</w:t>
      </w:r>
    </w:p>
    <w:p w14:paraId="42E442CC" w14:textId="77777777" w:rsidR="00C02E39" w:rsidRDefault="00000000">
      <w:pPr>
        <w:numPr>
          <w:ilvl w:val="0"/>
          <w:numId w:val="2"/>
        </w:numPr>
        <w:ind w:hanging="280"/>
      </w:pPr>
      <w:r>
        <w:rPr>
          <w:b/>
          <w:bCs/>
        </w:rPr>
        <w:t>Reduced administrative burden:</w:t>
      </w:r>
    </w:p>
    <w:p w14:paraId="49E352C4" w14:textId="77777777" w:rsidR="00C02E39" w:rsidRDefault="00000000">
      <w:pPr>
        <w:numPr>
          <w:ilvl w:val="0"/>
          <w:numId w:val="2"/>
        </w:numPr>
        <w:ind w:hanging="280"/>
      </w:pPr>
      <w:r>
        <w:t>Our services alleviate the administrative burden associated with denial management, allowing healthcare practitioners to focus on patient care.</w:t>
      </w:r>
    </w:p>
    <w:p w14:paraId="30EB0E0F" w14:textId="77777777" w:rsidR="00C02E39" w:rsidRDefault="00000000">
      <w:pPr>
        <w:numPr>
          <w:ilvl w:val="0"/>
          <w:numId w:val="2"/>
        </w:numPr>
        <w:ind w:hanging="280"/>
      </w:pPr>
      <w:r>
        <w:rPr>
          <w:b/>
          <w:bCs/>
        </w:rPr>
        <w:t>Enhanced Revenue Recovery:</w:t>
      </w:r>
    </w:p>
    <w:p w14:paraId="44871BA8" w14:textId="77777777" w:rsidR="00C02E39" w:rsidRDefault="00000000">
      <w:pPr>
        <w:numPr>
          <w:ilvl w:val="0"/>
          <w:numId w:val="2"/>
        </w:numPr>
        <w:spacing w:after="240"/>
        <w:ind w:hanging="280"/>
      </w:pPr>
      <w:r>
        <w:t>Through strategic appeals and corrective measures, Cures Medical Billing enhances revenue recovery, ensuring healthcare providers receive rightful reimbursements.</w:t>
      </w:r>
    </w:p>
    <w:p w14:paraId="0E3CDD71" w14:textId="77777777" w:rsidR="00C02E39" w:rsidRDefault="00000000">
      <w:pPr>
        <w:spacing w:before="240" w:after="240"/>
      </w:pPr>
      <w:r>
        <w:rPr>
          <w:b/>
          <w:bCs/>
        </w:rPr>
        <w:t>Why choose Cures Medical Billing?</w:t>
      </w:r>
    </w:p>
    <w:p w14:paraId="5007F09F" w14:textId="77777777" w:rsidR="00C02E39" w:rsidRDefault="00000000">
      <w:pPr>
        <w:numPr>
          <w:ilvl w:val="0"/>
          <w:numId w:val="3"/>
        </w:numPr>
        <w:spacing w:before="240"/>
        <w:ind w:hanging="204"/>
      </w:pPr>
      <w:r>
        <w:rPr>
          <w:b/>
          <w:bCs/>
        </w:rPr>
        <w:lastRenderedPageBreak/>
        <w:t>Expertise in Denial Management:</w:t>
      </w:r>
      <w:r>
        <w:t xml:space="preserve"> With a team of specialists, we bring extensive knowledge and experience to effectively manage claim denials.</w:t>
      </w:r>
    </w:p>
    <w:p w14:paraId="5BA6E2EB" w14:textId="77777777" w:rsidR="00C02E39" w:rsidRDefault="00000000">
      <w:pPr>
        <w:numPr>
          <w:ilvl w:val="0"/>
          <w:numId w:val="3"/>
        </w:numPr>
        <w:ind w:hanging="204"/>
      </w:pPr>
      <w:r>
        <w:rPr>
          <w:b/>
          <w:bCs/>
        </w:rPr>
        <w:t>Customized Solutions:</w:t>
      </w:r>
      <w:r>
        <w:t xml:space="preserve"> Recognizing the unique challenges of each healthcare practice, our Denial Management Services are tailored to align seamlessly with individual requirements.</w:t>
      </w:r>
    </w:p>
    <w:p w14:paraId="2C5C4570" w14:textId="77777777" w:rsidR="00C02E39" w:rsidRDefault="00000000">
      <w:pPr>
        <w:numPr>
          <w:ilvl w:val="0"/>
          <w:numId w:val="3"/>
        </w:numPr>
        <w:spacing w:after="240"/>
        <w:ind w:hanging="204"/>
      </w:pPr>
      <w:r>
        <w:rPr>
          <w:b/>
          <w:bCs/>
        </w:rPr>
        <w:t>Dedicated Support:</w:t>
      </w:r>
      <w:r>
        <w:t xml:space="preserve"> Cures Medical Billing provides ongoing support, ensuring swift and effective resolution of denied claims.</w:t>
      </w:r>
    </w:p>
    <w:p w14:paraId="6AE09B06" w14:textId="77777777" w:rsidR="00C02E39" w:rsidRDefault="00000000">
      <w:pPr>
        <w:spacing w:before="240" w:after="240"/>
      </w:pPr>
      <w:r>
        <w:rPr>
          <w:b/>
          <w:bCs/>
        </w:rPr>
        <w:t>Conclusion:</w:t>
      </w:r>
    </w:p>
    <w:p w14:paraId="45A81E01" w14:textId="76C28FCB" w:rsidR="00C02E39" w:rsidRDefault="00000000">
      <w:pPr>
        <w:spacing w:before="240" w:after="240"/>
      </w:pPr>
      <w:r>
        <w:t xml:space="preserve">In the dynamic landscape of healthcare finance, Cures Medical Billing stands as a reliable partner, providing </w:t>
      </w:r>
      <w:hyperlink r:id="rId7" w:history="1">
        <w:r w:rsidR="00E955F9" w:rsidRPr="00E955F9">
          <w:rPr>
            <w:rStyle w:val="Hyperlink"/>
            <w:rFonts w:asciiTheme="majorBidi" w:hAnsiTheme="majorBidi" w:cstheme="majorBidi"/>
            <w:color w:val="auto"/>
          </w:rPr>
          <w:t>Denial Management Services</w:t>
        </w:r>
      </w:hyperlink>
      <w:r w:rsidR="00E955F9" w:rsidRPr="00E955F9">
        <w:t xml:space="preserve"> </w:t>
      </w:r>
      <w:r>
        <w:t>that empower healthcare providers to overcome financial challenges. As healthcare practices navigate the intricate realm of denied claims, Cures Medical Billing becomes the beacon of expertise, ensuring that financial setbacks are transformed into opportunities for growth. Choose excellence in denial management – choose Cures Medical Billing.</w:t>
      </w:r>
    </w:p>
    <w:p w14:paraId="5D93EAB2" w14:textId="77777777" w:rsidR="00C02E39" w:rsidRDefault="00C02E39">
      <w:pPr>
        <w:spacing w:before="240" w:after="240"/>
      </w:pPr>
    </w:p>
    <w:p w14:paraId="0E9FA2CE" w14:textId="77777777" w:rsidR="00C02E39" w:rsidRDefault="00C02E39">
      <w:pPr>
        <w:spacing w:before="240" w:after="240"/>
      </w:pPr>
    </w:p>
    <w:p w14:paraId="1D358125" w14:textId="77777777" w:rsidR="00C02E39" w:rsidRDefault="00C02E39">
      <w:pPr>
        <w:spacing w:before="240" w:after="240"/>
      </w:pPr>
    </w:p>
    <w:sectPr w:rsidR="00C02E3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FC90E3DC">
      <w:start w:val="1"/>
      <w:numFmt w:val="bullet"/>
      <w:lvlText w:val=""/>
      <w:lvlJc w:val="left"/>
      <w:pPr>
        <w:ind w:left="720" w:hanging="360"/>
      </w:pPr>
      <w:rPr>
        <w:rFonts w:ascii="Symbol" w:hAnsi="Symbol"/>
      </w:rPr>
    </w:lvl>
    <w:lvl w:ilvl="1" w:tplc="170A5604">
      <w:start w:val="1"/>
      <w:numFmt w:val="bullet"/>
      <w:lvlText w:val="o"/>
      <w:lvlJc w:val="left"/>
      <w:pPr>
        <w:tabs>
          <w:tab w:val="num" w:pos="1440"/>
        </w:tabs>
        <w:ind w:left="1440" w:hanging="360"/>
      </w:pPr>
      <w:rPr>
        <w:rFonts w:ascii="Courier New" w:hAnsi="Courier New"/>
      </w:rPr>
    </w:lvl>
    <w:lvl w:ilvl="2" w:tplc="2AA0B214">
      <w:start w:val="1"/>
      <w:numFmt w:val="bullet"/>
      <w:lvlText w:val=""/>
      <w:lvlJc w:val="left"/>
      <w:pPr>
        <w:tabs>
          <w:tab w:val="num" w:pos="2160"/>
        </w:tabs>
        <w:ind w:left="2160" w:hanging="360"/>
      </w:pPr>
      <w:rPr>
        <w:rFonts w:ascii="Wingdings" w:hAnsi="Wingdings"/>
      </w:rPr>
    </w:lvl>
    <w:lvl w:ilvl="3" w:tplc="48B0DF52">
      <w:start w:val="1"/>
      <w:numFmt w:val="bullet"/>
      <w:lvlText w:val=""/>
      <w:lvlJc w:val="left"/>
      <w:pPr>
        <w:tabs>
          <w:tab w:val="num" w:pos="2880"/>
        </w:tabs>
        <w:ind w:left="2880" w:hanging="360"/>
      </w:pPr>
      <w:rPr>
        <w:rFonts w:ascii="Symbol" w:hAnsi="Symbol"/>
      </w:rPr>
    </w:lvl>
    <w:lvl w:ilvl="4" w:tplc="D6FC2944">
      <w:start w:val="1"/>
      <w:numFmt w:val="bullet"/>
      <w:lvlText w:val="o"/>
      <w:lvlJc w:val="left"/>
      <w:pPr>
        <w:tabs>
          <w:tab w:val="num" w:pos="3600"/>
        </w:tabs>
        <w:ind w:left="3600" w:hanging="360"/>
      </w:pPr>
      <w:rPr>
        <w:rFonts w:ascii="Courier New" w:hAnsi="Courier New"/>
      </w:rPr>
    </w:lvl>
    <w:lvl w:ilvl="5" w:tplc="7774F82A">
      <w:start w:val="1"/>
      <w:numFmt w:val="bullet"/>
      <w:lvlText w:val=""/>
      <w:lvlJc w:val="left"/>
      <w:pPr>
        <w:tabs>
          <w:tab w:val="num" w:pos="4320"/>
        </w:tabs>
        <w:ind w:left="4320" w:hanging="360"/>
      </w:pPr>
      <w:rPr>
        <w:rFonts w:ascii="Wingdings" w:hAnsi="Wingdings"/>
      </w:rPr>
    </w:lvl>
    <w:lvl w:ilvl="6" w:tplc="F14CA990">
      <w:start w:val="1"/>
      <w:numFmt w:val="bullet"/>
      <w:lvlText w:val=""/>
      <w:lvlJc w:val="left"/>
      <w:pPr>
        <w:tabs>
          <w:tab w:val="num" w:pos="5040"/>
        </w:tabs>
        <w:ind w:left="5040" w:hanging="360"/>
      </w:pPr>
      <w:rPr>
        <w:rFonts w:ascii="Symbol" w:hAnsi="Symbol"/>
      </w:rPr>
    </w:lvl>
    <w:lvl w:ilvl="7" w:tplc="850C8C52">
      <w:start w:val="1"/>
      <w:numFmt w:val="bullet"/>
      <w:lvlText w:val="o"/>
      <w:lvlJc w:val="left"/>
      <w:pPr>
        <w:tabs>
          <w:tab w:val="num" w:pos="5760"/>
        </w:tabs>
        <w:ind w:left="5760" w:hanging="360"/>
      </w:pPr>
      <w:rPr>
        <w:rFonts w:ascii="Courier New" w:hAnsi="Courier New"/>
      </w:rPr>
    </w:lvl>
    <w:lvl w:ilvl="8" w:tplc="A4B2C7C8">
      <w:start w:val="1"/>
      <w:numFmt w:val="bullet"/>
      <w:lvlText w:val=""/>
      <w:lvlJc w:val="left"/>
      <w:pPr>
        <w:tabs>
          <w:tab w:val="num" w:pos="6480"/>
        </w:tabs>
        <w:ind w:left="6480" w:hanging="360"/>
      </w:pPr>
      <w:rPr>
        <w:rFonts w:ascii="Wingdings" w:hAnsi="Wingdings"/>
      </w:rPr>
    </w:lvl>
  </w:abstractNum>
  <w:num w:numId="1" w16cid:durableId="1289511355">
    <w:abstractNumId w:val="0"/>
  </w:num>
  <w:num w:numId="2" w16cid:durableId="540822343">
    <w:abstractNumId w:val="1"/>
  </w:num>
  <w:num w:numId="3" w16cid:durableId="68233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02E39"/>
    <w:rsid w:val="00C02E39"/>
    <w:rsid w:val="00E95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5F188"/>
  <w15:docId w15:val="{170C1732-2188-49B0-AA73-BC78884A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E95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2948</Characters>
  <Application>Microsoft Office Word</Application>
  <DocSecurity>0</DocSecurity>
  <Lines>55</Lines>
  <Paragraphs>30</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2024-02-27T01:12:00Z</dcterms:created>
  <dcterms:modified xsi:type="dcterms:W3CDTF">2024-02-27T01:15:00Z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d8282e9eebfac8f8c5a9281a6ba871bf0d619507a988b6e54697df767f480592</vt:lpwstr>
  </property>
</Properties>
</file>