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A38E" w14:textId="56F0E839" w:rsidR="00062ADA" w:rsidRDefault="00000000">
      <w:pPr>
        <w:spacing w:after="240"/>
      </w:pPr>
      <w:r>
        <w:rPr>
          <w:b/>
          <w:bCs/>
        </w:rPr>
        <w:t xml:space="preserve">Revolutionizing </w:t>
      </w:r>
      <w:hyperlink r:id="rId5" w:history="1">
        <w:r w:rsidR="004F03AE" w:rsidRPr="004F03AE">
          <w:rPr>
            <w:rStyle w:val="Hyperlink"/>
            <w:rFonts w:asciiTheme="majorBidi" w:hAnsiTheme="majorBidi" w:cstheme="majorBidi"/>
            <w:b/>
            <w:bCs/>
            <w:color w:val="auto"/>
          </w:rPr>
          <w:t>Home Healthcare</w:t>
        </w:r>
      </w:hyperlink>
      <w:r>
        <w:rPr>
          <w:b/>
          <w:bCs/>
        </w:rPr>
        <w:t xml:space="preserve"> Billing: Cures Medical Billing's Comprehensive Solutions</w:t>
      </w:r>
    </w:p>
    <w:p w14:paraId="5C5D66E2" w14:textId="77777777" w:rsidR="00062ADA" w:rsidRDefault="00000000">
      <w:pPr>
        <w:spacing w:before="240" w:after="240"/>
      </w:pPr>
      <w:r>
        <w:rPr>
          <w:b/>
          <w:bCs/>
        </w:rPr>
        <w:t>Introduction:</w:t>
      </w:r>
    </w:p>
    <w:p w14:paraId="0640E650" w14:textId="77777777" w:rsidR="00062ADA" w:rsidRDefault="00000000">
      <w:pPr>
        <w:spacing w:before="240" w:after="240"/>
      </w:pPr>
      <w:r>
        <w:t>In the evolving landscape of healthcare, the demand for home healthcare services is on the rise, presenting unique challenges for billing and reimbursement. Cures Medical Billing takes the lead in addressing these challenges with its specialized home healthcare billing services. Tailored to meet the distinctive needs of in-home care providers, our solutions ensure seamless financial operations and optimal reimbursement.</w:t>
      </w:r>
    </w:p>
    <w:p w14:paraId="02D0485C" w14:textId="2CF77FF1" w:rsidR="00062ADA" w:rsidRDefault="00000000">
      <w:pPr>
        <w:spacing w:before="240" w:after="240"/>
      </w:pPr>
      <w:r>
        <w:rPr>
          <w:b/>
          <w:bCs/>
        </w:rPr>
        <w:t xml:space="preserve">The Dynamics of </w:t>
      </w:r>
      <w:hyperlink r:id="rId6" w:history="1">
        <w:r w:rsidR="004F03AE" w:rsidRPr="004F03AE">
          <w:rPr>
            <w:rStyle w:val="Hyperlink"/>
            <w:rFonts w:asciiTheme="majorBidi" w:hAnsiTheme="majorBidi" w:cstheme="majorBidi"/>
            <w:b/>
            <w:bCs/>
            <w:color w:val="auto"/>
          </w:rPr>
          <w:t>Home Healthcare</w:t>
        </w:r>
      </w:hyperlink>
      <w:r>
        <w:rPr>
          <w:b/>
          <w:bCs/>
        </w:rPr>
        <w:t xml:space="preserve"> Billing:</w:t>
      </w:r>
    </w:p>
    <w:p w14:paraId="0B7494DE" w14:textId="77777777" w:rsidR="00062ADA" w:rsidRDefault="00000000">
      <w:pPr>
        <w:spacing w:before="240" w:after="240"/>
      </w:pPr>
      <w:r>
        <w:t>Providing healthcare services in the comfort of patients' homes necessitates a billing approach that aligns with the unique aspects of this healthcare model. Cures Medical Billing recognizes the intricacies involved in home healthcare billing and offers services crafted to streamline processes and enhance financial outcomes.</w:t>
      </w:r>
    </w:p>
    <w:p w14:paraId="127FB8E8" w14:textId="77777777" w:rsidR="00062ADA" w:rsidRDefault="00000000">
      <w:pPr>
        <w:spacing w:before="240" w:after="240"/>
      </w:pPr>
      <w:r>
        <w:rPr>
          <w:b/>
          <w:bCs/>
        </w:rPr>
        <w:t>Key Components of Home Healthcare Billing Services:</w:t>
      </w:r>
    </w:p>
    <w:p w14:paraId="48E565DA" w14:textId="77777777" w:rsidR="00062ADA" w:rsidRDefault="00000000">
      <w:pPr>
        <w:numPr>
          <w:ilvl w:val="0"/>
          <w:numId w:val="1"/>
        </w:numPr>
        <w:spacing w:before="240"/>
        <w:ind w:hanging="280"/>
      </w:pPr>
      <w:r>
        <w:rPr>
          <w:b/>
          <w:bCs/>
        </w:rPr>
        <w:t>Remote Data Capture:</w:t>
      </w:r>
    </w:p>
    <w:p w14:paraId="23813506" w14:textId="77777777" w:rsidR="00062ADA" w:rsidRDefault="00000000">
      <w:pPr>
        <w:numPr>
          <w:ilvl w:val="0"/>
          <w:numId w:val="1"/>
        </w:numPr>
        <w:ind w:hanging="280"/>
      </w:pPr>
      <w:r>
        <w:t>Our billing solutions incorporate advanced systems that facilitate remote data capture, ensuring accurate and timely recording of services provided during home visits.</w:t>
      </w:r>
    </w:p>
    <w:p w14:paraId="2EDBFAA7" w14:textId="77777777" w:rsidR="00062ADA" w:rsidRDefault="00000000">
      <w:pPr>
        <w:numPr>
          <w:ilvl w:val="0"/>
          <w:numId w:val="1"/>
        </w:numPr>
        <w:ind w:hanging="280"/>
      </w:pPr>
      <w:r>
        <w:rPr>
          <w:b/>
          <w:bCs/>
        </w:rPr>
        <w:t>Compliance Assurance:</w:t>
      </w:r>
    </w:p>
    <w:p w14:paraId="482B997B" w14:textId="77777777" w:rsidR="00062ADA" w:rsidRDefault="00000000">
      <w:pPr>
        <w:numPr>
          <w:ilvl w:val="0"/>
          <w:numId w:val="1"/>
        </w:numPr>
        <w:ind w:hanging="280"/>
      </w:pPr>
      <w:r>
        <w:t>Cures Medical Billing places a strong emphasis on compliance with regulations governing home healthcare billing. Our services are designed to navigate the complexities of reimbursement rules, reducing the risk of compliance-related issues.</w:t>
      </w:r>
    </w:p>
    <w:p w14:paraId="4BABE218" w14:textId="77777777" w:rsidR="00062ADA" w:rsidRDefault="00000000">
      <w:pPr>
        <w:numPr>
          <w:ilvl w:val="0"/>
          <w:numId w:val="1"/>
        </w:numPr>
        <w:ind w:hanging="280"/>
      </w:pPr>
      <w:r>
        <w:rPr>
          <w:b/>
          <w:bCs/>
        </w:rPr>
        <w:t>Claims Submission and Follow-Up:</w:t>
      </w:r>
    </w:p>
    <w:p w14:paraId="1C0D8777" w14:textId="77777777" w:rsidR="00062ADA" w:rsidRDefault="00000000">
      <w:pPr>
        <w:numPr>
          <w:ilvl w:val="0"/>
          <w:numId w:val="1"/>
        </w:numPr>
        <w:spacing w:after="240"/>
        <w:ind w:hanging="280"/>
      </w:pPr>
      <w:r>
        <w:t>We manage the entire claims submission process, from accurately coding services to following up on claims. This proactive approach minimizes delays and ensures optimal reimbursement for home healthcare providers.</w:t>
      </w:r>
    </w:p>
    <w:p w14:paraId="4E12A46A" w14:textId="015CBEA2" w:rsidR="00062ADA" w:rsidRDefault="00000000">
      <w:pPr>
        <w:spacing w:before="240" w:after="240"/>
      </w:pPr>
      <w:r>
        <w:rPr>
          <w:b/>
          <w:bCs/>
        </w:rPr>
        <w:t xml:space="preserve">Benefits of Cures Medical Billing's </w:t>
      </w:r>
      <w:hyperlink r:id="rId7" w:history="1">
        <w:r w:rsidR="004F03AE" w:rsidRPr="004F03AE">
          <w:rPr>
            <w:rStyle w:val="Hyperlink"/>
            <w:rFonts w:asciiTheme="majorBidi" w:hAnsiTheme="majorBidi" w:cstheme="majorBidi"/>
            <w:b/>
            <w:bCs/>
            <w:color w:val="auto"/>
          </w:rPr>
          <w:t>Home Healthcare</w:t>
        </w:r>
      </w:hyperlink>
      <w:r>
        <w:rPr>
          <w:b/>
          <w:bCs/>
        </w:rPr>
        <w:t xml:space="preserve"> Billing Services:</w:t>
      </w:r>
    </w:p>
    <w:p w14:paraId="3C3A5B96" w14:textId="77777777" w:rsidR="00062ADA" w:rsidRDefault="00000000">
      <w:pPr>
        <w:numPr>
          <w:ilvl w:val="0"/>
          <w:numId w:val="2"/>
        </w:numPr>
        <w:spacing w:before="240"/>
        <w:ind w:hanging="280"/>
      </w:pPr>
      <w:r>
        <w:rPr>
          <w:b/>
          <w:bCs/>
        </w:rPr>
        <w:t>Maximized Reimbursements:</w:t>
      </w:r>
    </w:p>
    <w:p w14:paraId="25D8649B" w14:textId="77777777" w:rsidR="00062ADA" w:rsidRDefault="00000000">
      <w:pPr>
        <w:numPr>
          <w:ilvl w:val="0"/>
          <w:numId w:val="2"/>
        </w:numPr>
        <w:ind w:hanging="280"/>
      </w:pPr>
      <w:r>
        <w:t>Our specialized services are geared towards maximizing reimbursements for home healthcare services, contributing to the financial viability of in-home care providers.</w:t>
      </w:r>
    </w:p>
    <w:p w14:paraId="79986359" w14:textId="77777777" w:rsidR="00062ADA" w:rsidRDefault="00000000">
      <w:pPr>
        <w:numPr>
          <w:ilvl w:val="0"/>
          <w:numId w:val="2"/>
        </w:numPr>
        <w:ind w:hanging="280"/>
      </w:pPr>
      <w:r>
        <w:rPr>
          <w:b/>
          <w:bCs/>
        </w:rPr>
        <w:t>Efficiency in Billing Processes:</w:t>
      </w:r>
    </w:p>
    <w:p w14:paraId="662853C0" w14:textId="77777777" w:rsidR="00062ADA" w:rsidRDefault="00000000">
      <w:pPr>
        <w:numPr>
          <w:ilvl w:val="0"/>
          <w:numId w:val="2"/>
        </w:numPr>
        <w:ind w:hanging="280"/>
      </w:pPr>
      <w:r>
        <w:t>Cures Medical Billing optimizes billing workflows, reducing administrative burdens for home healthcare practitioners and allowing them to focus on delivering quality patient care.</w:t>
      </w:r>
    </w:p>
    <w:p w14:paraId="3421E7DC" w14:textId="77777777" w:rsidR="00062ADA" w:rsidRDefault="00000000">
      <w:pPr>
        <w:numPr>
          <w:ilvl w:val="0"/>
          <w:numId w:val="2"/>
        </w:numPr>
        <w:ind w:hanging="280"/>
      </w:pPr>
      <w:r>
        <w:rPr>
          <w:b/>
          <w:bCs/>
        </w:rPr>
        <w:t>Adaptability to Evolving Models:</w:t>
      </w:r>
    </w:p>
    <w:p w14:paraId="13C8A71C" w14:textId="77777777" w:rsidR="00062ADA" w:rsidRDefault="00000000">
      <w:pPr>
        <w:numPr>
          <w:ilvl w:val="0"/>
          <w:numId w:val="2"/>
        </w:numPr>
        <w:spacing w:after="240"/>
        <w:ind w:hanging="280"/>
      </w:pPr>
      <w:r>
        <w:t>Recognizing the dynamic nature of home healthcare models, our billing services are adaptable to various in-home care structures, ensuring flexibility and efficiency.</w:t>
      </w:r>
    </w:p>
    <w:p w14:paraId="13BF9BE4" w14:textId="77777777" w:rsidR="00062ADA" w:rsidRDefault="00000000">
      <w:pPr>
        <w:spacing w:before="240" w:after="240"/>
      </w:pPr>
      <w:r>
        <w:rPr>
          <w:b/>
          <w:bCs/>
        </w:rPr>
        <w:t>Why choose Cures Medical Billing?</w:t>
      </w:r>
    </w:p>
    <w:p w14:paraId="38CC2E94" w14:textId="77777777" w:rsidR="00062ADA" w:rsidRDefault="00000000">
      <w:pPr>
        <w:numPr>
          <w:ilvl w:val="0"/>
          <w:numId w:val="3"/>
        </w:numPr>
        <w:spacing w:before="240"/>
        <w:ind w:hanging="204"/>
      </w:pPr>
      <w:r>
        <w:rPr>
          <w:b/>
          <w:bCs/>
        </w:rPr>
        <w:lastRenderedPageBreak/>
        <w:t>Industry Expertise:</w:t>
      </w:r>
      <w:r>
        <w:t xml:space="preserve"> With extensive knowledge in healthcare billing, our team understands the specific challenges faced by home healthcare providers.</w:t>
      </w:r>
    </w:p>
    <w:p w14:paraId="0C23B8D0" w14:textId="77777777" w:rsidR="00062ADA" w:rsidRDefault="00000000">
      <w:pPr>
        <w:numPr>
          <w:ilvl w:val="0"/>
          <w:numId w:val="3"/>
        </w:numPr>
        <w:ind w:hanging="204"/>
      </w:pPr>
      <w:r>
        <w:rPr>
          <w:b/>
          <w:bCs/>
        </w:rPr>
        <w:t>Cutting-Edge Technology:</w:t>
      </w:r>
      <w:r>
        <w:t xml:space="preserve"> We leverage advanced technology to enhance remote data capture, claims processing, and overall efficiency in home healthcare billing.</w:t>
      </w:r>
    </w:p>
    <w:p w14:paraId="5175BD42" w14:textId="77777777" w:rsidR="00062ADA" w:rsidRDefault="00000000">
      <w:pPr>
        <w:numPr>
          <w:ilvl w:val="0"/>
          <w:numId w:val="3"/>
        </w:numPr>
        <w:spacing w:after="240"/>
        <w:ind w:hanging="204"/>
      </w:pPr>
      <w:r>
        <w:rPr>
          <w:b/>
          <w:bCs/>
        </w:rPr>
        <w:t>Dedicated Support:</w:t>
      </w:r>
      <w:r>
        <w:t xml:space="preserve"> Cures Medical Billing provides ongoing support, ensuring that home healthcare providers have the necessary resources for successful billing operations.</w:t>
      </w:r>
    </w:p>
    <w:p w14:paraId="2CEA6192" w14:textId="77777777" w:rsidR="00062ADA" w:rsidRDefault="00000000">
      <w:pPr>
        <w:spacing w:before="240" w:after="240"/>
      </w:pPr>
      <w:r>
        <w:rPr>
          <w:b/>
          <w:bCs/>
        </w:rPr>
        <w:t>Conclusion:</w:t>
      </w:r>
    </w:p>
    <w:p w14:paraId="36ADFAA7" w14:textId="77777777" w:rsidR="00062ADA" w:rsidRDefault="00000000">
      <w:pPr>
        <w:spacing w:before="240" w:after="240"/>
      </w:pPr>
      <w:r>
        <w:t>Cures Medical Billing stands as a dedicated partner in the realm of home healthcare billing, offering tailored solutions that empower in-home care providers. As the demand for home healthcare services continues to grow, Cures Medical Billing ensures that practitioners can navigate the financial landscape with confidence. Choose excellence in home healthcare billing – choose Cures.</w:t>
      </w:r>
    </w:p>
    <w:sectPr w:rsidR="00062AD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91DE553A">
      <w:start w:val="1"/>
      <w:numFmt w:val="bullet"/>
      <w:lvlText w:val=""/>
      <w:lvlJc w:val="left"/>
      <w:pPr>
        <w:ind w:left="720" w:hanging="360"/>
      </w:pPr>
      <w:rPr>
        <w:rFonts w:ascii="Symbol" w:hAnsi="Symbol"/>
      </w:rPr>
    </w:lvl>
    <w:lvl w:ilvl="1" w:tplc="2530EBD6">
      <w:start w:val="1"/>
      <w:numFmt w:val="bullet"/>
      <w:lvlText w:val="o"/>
      <w:lvlJc w:val="left"/>
      <w:pPr>
        <w:tabs>
          <w:tab w:val="num" w:pos="1440"/>
        </w:tabs>
        <w:ind w:left="1440" w:hanging="360"/>
      </w:pPr>
      <w:rPr>
        <w:rFonts w:ascii="Courier New" w:hAnsi="Courier New"/>
      </w:rPr>
    </w:lvl>
    <w:lvl w:ilvl="2" w:tplc="3508E026">
      <w:start w:val="1"/>
      <w:numFmt w:val="bullet"/>
      <w:lvlText w:val=""/>
      <w:lvlJc w:val="left"/>
      <w:pPr>
        <w:tabs>
          <w:tab w:val="num" w:pos="2160"/>
        </w:tabs>
        <w:ind w:left="2160" w:hanging="360"/>
      </w:pPr>
      <w:rPr>
        <w:rFonts w:ascii="Wingdings" w:hAnsi="Wingdings"/>
      </w:rPr>
    </w:lvl>
    <w:lvl w:ilvl="3" w:tplc="B3BE05DE">
      <w:start w:val="1"/>
      <w:numFmt w:val="bullet"/>
      <w:lvlText w:val=""/>
      <w:lvlJc w:val="left"/>
      <w:pPr>
        <w:tabs>
          <w:tab w:val="num" w:pos="2880"/>
        </w:tabs>
        <w:ind w:left="2880" w:hanging="360"/>
      </w:pPr>
      <w:rPr>
        <w:rFonts w:ascii="Symbol" w:hAnsi="Symbol"/>
      </w:rPr>
    </w:lvl>
    <w:lvl w:ilvl="4" w:tplc="7480D264">
      <w:start w:val="1"/>
      <w:numFmt w:val="bullet"/>
      <w:lvlText w:val="o"/>
      <w:lvlJc w:val="left"/>
      <w:pPr>
        <w:tabs>
          <w:tab w:val="num" w:pos="3600"/>
        </w:tabs>
        <w:ind w:left="3600" w:hanging="360"/>
      </w:pPr>
      <w:rPr>
        <w:rFonts w:ascii="Courier New" w:hAnsi="Courier New"/>
      </w:rPr>
    </w:lvl>
    <w:lvl w:ilvl="5" w:tplc="DF1AA184">
      <w:start w:val="1"/>
      <w:numFmt w:val="bullet"/>
      <w:lvlText w:val=""/>
      <w:lvlJc w:val="left"/>
      <w:pPr>
        <w:tabs>
          <w:tab w:val="num" w:pos="4320"/>
        </w:tabs>
        <w:ind w:left="4320" w:hanging="360"/>
      </w:pPr>
      <w:rPr>
        <w:rFonts w:ascii="Wingdings" w:hAnsi="Wingdings"/>
      </w:rPr>
    </w:lvl>
    <w:lvl w:ilvl="6" w:tplc="BBEE517A">
      <w:start w:val="1"/>
      <w:numFmt w:val="bullet"/>
      <w:lvlText w:val=""/>
      <w:lvlJc w:val="left"/>
      <w:pPr>
        <w:tabs>
          <w:tab w:val="num" w:pos="5040"/>
        </w:tabs>
        <w:ind w:left="5040" w:hanging="360"/>
      </w:pPr>
      <w:rPr>
        <w:rFonts w:ascii="Symbol" w:hAnsi="Symbol"/>
      </w:rPr>
    </w:lvl>
    <w:lvl w:ilvl="7" w:tplc="3A123F1A">
      <w:start w:val="1"/>
      <w:numFmt w:val="bullet"/>
      <w:lvlText w:val="o"/>
      <w:lvlJc w:val="left"/>
      <w:pPr>
        <w:tabs>
          <w:tab w:val="num" w:pos="5760"/>
        </w:tabs>
        <w:ind w:left="5760" w:hanging="360"/>
      </w:pPr>
      <w:rPr>
        <w:rFonts w:ascii="Courier New" w:hAnsi="Courier New"/>
      </w:rPr>
    </w:lvl>
    <w:lvl w:ilvl="8" w:tplc="5CBE65AE">
      <w:start w:val="1"/>
      <w:numFmt w:val="bullet"/>
      <w:lvlText w:val=""/>
      <w:lvlJc w:val="left"/>
      <w:pPr>
        <w:tabs>
          <w:tab w:val="num" w:pos="6480"/>
        </w:tabs>
        <w:ind w:left="6480" w:hanging="360"/>
      </w:pPr>
      <w:rPr>
        <w:rFonts w:ascii="Wingdings" w:hAnsi="Wingdings"/>
      </w:rPr>
    </w:lvl>
  </w:abstractNum>
  <w:num w:numId="1" w16cid:durableId="1223173089">
    <w:abstractNumId w:val="0"/>
  </w:num>
  <w:num w:numId="2" w16cid:durableId="589043054">
    <w:abstractNumId w:val="1"/>
  </w:num>
  <w:num w:numId="3" w16cid:durableId="14366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62ADA"/>
    <w:rsid w:val="00062ADA"/>
    <w:rsid w:val="004F03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57280"/>
  <w15:docId w15:val="{5FBDA4EB-EB51-4792-AB0D-839EB453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4F0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resm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resmb.com/" TargetMode="External"/><Relationship Id="rId5" Type="http://schemas.openxmlformats.org/officeDocument/2006/relationships/hyperlink" Target="http://curesm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444</Words>
  <Characters>2889</Characters>
  <Application>Microsoft Office Word</Application>
  <DocSecurity>0</DocSecurity>
  <Lines>50</Lines>
  <Paragraphs>29</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2024-02-27T01:41:00Z</dcterms:created>
  <dcterms:modified xsi:type="dcterms:W3CDTF">2024-02-27T01:42:00Z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3a1e9945de7c87bbc066c674a8a1f0b12e6497610ff17e7bf9bc2f28794b9447</vt:lpwstr>
  </property>
</Properties>
</file>