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12B3A" w14:textId="48E1A2FB" w:rsidR="00780282" w:rsidRPr="00B400F4" w:rsidRDefault="00000000">
      <w:pPr>
        <w:spacing w:after="240"/>
        <w:rPr>
          <w:b/>
          <w:bCs/>
        </w:rPr>
      </w:pPr>
      <w:r w:rsidRPr="00B400F4">
        <w:rPr>
          <w:b/>
          <w:bCs/>
        </w:rPr>
        <w:t xml:space="preserve">Title: Improving Efficiency with Intelligent Medical Billing for </w:t>
      </w:r>
      <w:hyperlink r:id="rId5" w:history="1">
        <w:r w:rsidR="00B400F4" w:rsidRPr="00B400F4">
          <w:rPr>
            <w:rStyle w:val="Hyperlink"/>
            <w:rFonts w:asciiTheme="majorBidi" w:hAnsiTheme="majorBidi" w:cstheme="majorBidi"/>
            <w:b/>
            <w:bCs/>
            <w:color w:val="auto"/>
          </w:rPr>
          <w:t>Urgent Care</w:t>
        </w:r>
      </w:hyperlink>
      <w:r w:rsidRPr="00B400F4">
        <w:rPr>
          <w:rFonts w:asciiTheme="majorBidi" w:hAnsiTheme="majorBidi" w:cstheme="majorBidi"/>
          <w:b/>
          <w:bCs/>
        </w:rPr>
        <w:t xml:space="preserve"> </w:t>
      </w:r>
      <w:r w:rsidRPr="00B400F4">
        <w:rPr>
          <w:b/>
          <w:bCs/>
        </w:rPr>
        <w:t>Centers</w:t>
      </w:r>
    </w:p>
    <w:p w14:paraId="04D3EECB" w14:textId="77777777" w:rsidR="00780282" w:rsidRDefault="00780282">
      <w:pPr>
        <w:spacing w:before="240" w:after="240"/>
      </w:pPr>
    </w:p>
    <w:p w14:paraId="517CA75B" w14:textId="77777777" w:rsidR="00780282" w:rsidRDefault="00000000">
      <w:pPr>
        <w:spacing w:before="240" w:after="240"/>
      </w:pPr>
      <w:r>
        <w:t>In the fast-paced world of urgent care medicine, efficiency is critical. Acute care facilities are essential in delivering timely and accessible healthcare services by treating a broad spectrum of patients and handling urgent medical needs. However, due to the urgency of patient care, managing billing processes can become complex and time-consuming. Enter clever medical billing solutions designed exclusively for urgent care facilities. This thorough guide will examine the new tactics and technology that allow urgent care institutions to optimize their billing procedures and improve operational efficiency.</w:t>
      </w:r>
    </w:p>
    <w:p w14:paraId="362D3514" w14:textId="77777777" w:rsidR="00780282" w:rsidRDefault="00780282">
      <w:pPr>
        <w:spacing w:before="240" w:after="240"/>
      </w:pPr>
    </w:p>
    <w:p w14:paraId="7F5A0173" w14:textId="77777777" w:rsidR="00780282" w:rsidRDefault="00780282">
      <w:pPr>
        <w:spacing w:before="240" w:after="240"/>
      </w:pPr>
    </w:p>
    <w:p w14:paraId="3AF69A07" w14:textId="2588B5D3" w:rsidR="00780282" w:rsidRPr="00B400F4" w:rsidRDefault="00000000">
      <w:pPr>
        <w:spacing w:before="240" w:after="240"/>
        <w:rPr>
          <w:b/>
          <w:bCs/>
        </w:rPr>
      </w:pPr>
      <w:r w:rsidRPr="00B400F4">
        <w:rPr>
          <w:b/>
          <w:bCs/>
        </w:rPr>
        <w:t xml:space="preserve">Understanding Intelligent Medical Billing in </w:t>
      </w:r>
      <w:hyperlink r:id="rId6" w:history="1">
        <w:r w:rsidR="00B400F4" w:rsidRPr="00B400F4">
          <w:rPr>
            <w:rStyle w:val="Hyperlink"/>
            <w:rFonts w:asciiTheme="majorBidi" w:hAnsiTheme="majorBidi" w:cstheme="majorBidi"/>
            <w:b/>
            <w:bCs/>
            <w:color w:val="auto"/>
          </w:rPr>
          <w:t>Urgent Care</w:t>
        </w:r>
      </w:hyperlink>
      <w:r w:rsidRPr="00B400F4">
        <w:rPr>
          <w:b/>
          <w:bCs/>
        </w:rPr>
        <w:t xml:space="preserve"> </w:t>
      </w:r>
      <w:r w:rsidR="00B400F4" w:rsidRPr="00B400F4">
        <w:rPr>
          <w:b/>
          <w:bCs/>
        </w:rPr>
        <w:t>Centers</w:t>
      </w:r>
    </w:p>
    <w:p w14:paraId="217FE51F" w14:textId="77777777" w:rsidR="00780282" w:rsidRDefault="00000000">
      <w:pPr>
        <w:spacing w:before="240" w:after="240"/>
      </w:pPr>
      <w:r>
        <w:t>Intelligent medical billing for urgent care facilities entails utilizing new technology, efficient procedures, and strategic billing and revenue cycle management approaches. These technologies are meant to automate monotonous operations, reduce mistakes, and increase income production, allowing urgent care clinics to focus on what is most important: providing high-quality patient care.</w:t>
      </w:r>
    </w:p>
    <w:p w14:paraId="4285A34A" w14:textId="77777777" w:rsidR="00780282" w:rsidRDefault="00780282">
      <w:pPr>
        <w:spacing w:before="240" w:after="240"/>
      </w:pPr>
    </w:p>
    <w:p w14:paraId="1BD61D3C" w14:textId="77777777" w:rsidR="00780282" w:rsidRDefault="00000000">
      <w:pPr>
        <w:spacing w:before="240" w:after="240"/>
      </w:pPr>
      <w:r>
        <w:t>Key Features of Intelligent Medical Billing Solution</w:t>
      </w:r>
    </w:p>
    <w:p w14:paraId="002C47FD" w14:textId="77777777" w:rsidR="00780282" w:rsidRDefault="00000000">
      <w:pPr>
        <w:spacing w:before="240" w:after="240"/>
      </w:pPr>
      <w:r>
        <w:t>Real-time Eligibility Verification</w:t>
      </w:r>
    </w:p>
    <w:p w14:paraId="3DD2696F" w14:textId="77777777" w:rsidR="00780282" w:rsidRDefault="00780282">
      <w:pPr>
        <w:spacing w:before="240" w:after="240"/>
      </w:pPr>
    </w:p>
    <w:p w14:paraId="4C23ADD4" w14:textId="77777777" w:rsidR="00780282" w:rsidRDefault="00000000">
      <w:pPr>
        <w:spacing w:before="240" w:after="240"/>
      </w:pPr>
      <w:r>
        <w:t>Integrate real-time eligibility verification technologies into invoicing to immediately check patients' insurance coverage and benefits. This proactive strategy reduces claim denials due to coverage difficulties and assures proper invoicing.</w:t>
      </w:r>
    </w:p>
    <w:p w14:paraId="0FD07277" w14:textId="77777777" w:rsidR="00780282" w:rsidRDefault="00780282">
      <w:pPr>
        <w:spacing w:before="240" w:after="240"/>
      </w:pPr>
    </w:p>
    <w:p w14:paraId="4AC3E78B" w14:textId="77777777" w:rsidR="00780282" w:rsidRDefault="00000000">
      <w:pPr>
        <w:spacing w:before="240" w:after="240"/>
      </w:pPr>
      <w:r>
        <w:t>Automated Coding and Documentation</w:t>
      </w:r>
    </w:p>
    <w:p w14:paraId="58968EB2" w14:textId="77777777" w:rsidR="00780282" w:rsidRDefault="00780282">
      <w:pPr>
        <w:spacing w:before="240" w:after="240"/>
      </w:pPr>
    </w:p>
    <w:p w14:paraId="22ED1C48" w14:textId="77777777" w:rsidR="00780282" w:rsidRDefault="00000000">
      <w:pPr>
        <w:spacing w:before="240" w:after="240"/>
      </w:pPr>
      <w:r>
        <w:t>Use automated coding and documentation technologies that evaluate patient interactions and suggest suitable billing codes based on clinical data. This simplifies the coding process, lowers mistakes, and increases coding accuracy, resulting in speedier claim submission and reimbursement.</w:t>
      </w:r>
    </w:p>
    <w:p w14:paraId="7D62B2EB" w14:textId="77777777" w:rsidR="00780282" w:rsidRDefault="00780282">
      <w:pPr>
        <w:spacing w:before="240" w:after="240"/>
      </w:pPr>
    </w:p>
    <w:p w14:paraId="4E76ED7D" w14:textId="77777777" w:rsidR="00780282" w:rsidRDefault="00000000">
      <w:pPr>
        <w:spacing w:before="240" w:after="240"/>
      </w:pPr>
      <w:r>
        <w:lastRenderedPageBreak/>
        <w:t>Dynamic Charge Capture.</w:t>
      </w:r>
    </w:p>
    <w:p w14:paraId="4381A1A9" w14:textId="77777777" w:rsidR="00780282" w:rsidRDefault="00780282">
      <w:pPr>
        <w:spacing w:before="240" w:after="240"/>
      </w:pPr>
    </w:p>
    <w:p w14:paraId="5F23B4A6" w14:textId="77777777" w:rsidR="00780282" w:rsidRDefault="00000000">
      <w:pPr>
        <w:spacing w:before="240" w:after="240"/>
      </w:pPr>
      <w:r>
        <w:t>Implement dynamic charge capture technology, automatically collecting billable services and procedures during patient visits. Urgent care clinics may minimize lost income opportunities and maintain billing compliance by recording real-time costs.</w:t>
      </w:r>
    </w:p>
    <w:p w14:paraId="77D61F7D" w14:textId="77777777" w:rsidR="00780282" w:rsidRDefault="00780282">
      <w:pPr>
        <w:spacing w:before="240" w:after="240"/>
      </w:pPr>
    </w:p>
    <w:p w14:paraId="6C8300C8" w14:textId="77777777" w:rsidR="00780282" w:rsidRDefault="00000000">
      <w:pPr>
        <w:spacing w:before="240" w:after="240"/>
      </w:pPr>
      <w:r>
        <w:t>Claims Scrubbing and Error Detection</w:t>
      </w:r>
    </w:p>
    <w:p w14:paraId="78C1FAF4" w14:textId="77777777" w:rsidR="00780282" w:rsidRDefault="00780282">
      <w:pPr>
        <w:spacing w:before="240" w:after="240"/>
      </w:pPr>
    </w:p>
    <w:p w14:paraId="44C55E0C" w14:textId="77777777" w:rsidR="00780282" w:rsidRDefault="00000000">
      <w:pPr>
        <w:spacing w:before="240" w:after="240"/>
      </w:pPr>
      <w:r>
        <w:t>Use claims scrubbing software to check claims for mistakes, discrepancies, and missing information before submitting them to payers. This proactive strategy decreases the risk of claim denials and speeds up reimbursement by addressing concerns early on.</w:t>
      </w:r>
    </w:p>
    <w:p w14:paraId="62B5D27E" w14:textId="77777777" w:rsidR="00780282" w:rsidRDefault="00780282">
      <w:pPr>
        <w:spacing w:before="240" w:after="240"/>
      </w:pPr>
    </w:p>
    <w:p w14:paraId="74590755" w14:textId="77777777" w:rsidR="00780282" w:rsidRDefault="00000000">
      <w:pPr>
        <w:spacing w:before="240" w:after="240"/>
      </w:pPr>
      <w:r>
        <w:t>Analytics and Performance Monitoring</w:t>
      </w:r>
    </w:p>
    <w:p w14:paraId="167B46BC" w14:textId="77777777" w:rsidR="00780282" w:rsidRDefault="00780282">
      <w:pPr>
        <w:spacing w:before="240" w:after="240"/>
      </w:pPr>
    </w:p>
    <w:p w14:paraId="125561B5" w14:textId="0CF2F49F" w:rsidR="00780282" w:rsidRDefault="00000000">
      <w:pPr>
        <w:spacing w:before="240" w:after="240"/>
      </w:pPr>
      <w:r>
        <w:t xml:space="preserve">Use sophisticated analytics tools to monitor key performance metrics for billing, revenue cycle management, and reimbursement patterns. </w:t>
      </w:r>
      <w:hyperlink r:id="rId7" w:history="1">
        <w:r w:rsidR="00B400F4" w:rsidRPr="00B400F4">
          <w:rPr>
            <w:rStyle w:val="Hyperlink"/>
            <w:rFonts w:asciiTheme="majorBidi" w:hAnsiTheme="majorBidi" w:cstheme="majorBidi"/>
            <w:color w:val="auto"/>
          </w:rPr>
          <w:t>Urgent Care</w:t>
        </w:r>
      </w:hyperlink>
      <w:r>
        <w:t xml:space="preserve"> clinics may increase revenue production by tracking measures such as claim acceptance rates, denial rates, and days in accounts receivable.</w:t>
      </w:r>
    </w:p>
    <w:p w14:paraId="70921433" w14:textId="77777777" w:rsidR="00780282" w:rsidRDefault="00780282">
      <w:pPr>
        <w:spacing w:before="240" w:after="240"/>
      </w:pPr>
    </w:p>
    <w:p w14:paraId="2F1DD241" w14:textId="77777777" w:rsidR="00780282" w:rsidRDefault="00000000">
      <w:pPr>
        <w:spacing w:before="240" w:after="240"/>
      </w:pPr>
      <w:r>
        <w:t>Innovative approaches to intelligent medical billing and telemedicine integration</w:t>
      </w:r>
    </w:p>
    <w:p w14:paraId="2617C67B" w14:textId="77777777" w:rsidR="00780282" w:rsidRDefault="00780282">
      <w:pPr>
        <w:spacing w:before="240" w:after="240"/>
      </w:pPr>
    </w:p>
    <w:p w14:paraId="79261F5E" w14:textId="77777777" w:rsidR="00780282" w:rsidRDefault="00000000">
      <w:pPr>
        <w:spacing w:before="240" w:after="240"/>
      </w:pPr>
      <w:r>
        <w:t>Integrate telemedicine capabilities into the billing system to expand the availability of urgent care services beyond traditional brick-and-mortar locations. Urgent care clinics that offer virtual urgent care visits can boost patient access while optimizing income through telemedicine billing codes and reimbursement.</w:t>
      </w:r>
    </w:p>
    <w:p w14:paraId="468E4C50" w14:textId="77777777" w:rsidR="00780282" w:rsidRDefault="00780282">
      <w:pPr>
        <w:spacing w:before="240" w:after="240"/>
      </w:pPr>
    </w:p>
    <w:p w14:paraId="5C1279F2" w14:textId="77777777" w:rsidR="00780282" w:rsidRDefault="00000000">
      <w:pPr>
        <w:spacing w:before="240" w:after="240"/>
      </w:pPr>
      <w:r>
        <w:t>Patient-Friendly Billing Practices.</w:t>
      </w:r>
    </w:p>
    <w:p w14:paraId="4BDD0D6F" w14:textId="77777777" w:rsidR="00780282" w:rsidRDefault="00780282">
      <w:pPr>
        <w:spacing w:before="240" w:after="240"/>
      </w:pPr>
    </w:p>
    <w:p w14:paraId="7A5930F7" w14:textId="77777777" w:rsidR="00780282" w:rsidRDefault="00000000">
      <w:pPr>
        <w:spacing w:before="240" w:after="240"/>
      </w:pPr>
      <w:r>
        <w:t>Implement patient-friendly billing methods that focus on transparency, cost, and ease. To improve satisfaction and encourage prompt payments, provide:</w:t>
      </w:r>
    </w:p>
    <w:p w14:paraId="4AB8652C" w14:textId="77777777" w:rsidR="00780282" w:rsidRDefault="00000000">
      <w:pPr>
        <w:numPr>
          <w:ilvl w:val="0"/>
          <w:numId w:val="1"/>
        </w:numPr>
        <w:spacing w:before="240"/>
        <w:ind w:hanging="204"/>
      </w:pPr>
      <w:r>
        <w:lastRenderedPageBreak/>
        <w:t>Clear and intelligible billing statements</w:t>
      </w:r>
    </w:p>
    <w:p w14:paraId="1F0E2320" w14:textId="77777777" w:rsidR="00780282" w:rsidRDefault="00000000">
      <w:pPr>
        <w:numPr>
          <w:ilvl w:val="0"/>
          <w:numId w:val="1"/>
        </w:numPr>
        <w:ind w:hanging="204"/>
      </w:pPr>
      <w:r>
        <w:t>Various payment alternatives</w:t>
      </w:r>
    </w:p>
    <w:p w14:paraId="7C6649CE" w14:textId="77777777" w:rsidR="00780282" w:rsidRDefault="00000000">
      <w:pPr>
        <w:numPr>
          <w:ilvl w:val="0"/>
          <w:numId w:val="1"/>
        </w:numPr>
        <w:spacing w:after="240"/>
        <w:ind w:hanging="204"/>
      </w:pPr>
      <w:r>
        <w:t>Education about customers' financial responsibility</w:t>
      </w:r>
    </w:p>
    <w:p w14:paraId="7B2A531A" w14:textId="77777777" w:rsidR="00780282" w:rsidRDefault="00780282">
      <w:pPr>
        <w:spacing w:before="240" w:after="240"/>
      </w:pPr>
    </w:p>
    <w:p w14:paraId="21C3029C" w14:textId="77777777" w:rsidR="00780282" w:rsidRDefault="00000000">
      <w:pPr>
        <w:spacing w:before="240" w:after="240"/>
      </w:pPr>
      <w:r>
        <w:t>Strategic Payer Contract Negotiation</w:t>
      </w:r>
    </w:p>
    <w:p w14:paraId="5147DF61" w14:textId="77777777" w:rsidR="00780282" w:rsidRDefault="00780282">
      <w:pPr>
        <w:spacing w:before="240" w:after="240"/>
      </w:pPr>
    </w:p>
    <w:p w14:paraId="4D517BBB" w14:textId="167FCC45" w:rsidR="00780282" w:rsidRDefault="00000000">
      <w:pPr>
        <w:spacing w:before="240" w:after="240"/>
      </w:pPr>
      <w:r>
        <w:t xml:space="preserve">Negotiate payer contracts and pricing schedules ahead of time to guarantee that </w:t>
      </w:r>
      <w:hyperlink r:id="rId8" w:history="1">
        <w:r w:rsidR="00B400F4" w:rsidRPr="00B400F4">
          <w:rPr>
            <w:rStyle w:val="Hyperlink"/>
            <w:rFonts w:asciiTheme="majorBidi" w:hAnsiTheme="majorBidi" w:cstheme="majorBidi"/>
            <w:color w:val="auto"/>
          </w:rPr>
          <w:t>Urgent Care</w:t>
        </w:r>
      </w:hyperlink>
      <w:r w:rsidR="00B400F4" w:rsidRPr="00B400F4">
        <w:rPr>
          <w:rFonts w:asciiTheme="majorBidi" w:hAnsiTheme="majorBidi" w:cstheme="majorBidi"/>
          <w:b/>
          <w:bCs/>
        </w:rPr>
        <w:t xml:space="preserve"> </w:t>
      </w:r>
      <w:r>
        <w:t xml:space="preserve">services are reimbursed fairly. Acute care facilities may increase income while remaining financially sustainable by negotiating </w:t>
      </w:r>
      <w:r w:rsidR="00B400F4">
        <w:t>favorable</w:t>
      </w:r>
      <w:r>
        <w:t xml:space="preserve"> terms and agreements with payers.</w:t>
      </w:r>
    </w:p>
    <w:p w14:paraId="4A049990" w14:textId="77777777" w:rsidR="00780282" w:rsidRDefault="00780282">
      <w:pPr>
        <w:spacing w:before="240" w:after="240"/>
      </w:pPr>
    </w:p>
    <w:p w14:paraId="2D8400FB" w14:textId="77777777" w:rsidR="00780282" w:rsidRDefault="00000000">
      <w:pPr>
        <w:spacing w:before="240" w:after="240"/>
      </w:pPr>
      <w:r>
        <w:t>Staff Training and Education</w:t>
      </w:r>
    </w:p>
    <w:p w14:paraId="3C266497" w14:textId="77777777" w:rsidR="00780282" w:rsidRDefault="00780282">
      <w:pPr>
        <w:spacing w:before="240" w:after="240"/>
      </w:pPr>
    </w:p>
    <w:p w14:paraId="27EDD2AB" w14:textId="77777777" w:rsidR="00780282" w:rsidRDefault="00000000">
      <w:pPr>
        <w:spacing w:before="240" w:after="240"/>
      </w:pPr>
      <w:r>
        <w:t>Invest in continual training and education for billing personnel to keep up with industry rules, coding requirements, and best practices. Urgent care clinics may improve revenue cycle management and reduce billing errors by providing employees with the information and skills to handle complicated billing procedures.</w:t>
      </w:r>
    </w:p>
    <w:p w14:paraId="69B7AD7B" w14:textId="77777777" w:rsidR="00780282" w:rsidRDefault="00780282">
      <w:pPr>
        <w:spacing w:before="240" w:after="240"/>
      </w:pPr>
    </w:p>
    <w:p w14:paraId="46872CD6" w14:textId="77777777" w:rsidR="00780282" w:rsidRDefault="00000000">
      <w:pPr>
        <w:spacing w:before="240" w:after="240"/>
      </w:pPr>
      <w:r>
        <w:t>Outsourced Billing Services</w:t>
      </w:r>
    </w:p>
    <w:p w14:paraId="4ACFEFD3" w14:textId="77777777" w:rsidR="00780282" w:rsidRDefault="00780282">
      <w:pPr>
        <w:spacing w:before="240" w:after="240"/>
      </w:pPr>
    </w:p>
    <w:p w14:paraId="26304294" w14:textId="77777777" w:rsidR="00780282" w:rsidRDefault="00000000">
      <w:pPr>
        <w:spacing w:before="240" w:after="240"/>
      </w:pPr>
      <w:r>
        <w:t>Consider outsourcing billing services to third-party suppliers specializing in urgent care billing and revenue cycle management. Outsourcing can help optimize billing procedures, decrease administrative load, and maintain compliance with industry rules while freeing up internal resources for patient care.</w:t>
      </w:r>
    </w:p>
    <w:p w14:paraId="2476E1D6" w14:textId="77777777" w:rsidR="00780282" w:rsidRDefault="00780282">
      <w:pPr>
        <w:spacing w:before="240" w:after="240"/>
      </w:pPr>
    </w:p>
    <w:p w14:paraId="7FC29FD0" w14:textId="77777777" w:rsidR="00780282" w:rsidRDefault="00000000">
      <w:pPr>
        <w:spacing w:before="240" w:after="240"/>
      </w:pPr>
      <w:r>
        <w:t>Conclusion</w:t>
      </w:r>
    </w:p>
    <w:p w14:paraId="6879DCEE" w14:textId="77777777" w:rsidR="00780282" w:rsidRDefault="00000000">
      <w:pPr>
        <w:spacing w:before="240" w:after="240"/>
      </w:pPr>
      <w:r>
        <w:t>Finally, sophisticated medical billing systems are critical for improving efficiency and increasing income in urgent care facilities. Urgent care clinics may improve patient experience by leveraging sophisticated technology, simplified procedures, and intelligent billing and revenue cycle management techniques. Urgent care clinics may position themselves for success in today's quickly changing healthcare market by taking a proactive approach to smart medical billing and providing patients with prompt and accessible care when they need it the most.</w:t>
      </w:r>
    </w:p>
    <w:p w14:paraId="261D85BB" w14:textId="77777777" w:rsidR="00780282" w:rsidRDefault="00780282">
      <w:pPr>
        <w:spacing w:before="240" w:after="240"/>
      </w:pPr>
    </w:p>
    <w:p w14:paraId="55A026A8" w14:textId="77777777" w:rsidR="00780282" w:rsidRDefault="00780282">
      <w:pPr>
        <w:spacing w:before="240" w:after="240"/>
      </w:pPr>
    </w:p>
    <w:p w14:paraId="7BF7DF0F" w14:textId="77777777" w:rsidR="00780282" w:rsidRDefault="00780282">
      <w:pPr>
        <w:spacing w:before="240" w:after="240"/>
      </w:pPr>
    </w:p>
    <w:p w14:paraId="6F352F18" w14:textId="77777777" w:rsidR="00780282" w:rsidRDefault="00780282">
      <w:pPr>
        <w:spacing w:before="240" w:after="240"/>
      </w:pPr>
    </w:p>
    <w:p w14:paraId="665C943E" w14:textId="77777777" w:rsidR="00780282" w:rsidRDefault="00780282">
      <w:pPr>
        <w:spacing w:before="240" w:after="240"/>
      </w:pPr>
    </w:p>
    <w:p w14:paraId="08AFF75A" w14:textId="77777777" w:rsidR="00780282" w:rsidRDefault="00780282">
      <w:pPr>
        <w:spacing w:before="240" w:after="240"/>
      </w:pPr>
    </w:p>
    <w:sectPr w:rsidR="00780282">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F1ACF4A4">
      <w:start w:val="1"/>
      <w:numFmt w:val="bullet"/>
      <w:lvlText w:val=""/>
      <w:lvlJc w:val="left"/>
      <w:pPr>
        <w:ind w:left="720" w:hanging="360"/>
      </w:pPr>
      <w:rPr>
        <w:rFonts w:ascii="Symbol" w:hAnsi="Symbol"/>
      </w:rPr>
    </w:lvl>
    <w:lvl w:ilvl="1" w:tplc="F1169C7E">
      <w:start w:val="1"/>
      <w:numFmt w:val="bullet"/>
      <w:lvlText w:val="o"/>
      <w:lvlJc w:val="left"/>
      <w:pPr>
        <w:tabs>
          <w:tab w:val="num" w:pos="1440"/>
        </w:tabs>
        <w:ind w:left="1440" w:hanging="360"/>
      </w:pPr>
      <w:rPr>
        <w:rFonts w:ascii="Courier New" w:hAnsi="Courier New"/>
      </w:rPr>
    </w:lvl>
    <w:lvl w:ilvl="2" w:tplc="1F4024F0">
      <w:start w:val="1"/>
      <w:numFmt w:val="bullet"/>
      <w:lvlText w:val=""/>
      <w:lvlJc w:val="left"/>
      <w:pPr>
        <w:tabs>
          <w:tab w:val="num" w:pos="2160"/>
        </w:tabs>
        <w:ind w:left="2160" w:hanging="360"/>
      </w:pPr>
      <w:rPr>
        <w:rFonts w:ascii="Wingdings" w:hAnsi="Wingdings"/>
      </w:rPr>
    </w:lvl>
    <w:lvl w:ilvl="3" w:tplc="86FCDB38">
      <w:start w:val="1"/>
      <w:numFmt w:val="bullet"/>
      <w:lvlText w:val=""/>
      <w:lvlJc w:val="left"/>
      <w:pPr>
        <w:tabs>
          <w:tab w:val="num" w:pos="2880"/>
        </w:tabs>
        <w:ind w:left="2880" w:hanging="360"/>
      </w:pPr>
      <w:rPr>
        <w:rFonts w:ascii="Symbol" w:hAnsi="Symbol"/>
      </w:rPr>
    </w:lvl>
    <w:lvl w:ilvl="4" w:tplc="A412C44E">
      <w:start w:val="1"/>
      <w:numFmt w:val="bullet"/>
      <w:lvlText w:val="o"/>
      <w:lvlJc w:val="left"/>
      <w:pPr>
        <w:tabs>
          <w:tab w:val="num" w:pos="3600"/>
        </w:tabs>
        <w:ind w:left="3600" w:hanging="360"/>
      </w:pPr>
      <w:rPr>
        <w:rFonts w:ascii="Courier New" w:hAnsi="Courier New"/>
      </w:rPr>
    </w:lvl>
    <w:lvl w:ilvl="5" w:tplc="7C844B60">
      <w:start w:val="1"/>
      <w:numFmt w:val="bullet"/>
      <w:lvlText w:val=""/>
      <w:lvlJc w:val="left"/>
      <w:pPr>
        <w:tabs>
          <w:tab w:val="num" w:pos="4320"/>
        </w:tabs>
        <w:ind w:left="4320" w:hanging="360"/>
      </w:pPr>
      <w:rPr>
        <w:rFonts w:ascii="Wingdings" w:hAnsi="Wingdings"/>
      </w:rPr>
    </w:lvl>
    <w:lvl w:ilvl="6" w:tplc="07CA18EE">
      <w:start w:val="1"/>
      <w:numFmt w:val="bullet"/>
      <w:lvlText w:val=""/>
      <w:lvlJc w:val="left"/>
      <w:pPr>
        <w:tabs>
          <w:tab w:val="num" w:pos="5040"/>
        </w:tabs>
        <w:ind w:left="5040" w:hanging="360"/>
      </w:pPr>
      <w:rPr>
        <w:rFonts w:ascii="Symbol" w:hAnsi="Symbol"/>
      </w:rPr>
    </w:lvl>
    <w:lvl w:ilvl="7" w:tplc="BD806A30">
      <w:start w:val="1"/>
      <w:numFmt w:val="bullet"/>
      <w:lvlText w:val="o"/>
      <w:lvlJc w:val="left"/>
      <w:pPr>
        <w:tabs>
          <w:tab w:val="num" w:pos="5760"/>
        </w:tabs>
        <w:ind w:left="5760" w:hanging="360"/>
      </w:pPr>
      <w:rPr>
        <w:rFonts w:ascii="Courier New" w:hAnsi="Courier New"/>
      </w:rPr>
    </w:lvl>
    <w:lvl w:ilvl="8" w:tplc="41B2D4DA">
      <w:start w:val="1"/>
      <w:numFmt w:val="bullet"/>
      <w:lvlText w:val=""/>
      <w:lvlJc w:val="left"/>
      <w:pPr>
        <w:tabs>
          <w:tab w:val="num" w:pos="6480"/>
        </w:tabs>
        <w:ind w:left="6480" w:hanging="360"/>
      </w:pPr>
      <w:rPr>
        <w:rFonts w:ascii="Wingdings" w:hAnsi="Wingdings"/>
      </w:rPr>
    </w:lvl>
  </w:abstractNum>
  <w:num w:numId="1" w16cid:durableId="119343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80282"/>
    <w:rsid w:val="00780282"/>
    <w:rsid w:val="00B400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B15F8"/>
  <w15:docId w15:val="{9C78365E-9CF2-46DF-81C5-3C34EA01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character" w:styleId="Hyperlink">
    <w:name w:val="Hyperlink"/>
    <w:basedOn w:val="DefaultParagraphFont"/>
    <w:uiPriority w:val="99"/>
    <w:semiHidden/>
    <w:unhideWhenUsed/>
    <w:rsid w:val="00B400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resmb.com/" TargetMode="External"/><Relationship Id="rId3" Type="http://schemas.openxmlformats.org/officeDocument/2006/relationships/settings" Target="settings.xml"/><Relationship Id="rId7" Type="http://schemas.openxmlformats.org/officeDocument/2006/relationships/hyperlink" Target="http://curesm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uresmb.com/" TargetMode="External"/><Relationship Id="rId5" Type="http://schemas.openxmlformats.org/officeDocument/2006/relationships/hyperlink" Target="http://curesm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666</Words>
  <Characters>4456</Characters>
  <Application>Microsoft Office Word</Application>
  <DocSecurity>0</DocSecurity>
  <Lines>103</Lines>
  <Paragraphs>35</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Amigosit Digital Marketing Agency</cp:lastModifiedBy>
  <cp:revision>2</cp:revision>
  <dcterms:created xsi:type="dcterms:W3CDTF">2024-02-27T01:48:00Z</dcterms:created>
  <dcterms:modified xsi:type="dcterms:W3CDTF">2024-02-27T01:52:00Z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2e7062ae6cb79b31b7d73f2f54dcdf882498952d7cfbc4f2b0ac04dd532fee55</vt:lpwstr>
  </property>
</Properties>
</file>