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59925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Predictive Maintenance Evaluation Results</w:t>
      </w:r>
    </w:p>
    <w:p w14:paraId="6F40F615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following evaluation results were obtained from the proposed LSTM-based Digital Twin predictive maintenance framework for laptop cooling system degradation analysis. The model was trained exclusively on healthy telemetry and evaluated across real and synthetically degraded operational stages.</w:t>
      </w:r>
    </w:p>
    <w:p w14:paraId="2A2D7512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376ADBDA">
          <v:rect id="_x0000_i1073" style="width:0;height:1.5pt" o:hralign="center" o:hrstd="t" o:hr="t" fillcolor="#a0a0a0" stroked="f"/>
        </w:pict>
      </w:r>
    </w:p>
    <w:p w14:paraId="2CF10DAE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1. Evaluation Overview</w:t>
      </w:r>
    </w:p>
    <w:p w14:paraId="36A69365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framework evaluates system degradation using:</w:t>
      </w:r>
    </w:p>
    <w:p w14:paraId="2F715299" w14:textId="77777777" w:rsidR="00173C4D" w:rsidRPr="005A6362" w:rsidRDefault="00173C4D" w:rsidP="00FF79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Regression Metrics</w:t>
      </w:r>
    </w:p>
    <w:p w14:paraId="297A874F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MAE</w:t>
      </w:r>
    </w:p>
    <w:p w14:paraId="5CA59F5D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MSE</w:t>
      </w:r>
    </w:p>
    <w:p w14:paraId="58DF9F6E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RMSE</w:t>
      </w:r>
    </w:p>
    <w:p w14:paraId="15F42757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R² Score</w:t>
      </w:r>
    </w:p>
    <w:p w14:paraId="5295E90E" w14:textId="77777777" w:rsidR="00173C4D" w:rsidRPr="005A6362" w:rsidRDefault="00173C4D" w:rsidP="00FF79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Predictive Maintenance Metrics</w:t>
      </w:r>
    </w:p>
    <w:p w14:paraId="5C1A9D9E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Residual Mean</w:t>
      </w:r>
    </w:p>
    <w:p w14:paraId="041DA6F2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Residual Standard Deviation</w:t>
      </w:r>
    </w:p>
    <w:p w14:paraId="009A3EA7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Health Index (HI)</w:t>
      </w:r>
    </w:p>
    <w:p w14:paraId="38622AA4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Estimated Remaining Useful Life (RUL)</w:t>
      </w:r>
    </w:p>
    <w:p w14:paraId="290AA23C" w14:textId="77777777" w:rsidR="00173C4D" w:rsidRPr="005A6362" w:rsidRDefault="00173C4D" w:rsidP="00FF79B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Classification Metrics</w:t>
      </w:r>
    </w:p>
    <w:p w14:paraId="17FE8FC5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Precision</w:t>
      </w:r>
    </w:p>
    <w:p w14:paraId="1BDE4658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lastRenderedPageBreak/>
        <w:t>Recall</w:t>
      </w:r>
    </w:p>
    <w:p w14:paraId="393D6646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F1-score</w:t>
      </w:r>
    </w:p>
    <w:p w14:paraId="03897023" w14:textId="77777777" w:rsidR="00173C4D" w:rsidRPr="005A6362" w:rsidRDefault="00173C4D" w:rsidP="00FF79B3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Confusion Matrix</w:t>
      </w:r>
    </w:p>
    <w:p w14:paraId="4A9FA6FC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19811409">
          <v:rect id="_x0000_i1074" style="width:0;height:1.5pt" o:hralign="center" o:hrstd="t" o:hr="t" fillcolor="#a0a0a0" stroked="f"/>
        </w:pict>
      </w:r>
    </w:p>
    <w:p w14:paraId="69D5FB32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2. Dataset-wise Evaluation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367"/>
        <w:gridCol w:w="1649"/>
        <w:gridCol w:w="960"/>
        <w:gridCol w:w="960"/>
        <w:gridCol w:w="934"/>
        <w:gridCol w:w="1601"/>
        <w:gridCol w:w="1401"/>
        <w:gridCol w:w="1682"/>
      </w:tblGrid>
      <w:tr w:rsidR="00173C4D" w:rsidRPr="005A6362" w14:paraId="318DE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28B5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4F78BB8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True Class</w:t>
            </w:r>
          </w:p>
        </w:tc>
        <w:tc>
          <w:tcPr>
            <w:tcW w:w="0" w:type="auto"/>
            <w:vAlign w:val="center"/>
            <w:hideMark/>
          </w:tcPr>
          <w:p w14:paraId="65BF4751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Predicted Class</w:t>
            </w:r>
          </w:p>
        </w:tc>
        <w:tc>
          <w:tcPr>
            <w:tcW w:w="0" w:type="auto"/>
            <w:vAlign w:val="center"/>
            <w:hideMark/>
          </w:tcPr>
          <w:p w14:paraId="761FD261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3DD6B8E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7180D59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768E702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Residual Mean</w:t>
            </w:r>
          </w:p>
        </w:tc>
        <w:tc>
          <w:tcPr>
            <w:tcW w:w="0" w:type="auto"/>
            <w:vAlign w:val="center"/>
            <w:hideMark/>
          </w:tcPr>
          <w:p w14:paraId="517226E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Health Index</w:t>
            </w:r>
          </w:p>
        </w:tc>
        <w:tc>
          <w:tcPr>
            <w:tcW w:w="0" w:type="auto"/>
            <w:vAlign w:val="center"/>
            <w:hideMark/>
          </w:tcPr>
          <w:p w14:paraId="234BE49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Estimated RUL</w:t>
            </w:r>
          </w:p>
        </w:tc>
      </w:tr>
      <w:tr w:rsidR="00173C4D" w:rsidRPr="005A6362" w14:paraId="52EC9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746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normal.csv</w:t>
            </w:r>
          </w:p>
        </w:tc>
        <w:tc>
          <w:tcPr>
            <w:tcW w:w="0" w:type="auto"/>
            <w:vAlign w:val="center"/>
            <w:hideMark/>
          </w:tcPr>
          <w:p w14:paraId="3C035641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6710D65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0BFC134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0.5405</w:t>
            </w:r>
          </w:p>
        </w:tc>
        <w:tc>
          <w:tcPr>
            <w:tcW w:w="0" w:type="auto"/>
            <w:vAlign w:val="center"/>
            <w:hideMark/>
          </w:tcPr>
          <w:p w14:paraId="607BBFA3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1.0495</w:t>
            </w:r>
          </w:p>
        </w:tc>
        <w:tc>
          <w:tcPr>
            <w:tcW w:w="0" w:type="auto"/>
            <w:vAlign w:val="center"/>
            <w:hideMark/>
          </w:tcPr>
          <w:p w14:paraId="0673C94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0.9962</w:t>
            </w:r>
          </w:p>
        </w:tc>
        <w:tc>
          <w:tcPr>
            <w:tcW w:w="0" w:type="auto"/>
            <w:vAlign w:val="center"/>
            <w:hideMark/>
          </w:tcPr>
          <w:p w14:paraId="22FE56D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0.5405</w:t>
            </w:r>
          </w:p>
        </w:tc>
        <w:tc>
          <w:tcPr>
            <w:tcW w:w="0" w:type="auto"/>
            <w:vAlign w:val="center"/>
            <w:hideMark/>
          </w:tcPr>
          <w:p w14:paraId="1255E44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0.6724</w:t>
            </w:r>
          </w:p>
        </w:tc>
        <w:tc>
          <w:tcPr>
            <w:tcW w:w="0" w:type="auto"/>
            <w:vAlign w:val="center"/>
            <w:hideMark/>
          </w:tcPr>
          <w:p w14:paraId="0423226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999999</w:t>
            </w:r>
          </w:p>
        </w:tc>
      </w:tr>
      <w:tr w:rsidR="00173C4D" w:rsidRPr="005A6362" w14:paraId="47EAE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A7F3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degraded.csv</w:t>
            </w:r>
          </w:p>
        </w:tc>
        <w:tc>
          <w:tcPr>
            <w:tcW w:w="0" w:type="auto"/>
            <w:vAlign w:val="center"/>
            <w:hideMark/>
          </w:tcPr>
          <w:p w14:paraId="455D040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C701F7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474D8E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11.6581</w:t>
            </w:r>
          </w:p>
        </w:tc>
        <w:tc>
          <w:tcPr>
            <w:tcW w:w="0" w:type="auto"/>
            <w:vAlign w:val="center"/>
            <w:hideMark/>
          </w:tcPr>
          <w:p w14:paraId="61B2BFC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18.1185</w:t>
            </w:r>
          </w:p>
        </w:tc>
        <w:tc>
          <w:tcPr>
            <w:tcW w:w="0" w:type="auto"/>
            <w:vAlign w:val="center"/>
            <w:hideMark/>
          </w:tcPr>
          <w:p w14:paraId="2173502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0.0821</w:t>
            </w:r>
          </w:p>
        </w:tc>
        <w:tc>
          <w:tcPr>
            <w:tcW w:w="0" w:type="auto"/>
            <w:vAlign w:val="center"/>
            <w:hideMark/>
          </w:tcPr>
          <w:p w14:paraId="5FD646AC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11.6581</w:t>
            </w:r>
          </w:p>
        </w:tc>
        <w:tc>
          <w:tcPr>
            <w:tcW w:w="0" w:type="auto"/>
            <w:vAlign w:val="center"/>
            <w:hideMark/>
          </w:tcPr>
          <w:p w14:paraId="3A622D4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636F826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61.84</w:t>
            </w:r>
          </w:p>
        </w:tc>
      </w:tr>
      <w:tr w:rsidR="00173C4D" w:rsidRPr="005A6362" w14:paraId="39FA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EBEF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month_1.csv</w:t>
            </w:r>
          </w:p>
        </w:tc>
        <w:tc>
          <w:tcPr>
            <w:tcW w:w="0" w:type="auto"/>
            <w:vAlign w:val="center"/>
            <w:hideMark/>
          </w:tcPr>
          <w:p w14:paraId="2B80D8D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090C1C3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0A2DE2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8.1906</w:t>
            </w:r>
          </w:p>
        </w:tc>
        <w:tc>
          <w:tcPr>
            <w:tcW w:w="0" w:type="auto"/>
            <w:vAlign w:val="center"/>
            <w:hideMark/>
          </w:tcPr>
          <w:p w14:paraId="7330F07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10.3295</w:t>
            </w:r>
          </w:p>
        </w:tc>
        <w:tc>
          <w:tcPr>
            <w:tcW w:w="0" w:type="auto"/>
            <w:vAlign w:val="center"/>
            <w:hideMark/>
          </w:tcPr>
          <w:p w14:paraId="37858921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0.7002</w:t>
            </w:r>
          </w:p>
        </w:tc>
        <w:tc>
          <w:tcPr>
            <w:tcW w:w="0" w:type="auto"/>
            <w:vAlign w:val="center"/>
            <w:hideMark/>
          </w:tcPr>
          <w:p w14:paraId="18EA7B8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8.1906</w:t>
            </w:r>
          </w:p>
        </w:tc>
        <w:tc>
          <w:tcPr>
            <w:tcW w:w="0" w:type="auto"/>
            <w:vAlign w:val="center"/>
            <w:hideMark/>
          </w:tcPr>
          <w:p w14:paraId="76928B6A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6EFB4E6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58390.53</w:t>
            </w:r>
          </w:p>
        </w:tc>
      </w:tr>
      <w:tr w:rsidR="00173C4D" w:rsidRPr="005A6362" w14:paraId="2443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CAE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month_3.csv</w:t>
            </w:r>
          </w:p>
        </w:tc>
        <w:tc>
          <w:tcPr>
            <w:tcW w:w="0" w:type="auto"/>
            <w:vAlign w:val="center"/>
            <w:hideMark/>
          </w:tcPr>
          <w:p w14:paraId="11CEC99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4518FB2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A68CC3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16.9945</w:t>
            </w:r>
          </w:p>
        </w:tc>
        <w:tc>
          <w:tcPr>
            <w:tcW w:w="0" w:type="auto"/>
            <w:vAlign w:val="center"/>
            <w:hideMark/>
          </w:tcPr>
          <w:p w14:paraId="516EE57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21.2934</w:t>
            </w:r>
          </w:p>
        </w:tc>
        <w:tc>
          <w:tcPr>
            <w:tcW w:w="0" w:type="auto"/>
            <w:vAlign w:val="center"/>
            <w:hideMark/>
          </w:tcPr>
          <w:p w14:paraId="2665183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0.3608</w:t>
            </w:r>
          </w:p>
        </w:tc>
        <w:tc>
          <w:tcPr>
            <w:tcW w:w="0" w:type="auto"/>
            <w:vAlign w:val="center"/>
            <w:hideMark/>
          </w:tcPr>
          <w:p w14:paraId="0F5F9D2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16.9945</w:t>
            </w:r>
          </w:p>
        </w:tc>
        <w:tc>
          <w:tcPr>
            <w:tcW w:w="0" w:type="auto"/>
            <w:vAlign w:val="center"/>
            <w:hideMark/>
          </w:tcPr>
          <w:p w14:paraId="621B9A9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58071F2C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999999</w:t>
            </w:r>
          </w:p>
        </w:tc>
      </w:tr>
      <w:tr w:rsidR="00173C4D" w:rsidRPr="005A6362" w14:paraId="6110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9631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month_6.csv</w:t>
            </w:r>
          </w:p>
        </w:tc>
        <w:tc>
          <w:tcPr>
            <w:tcW w:w="0" w:type="auto"/>
            <w:vAlign w:val="center"/>
            <w:hideMark/>
          </w:tcPr>
          <w:p w14:paraId="3200AE11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F229AF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4D9FD8EF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31.4546</w:t>
            </w:r>
          </w:p>
        </w:tc>
        <w:tc>
          <w:tcPr>
            <w:tcW w:w="0" w:type="auto"/>
            <w:vAlign w:val="center"/>
            <w:hideMark/>
          </w:tcPr>
          <w:p w14:paraId="0852358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40.0599</w:t>
            </w:r>
          </w:p>
        </w:tc>
        <w:tc>
          <w:tcPr>
            <w:tcW w:w="0" w:type="auto"/>
            <w:vAlign w:val="center"/>
            <w:hideMark/>
          </w:tcPr>
          <w:p w14:paraId="54DD04D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0.1603</w:t>
            </w:r>
          </w:p>
        </w:tc>
        <w:tc>
          <w:tcPr>
            <w:tcW w:w="0" w:type="auto"/>
            <w:vAlign w:val="center"/>
            <w:hideMark/>
          </w:tcPr>
          <w:p w14:paraId="3E0F82CC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31.4546</w:t>
            </w:r>
          </w:p>
        </w:tc>
        <w:tc>
          <w:tcPr>
            <w:tcW w:w="0" w:type="auto"/>
            <w:vAlign w:val="center"/>
            <w:hideMark/>
          </w:tcPr>
          <w:p w14:paraId="7419AC0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17E9027A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999999</w:t>
            </w:r>
          </w:p>
        </w:tc>
      </w:tr>
      <w:tr w:rsidR="00173C4D" w:rsidRPr="005A6362" w14:paraId="77E0D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91A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year_1.csv</w:t>
            </w:r>
          </w:p>
        </w:tc>
        <w:tc>
          <w:tcPr>
            <w:tcW w:w="0" w:type="auto"/>
            <w:vAlign w:val="center"/>
            <w:hideMark/>
          </w:tcPr>
          <w:p w14:paraId="42141DD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8CA869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C9A50DC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55.8974</w:t>
            </w:r>
          </w:p>
        </w:tc>
        <w:tc>
          <w:tcPr>
            <w:tcW w:w="0" w:type="auto"/>
            <w:vAlign w:val="center"/>
            <w:hideMark/>
          </w:tcPr>
          <w:p w14:paraId="371CC10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70.1219</w:t>
            </w:r>
          </w:p>
        </w:tc>
        <w:tc>
          <w:tcPr>
            <w:tcW w:w="0" w:type="auto"/>
            <w:vAlign w:val="center"/>
            <w:hideMark/>
          </w:tcPr>
          <w:p w14:paraId="6525A006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0.0483</w:t>
            </w:r>
          </w:p>
        </w:tc>
        <w:tc>
          <w:tcPr>
            <w:tcW w:w="0" w:type="auto"/>
            <w:vAlign w:val="center"/>
            <w:hideMark/>
          </w:tcPr>
          <w:p w14:paraId="6F7903C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55.8974</w:t>
            </w:r>
          </w:p>
        </w:tc>
        <w:tc>
          <w:tcPr>
            <w:tcW w:w="0" w:type="auto"/>
            <w:vAlign w:val="center"/>
            <w:hideMark/>
          </w:tcPr>
          <w:p w14:paraId="109213C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4F0E6FB8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17378.44</w:t>
            </w:r>
          </w:p>
        </w:tc>
      </w:tr>
      <w:tr w:rsidR="00173C4D" w:rsidRPr="005A6362" w14:paraId="4398C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CEAAF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year_2.csv</w:t>
            </w:r>
          </w:p>
        </w:tc>
        <w:tc>
          <w:tcPr>
            <w:tcW w:w="0" w:type="auto"/>
            <w:vAlign w:val="center"/>
            <w:hideMark/>
          </w:tcPr>
          <w:p w14:paraId="4704004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F8BB9A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E5DF9EF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88.6428</w:t>
            </w:r>
          </w:p>
        </w:tc>
        <w:tc>
          <w:tcPr>
            <w:tcW w:w="0" w:type="auto"/>
            <w:vAlign w:val="center"/>
            <w:hideMark/>
          </w:tcPr>
          <w:p w14:paraId="664A1D9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110.0828</w:t>
            </w:r>
          </w:p>
        </w:tc>
        <w:tc>
          <w:tcPr>
            <w:tcW w:w="0" w:type="auto"/>
            <w:vAlign w:val="center"/>
            <w:hideMark/>
          </w:tcPr>
          <w:p w14:paraId="445D120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0.0043</w:t>
            </w:r>
          </w:p>
        </w:tc>
        <w:tc>
          <w:tcPr>
            <w:tcW w:w="0" w:type="auto"/>
            <w:vAlign w:val="center"/>
            <w:hideMark/>
          </w:tcPr>
          <w:p w14:paraId="418A566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88.6428</w:t>
            </w:r>
          </w:p>
        </w:tc>
        <w:tc>
          <w:tcPr>
            <w:tcW w:w="0" w:type="auto"/>
            <w:vAlign w:val="center"/>
            <w:hideMark/>
          </w:tcPr>
          <w:p w14:paraId="7321E43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763E002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9304.68</w:t>
            </w:r>
          </w:p>
        </w:tc>
      </w:tr>
      <w:tr w:rsidR="00173C4D" w:rsidRPr="005A6362" w14:paraId="1787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A1B78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year_3.csv</w:t>
            </w:r>
          </w:p>
        </w:tc>
        <w:tc>
          <w:tcPr>
            <w:tcW w:w="0" w:type="auto"/>
            <w:vAlign w:val="center"/>
            <w:hideMark/>
          </w:tcPr>
          <w:p w14:paraId="655C9C43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2CE3B618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6CD84F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121.0387</w:t>
            </w:r>
          </w:p>
        </w:tc>
        <w:tc>
          <w:tcPr>
            <w:tcW w:w="0" w:type="auto"/>
            <w:vAlign w:val="center"/>
            <w:hideMark/>
          </w:tcPr>
          <w:p w14:paraId="057203AC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150.7570</w:t>
            </w:r>
          </w:p>
        </w:tc>
        <w:tc>
          <w:tcPr>
            <w:tcW w:w="0" w:type="auto"/>
            <w:vAlign w:val="center"/>
            <w:hideMark/>
          </w:tcPr>
          <w:p w14:paraId="0203831A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0.0003</w:t>
            </w:r>
          </w:p>
        </w:tc>
        <w:tc>
          <w:tcPr>
            <w:tcW w:w="0" w:type="auto"/>
            <w:vAlign w:val="center"/>
            <w:hideMark/>
          </w:tcPr>
          <w:p w14:paraId="5BC936F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121.0387</w:t>
            </w:r>
          </w:p>
        </w:tc>
        <w:tc>
          <w:tcPr>
            <w:tcW w:w="0" w:type="auto"/>
            <w:vAlign w:val="center"/>
            <w:hideMark/>
          </w:tcPr>
          <w:p w14:paraId="514E764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0" w:type="auto"/>
            <w:vAlign w:val="center"/>
            <w:hideMark/>
          </w:tcPr>
          <w:p w14:paraId="4A1B61E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5178.18</w:t>
            </w:r>
          </w:p>
        </w:tc>
      </w:tr>
    </w:tbl>
    <w:p w14:paraId="42DC737D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07EA6EF2">
          <v:rect id="_x0000_i1075" style="width:0;height:1.5pt" o:hralign="center" o:hrstd="t" o:hr="t" fillcolor="#a0a0a0" stroked="f"/>
        </w:pict>
      </w:r>
    </w:p>
    <w:p w14:paraId="1E4761F2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3. Regression Analysis</w:t>
      </w:r>
    </w:p>
    <w:p w14:paraId="33854B18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healthy dataset achieved an R² score of:</w:t>
      </w:r>
    </w:p>
    <w:p w14:paraId="1B9EAAD1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R^2 = 0.9962</w:t>
      </w:r>
    </w:p>
    <w:p w14:paraId="310BD843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lastRenderedPageBreak/>
        <w:t>indicating that the LSTM successfully learned healthy thermal–fan dynamics with extremely high predictive fidelity.</w:t>
      </w:r>
    </w:p>
    <w:p w14:paraId="2E744EFE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As degradation severity increased:</w:t>
      </w:r>
    </w:p>
    <w:p w14:paraId="3F073925" w14:textId="77777777" w:rsidR="00173C4D" w:rsidRPr="005A6362" w:rsidRDefault="00173C4D" w:rsidP="00FF79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MAE increased progressively</w:t>
      </w:r>
    </w:p>
    <w:p w14:paraId="1328163D" w14:textId="77777777" w:rsidR="00173C4D" w:rsidRPr="005A6362" w:rsidRDefault="00173C4D" w:rsidP="00FF79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RMSE increased significantly</w:t>
      </w:r>
    </w:p>
    <w:p w14:paraId="03E9D4D1" w14:textId="77777777" w:rsidR="00173C4D" w:rsidRPr="005A6362" w:rsidRDefault="00173C4D" w:rsidP="00FF79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Residual variance increased</w:t>
      </w:r>
    </w:p>
    <w:p w14:paraId="3C96014F" w14:textId="77777777" w:rsidR="00173C4D" w:rsidRPr="005A6362" w:rsidRDefault="00173C4D" w:rsidP="00FF79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R² score declined steadily</w:t>
      </w:r>
    </w:p>
    <w:p w14:paraId="61BD140E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This demonstrates that the system successfully identifies behavioral drift between expected healthy fan response and degraded cooling behavior.</w:t>
      </w:r>
    </w:p>
    <w:p w14:paraId="2DB74D8E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47AEECF1">
          <v:rect id="_x0000_i1076" style="width:0;height:1.5pt" o:hralign="center" o:hrstd="t" o:hr="t" fillcolor="#a0a0a0" stroked="f"/>
        </w:pict>
      </w:r>
    </w:p>
    <w:p w14:paraId="6C270CB6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4. Residual-Based Degradation Progression</w:t>
      </w:r>
    </w:p>
    <w:p w14:paraId="311F90F0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Residual mean increased monotonically across degradation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616"/>
      </w:tblGrid>
      <w:tr w:rsidR="00173C4D" w:rsidRPr="005A6362" w14:paraId="154F32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8138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7E2727F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Residual Mean</w:t>
            </w:r>
          </w:p>
        </w:tc>
      </w:tr>
      <w:tr w:rsidR="00173C4D" w:rsidRPr="005A6362" w14:paraId="15FEA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F43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2289A7FF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0.54</w:t>
            </w:r>
          </w:p>
        </w:tc>
      </w:tr>
      <w:tr w:rsidR="00173C4D" w:rsidRPr="005A6362" w14:paraId="0522D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D62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Month 1</w:t>
            </w:r>
          </w:p>
        </w:tc>
        <w:tc>
          <w:tcPr>
            <w:tcW w:w="0" w:type="auto"/>
            <w:vAlign w:val="center"/>
            <w:hideMark/>
          </w:tcPr>
          <w:p w14:paraId="174675D3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8.19</w:t>
            </w:r>
          </w:p>
        </w:tc>
      </w:tr>
      <w:tr w:rsidR="00173C4D" w:rsidRPr="005A6362" w14:paraId="1D1E8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D786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Month 3</w:t>
            </w:r>
          </w:p>
        </w:tc>
        <w:tc>
          <w:tcPr>
            <w:tcW w:w="0" w:type="auto"/>
            <w:vAlign w:val="center"/>
            <w:hideMark/>
          </w:tcPr>
          <w:p w14:paraId="7F5FE69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16.99</w:t>
            </w:r>
          </w:p>
        </w:tc>
      </w:tr>
      <w:tr w:rsidR="00173C4D" w:rsidRPr="005A6362" w14:paraId="1BE88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1764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Month 6</w:t>
            </w:r>
          </w:p>
        </w:tc>
        <w:tc>
          <w:tcPr>
            <w:tcW w:w="0" w:type="auto"/>
            <w:vAlign w:val="center"/>
            <w:hideMark/>
          </w:tcPr>
          <w:p w14:paraId="6E3254B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31.45</w:t>
            </w:r>
          </w:p>
        </w:tc>
      </w:tr>
      <w:tr w:rsidR="00173C4D" w:rsidRPr="005A6362" w14:paraId="4AFEA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2A6CF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Year 1</w:t>
            </w:r>
          </w:p>
        </w:tc>
        <w:tc>
          <w:tcPr>
            <w:tcW w:w="0" w:type="auto"/>
            <w:vAlign w:val="center"/>
            <w:hideMark/>
          </w:tcPr>
          <w:p w14:paraId="06461E2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55.89</w:t>
            </w:r>
          </w:p>
        </w:tc>
      </w:tr>
      <w:tr w:rsidR="00173C4D" w:rsidRPr="005A6362" w14:paraId="6AF6A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FB7C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Year 2</w:t>
            </w:r>
          </w:p>
        </w:tc>
        <w:tc>
          <w:tcPr>
            <w:tcW w:w="0" w:type="auto"/>
            <w:vAlign w:val="center"/>
            <w:hideMark/>
          </w:tcPr>
          <w:p w14:paraId="4FA7947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88.64</w:t>
            </w:r>
          </w:p>
        </w:tc>
      </w:tr>
      <w:tr w:rsidR="00173C4D" w:rsidRPr="005A6362" w14:paraId="4B6B6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FCE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lastRenderedPageBreak/>
              <w:t>Year 3</w:t>
            </w:r>
          </w:p>
        </w:tc>
        <w:tc>
          <w:tcPr>
            <w:tcW w:w="0" w:type="auto"/>
            <w:vAlign w:val="center"/>
            <w:hideMark/>
          </w:tcPr>
          <w:p w14:paraId="7E562F8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121.03</w:t>
            </w:r>
          </w:p>
        </w:tc>
      </w:tr>
    </w:tbl>
    <w:p w14:paraId="72B74FFC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This validates that the residual-learning framework successfully captures progressive thermal degradation over long-term operation.</w:t>
      </w:r>
    </w:p>
    <w:p w14:paraId="7D845FE5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1CC4A7C7">
          <v:rect id="_x0000_i1077" style="width:0;height:1.5pt" o:hralign="center" o:hrstd="t" o:hr="t" fillcolor="#a0a0a0" stroked="f"/>
        </w:pict>
      </w:r>
    </w:p>
    <w:p w14:paraId="5A5FBD04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5. Health Index Analysis</w:t>
      </w:r>
    </w:p>
    <w:p w14:paraId="25E320CA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Health Index (HI) exhibited continuous degradation with increasing system wear.</w:t>
      </w:r>
    </w:p>
    <w:p w14:paraId="156DB329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Healthy systems maintained significantly higher HI values, while degraded systems rapidly approached:</w:t>
      </w:r>
    </w:p>
    <w:p w14:paraId="2C7EF434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HI \rightarrow 0</w:t>
      </w:r>
    </w:p>
    <w:p w14:paraId="1D6B2D3C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indicating severe thermal degradation and cooling inefficiency.</w:t>
      </w:r>
    </w:p>
    <w:p w14:paraId="33B30F12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3F65490C">
          <v:rect id="_x0000_i1078" style="width:0;height:1.5pt" o:hralign="center" o:hrstd="t" o:hr="t" fillcolor="#a0a0a0" stroked="f"/>
        </w:pict>
      </w:r>
    </w:p>
    <w:p w14:paraId="7755E8D2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6. Remaining Useful Life (RUL) Estimation</w:t>
      </w:r>
    </w:p>
    <w:p w14:paraId="35D1C4D7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proposed framework estimated maintenance horizons using residual trend extrapolation.</w:t>
      </w:r>
    </w:p>
    <w:p w14:paraId="4B792C05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Observed behavior showed:</w:t>
      </w:r>
    </w:p>
    <w:p w14:paraId="029A9356" w14:textId="77777777" w:rsidR="00173C4D" w:rsidRPr="005A6362" w:rsidRDefault="00173C4D" w:rsidP="00FF79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Extremely large RUL for healthy systems</w:t>
      </w:r>
    </w:p>
    <w:p w14:paraId="7F1303B5" w14:textId="77777777" w:rsidR="00173C4D" w:rsidRPr="005A6362" w:rsidRDefault="00173C4D" w:rsidP="00FF79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Reduced RUL for degraded systems</w:t>
      </w:r>
    </w:p>
    <w:p w14:paraId="1782432D" w14:textId="77777777" w:rsidR="00173C4D" w:rsidRPr="005A6362" w:rsidRDefault="00173C4D" w:rsidP="00FF79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Progressive maintenance horizon collapse for advanced degradation stages</w:t>
      </w:r>
    </w:p>
    <w:p w14:paraId="7B57C8AC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real degraded dataset produced:</w:t>
      </w:r>
    </w:p>
    <w:p w14:paraId="71BA5895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Estimated RUL = 61.84</w:t>
      </w:r>
    </w:p>
    <w:p w14:paraId="14E52DC3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lastRenderedPageBreak/>
        <w:t>demonstrating successful maintenance horizon prediction from real telemetry.</w:t>
      </w:r>
    </w:p>
    <w:p w14:paraId="37195F64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2BB01D57">
          <v:rect id="_x0000_i1079" style="width:0;height:1.5pt" o:hralign="center" o:hrstd="t" o:hr="t" fillcolor="#a0a0a0" stroked="f"/>
        </w:pict>
      </w:r>
    </w:p>
    <w:p w14:paraId="636D5917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7. Classification Metrics</w:t>
      </w:r>
    </w:p>
    <w:p w14:paraId="74FFB86B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Overall classification performance metrics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735"/>
      </w:tblGrid>
      <w:tr w:rsidR="00173C4D" w:rsidRPr="005A6362" w14:paraId="07B99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2E4C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41E413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173C4D" w:rsidRPr="005A6362" w14:paraId="6DDD1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6D2E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5635ED4A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0.1607</w:t>
            </w:r>
          </w:p>
        </w:tc>
      </w:tr>
      <w:tr w:rsidR="00173C4D" w:rsidRPr="005A6362" w14:paraId="777B1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23AA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BB19A5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0.3750</w:t>
            </w:r>
          </w:p>
        </w:tc>
      </w:tr>
      <w:tr w:rsidR="00173C4D" w:rsidRPr="005A6362" w14:paraId="5DFBF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7A08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62FB4E6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0.2250</w:t>
            </w:r>
          </w:p>
        </w:tc>
      </w:tr>
    </w:tbl>
    <w:p w14:paraId="25AFC7AD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confusion matrix is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239"/>
        <w:gridCol w:w="914"/>
        <w:gridCol w:w="1456"/>
        <w:gridCol w:w="1276"/>
      </w:tblGrid>
      <w:tr w:rsidR="00173C4D" w:rsidRPr="005A6362" w14:paraId="185DD2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C0120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D141B32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5763F63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30E9D73A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5F2A2D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A6362">
              <w:rPr>
                <w:rFonts w:ascii="Times New Roman" w:hAnsi="Times New Roman" w:cs="Times New Roman"/>
                <w:b/>
                <w:bCs/>
              </w:rPr>
              <w:t>CRITICAL</w:t>
            </w:r>
          </w:p>
        </w:tc>
      </w:tr>
      <w:tr w:rsidR="00173C4D" w:rsidRPr="005A6362" w14:paraId="2494D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E04C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795AA8D6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60C02C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D3F2B3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12856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</w:tr>
      <w:tr w:rsidR="00173C4D" w:rsidRPr="005A6362" w14:paraId="520CF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86A7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14:paraId="37EC9EB1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90C70B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30A333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F1A9D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2</w:t>
            </w:r>
          </w:p>
        </w:tc>
      </w:tr>
      <w:tr w:rsidR="00173C4D" w:rsidRPr="005A6362" w14:paraId="106EC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A68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92902AD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586FD4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CC6EEB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C075AA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2</w:t>
            </w:r>
          </w:p>
        </w:tc>
      </w:tr>
      <w:tr w:rsidR="00173C4D" w:rsidRPr="005A6362" w14:paraId="1E1EF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E45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48B89F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39B6AE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221025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AD23A99" w14:textId="77777777" w:rsidR="00173C4D" w:rsidRPr="005A6362" w:rsidRDefault="00173C4D" w:rsidP="00FF79B3">
            <w:pPr>
              <w:jc w:val="both"/>
              <w:rPr>
                <w:rFonts w:ascii="Times New Roman" w:hAnsi="Times New Roman" w:cs="Times New Roman"/>
              </w:rPr>
            </w:pPr>
            <w:r w:rsidRPr="005A6362">
              <w:rPr>
                <w:rFonts w:ascii="Times New Roman" w:hAnsi="Times New Roman" w:cs="Times New Roman"/>
              </w:rPr>
              <w:t>3</w:t>
            </w:r>
          </w:p>
        </w:tc>
      </w:tr>
    </w:tbl>
    <w:p w14:paraId="2475E8B8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model demonstrates strong sensitivity toward severe degradation states, although class imbalance and aggressive Health Index thresholding resulted in over-classification toward the CRITICAL category.</w:t>
      </w:r>
    </w:p>
    <w:p w14:paraId="5A6DA446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pict w14:anchorId="1E624D20">
          <v:rect id="_x0000_i1080" style="width:0;height:1.5pt" o:hralign="center" o:hrstd="t" o:hr="t" fillcolor="#a0a0a0" stroked="f"/>
        </w:pict>
      </w:r>
    </w:p>
    <w:p w14:paraId="3B43EB92" w14:textId="77777777" w:rsidR="00173C4D" w:rsidRPr="005A6362" w:rsidRDefault="00173C4D" w:rsidP="00FF79B3">
      <w:pPr>
        <w:jc w:val="both"/>
        <w:rPr>
          <w:rFonts w:ascii="Times New Roman" w:hAnsi="Times New Roman" w:cs="Times New Roman"/>
          <w:b/>
          <w:bCs/>
        </w:rPr>
      </w:pPr>
      <w:r w:rsidRPr="005A6362">
        <w:rPr>
          <w:rFonts w:ascii="Times New Roman" w:hAnsi="Times New Roman" w:cs="Times New Roman"/>
          <w:b/>
          <w:bCs/>
        </w:rPr>
        <w:t>8. Technical Interpretation</w:t>
      </w:r>
    </w:p>
    <w:p w14:paraId="37B10739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lastRenderedPageBreak/>
        <w:t>The evaluation confirms that the proposed Digital Twin framework successfully:</w:t>
      </w:r>
    </w:p>
    <w:p w14:paraId="1D6EDE9D" w14:textId="77777777" w:rsidR="00173C4D" w:rsidRPr="005A6362" w:rsidRDefault="00173C4D" w:rsidP="00FF79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learns healthy cooling dynamics</w:t>
      </w:r>
    </w:p>
    <w:p w14:paraId="415EFCC2" w14:textId="77777777" w:rsidR="00173C4D" w:rsidRPr="005A6362" w:rsidRDefault="00173C4D" w:rsidP="00FF79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models temporal thermal behavior</w:t>
      </w:r>
    </w:p>
    <w:p w14:paraId="74138281" w14:textId="77777777" w:rsidR="00173C4D" w:rsidRPr="005A6362" w:rsidRDefault="00173C4D" w:rsidP="00FF79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detects progressive degradation</w:t>
      </w:r>
    </w:p>
    <w:p w14:paraId="2B827B83" w14:textId="77777777" w:rsidR="00173C4D" w:rsidRPr="005A6362" w:rsidRDefault="00173C4D" w:rsidP="00FF79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quantifies health deterioration</w:t>
      </w:r>
    </w:p>
    <w:p w14:paraId="47C912C0" w14:textId="77777777" w:rsidR="00173C4D" w:rsidRPr="005A6362" w:rsidRDefault="00173C4D" w:rsidP="00FF79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estimates maintenance horizon</w:t>
      </w:r>
    </w:p>
    <w:p w14:paraId="07E13881" w14:textId="77777777" w:rsidR="00173C4D" w:rsidRPr="005A6362" w:rsidRDefault="00173C4D" w:rsidP="00FF79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captures long-term behavioral drift</w:t>
      </w:r>
    </w:p>
    <w:p w14:paraId="66415DCA" w14:textId="77777777" w:rsidR="00173C4D" w:rsidRPr="005A6362" w:rsidRDefault="00173C4D" w:rsidP="00FF79B3">
      <w:pPr>
        <w:jc w:val="both"/>
        <w:rPr>
          <w:rFonts w:ascii="Times New Roman" w:hAnsi="Times New Roman" w:cs="Times New Roman"/>
        </w:rPr>
      </w:pPr>
      <w:r w:rsidRPr="005A6362">
        <w:rPr>
          <w:rFonts w:ascii="Times New Roman" w:hAnsi="Times New Roman" w:cs="Times New Roman"/>
        </w:rPr>
        <w:t>The system therefore functions as a predictive maintenance architecture for continuous thermal health monitoring in edge computing environments.</w:t>
      </w:r>
    </w:p>
    <w:p w14:paraId="118A29C4" w14:textId="77777777" w:rsidR="00117AD2" w:rsidRPr="005A6362" w:rsidRDefault="00117AD2" w:rsidP="00FF79B3">
      <w:pPr>
        <w:jc w:val="both"/>
        <w:rPr>
          <w:rFonts w:ascii="Times New Roman" w:hAnsi="Times New Roman" w:cs="Times New Roman"/>
        </w:rPr>
      </w:pPr>
    </w:p>
    <w:sectPr w:rsidR="00117AD2" w:rsidRPr="005A6362" w:rsidSect="00FF79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33F"/>
    <w:multiLevelType w:val="multilevel"/>
    <w:tmpl w:val="9012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4E0DD3"/>
    <w:multiLevelType w:val="multilevel"/>
    <w:tmpl w:val="04E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378F0"/>
    <w:multiLevelType w:val="multilevel"/>
    <w:tmpl w:val="AC82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2671E"/>
    <w:multiLevelType w:val="multilevel"/>
    <w:tmpl w:val="5368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147527">
    <w:abstractNumId w:val="3"/>
  </w:num>
  <w:num w:numId="2" w16cid:durableId="321473232">
    <w:abstractNumId w:val="1"/>
  </w:num>
  <w:num w:numId="3" w16cid:durableId="1097477869">
    <w:abstractNumId w:val="2"/>
  </w:num>
  <w:num w:numId="4" w16cid:durableId="100351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D4"/>
    <w:rsid w:val="00117AD2"/>
    <w:rsid w:val="00173C4D"/>
    <w:rsid w:val="001A147A"/>
    <w:rsid w:val="002C221D"/>
    <w:rsid w:val="005A6362"/>
    <w:rsid w:val="007017D4"/>
    <w:rsid w:val="00FF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D41D6-32B9-4109-A127-72E3C9DD1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Literally Me</dc:creator>
  <cp:keywords/>
  <dc:description/>
  <cp:lastModifiedBy>Literally Me</cp:lastModifiedBy>
  <cp:revision>4</cp:revision>
  <dcterms:created xsi:type="dcterms:W3CDTF">2026-05-06T17:24:00Z</dcterms:created>
  <dcterms:modified xsi:type="dcterms:W3CDTF">2026-05-06T17:25:00Z</dcterms:modified>
</cp:coreProperties>
</file>