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7D0E8" w14:textId="77777777" w:rsidR="00E17703" w:rsidRPr="00572365" w:rsidRDefault="00424E41" w:rsidP="00E17703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  <w:lang w:val="sr-Latn-RS"/>
        </w:rPr>
      </w:pPr>
      <w:r w:rsidRPr="00572365">
        <w:rPr>
          <w:b/>
          <w:color w:val="000000"/>
          <w:lang w:val="sr-Latn-RS"/>
        </w:rPr>
        <w:t>3+</w:t>
      </w:r>
      <w:r w:rsidR="00E17703" w:rsidRPr="00572365">
        <w:rPr>
          <w:b/>
          <w:color w:val="000000"/>
          <w:lang w:val="sr-Latn-RS"/>
        </w:rPr>
        <w:t>3. LOGICAL FRAMEWORK MATRIX – LFM</w:t>
      </w:r>
    </w:p>
    <w:p w14:paraId="4A565442" w14:textId="77777777" w:rsidR="00E17703" w:rsidRPr="00572365" w:rsidRDefault="00E17703" w:rsidP="00E17703">
      <w:pPr>
        <w:numPr>
          <w:ilvl w:val="12"/>
          <w:numId w:val="0"/>
        </w:numPr>
        <w:ind w:left="142"/>
        <w:rPr>
          <w:color w:val="000000"/>
          <w:sz w:val="20"/>
          <w:lang w:val="sr-Latn-RS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E17703" w:rsidRPr="00572365" w14:paraId="5FB1BE30" w14:textId="77777777">
        <w:tblPrEx>
          <w:tblCellMar>
            <w:top w:w="0" w:type="dxa"/>
            <w:bottom w:w="0" w:type="dxa"/>
          </w:tblCellMar>
        </w:tblPrEx>
        <w:trPr>
          <w:trHeight w:val="1217"/>
        </w:trPr>
        <w:tc>
          <w:tcPr>
            <w:tcW w:w="3685" w:type="dxa"/>
          </w:tcPr>
          <w:p w14:paraId="6CEB4B1B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Wider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Objective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:</w:t>
            </w:r>
          </w:p>
          <w:p w14:paraId="19AD3090" w14:textId="77777777" w:rsidR="00E17703" w:rsidRPr="00572365" w:rsidRDefault="00E17703" w:rsidP="008A0CAE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is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overall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broader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objective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, to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will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contribute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?</w:t>
            </w:r>
          </w:p>
          <w:p w14:paraId="242CD191" w14:textId="77777777" w:rsidR="008A0CAE" w:rsidRPr="00572365" w:rsidRDefault="008A0CAE" w:rsidP="008A0CAE">
            <w:pPr>
              <w:numPr>
                <w:ilvl w:val="0"/>
                <w:numId w:val="7"/>
              </w:numPr>
              <w:rPr>
                <w:bCs/>
                <w:color w:val="000000"/>
                <w:sz w:val="18"/>
                <w:szCs w:val="28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28"/>
                <w:lang w:val="sr-Latn-RS"/>
              </w:rPr>
              <w:t xml:space="preserve">Povećanje </w:t>
            </w:r>
            <w:proofErr w:type="spellStart"/>
            <w:r w:rsidRPr="00572365">
              <w:rPr>
                <w:bCs/>
                <w:color w:val="000000"/>
                <w:sz w:val="18"/>
                <w:szCs w:val="28"/>
                <w:lang w:val="sr-Latn-RS"/>
              </w:rPr>
              <w:t>zapošljivosti</w:t>
            </w:r>
            <w:proofErr w:type="spellEnd"/>
            <w:r w:rsidRPr="00572365">
              <w:rPr>
                <w:bCs/>
                <w:color w:val="000000"/>
                <w:sz w:val="18"/>
                <w:szCs w:val="28"/>
                <w:lang w:val="sr-Latn-RS"/>
              </w:rPr>
              <w:t xml:space="preserve"> i inovacija studenata premošćavanjem jaza između akademskog učenja i praktičnog iskustva u industriji kroz strukturisane programe praksi i kooperativnog obrazovanja.</w:t>
            </w:r>
          </w:p>
          <w:p w14:paraId="66706591" w14:textId="77777777" w:rsidR="000E7AA8" w:rsidRPr="00572365" w:rsidRDefault="000E7AA8" w:rsidP="000E7AA8">
            <w:pPr>
              <w:ind w:left="720"/>
              <w:rPr>
                <w:bCs/>
                <w:color w:val="000000"/>
                <w:sz w:val="18"/>
                <w:szCs w:val="28"/>
                <w:lang w:val="sr-Latn-RS"/>
              </w:rPr>
            </w:pPr>
          </w:p>
        </w:tc>
        <w:tc>
          <w:tcPr>
            <w:tcW w:w="3686" w:type="dxa"/>
          </w:tcPr>
          <w:p w14:paraId="00F546DE" w14:textId="77777777" w:rsidR="00E17703" w:rsidRPr="0057236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  <w:t>:</w:t>
            </w:r>
          </w:p>
          <w:p w14:paraId="5CAC684C" w14:textId="77777777" w:rsidR="00E17703" w:rsidRPr="00572365" w:rsidRDefault="00E17703" w:rsidP="00E17703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key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related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wider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obje</w:t>
            </w:r>
            <w:r w:rsidRPr="00572365">
              <w:rPr>
                <w:i/>
                <w:iCs/>
                <w:sz w:val="16"/>
                <w:lang w:val="sr-Latn-RS"/>
              </w:rPr>
              <w:t>c</w:t>
            </w:r>
            <w:r w:rsidRPr="00572365">
              <w:rPr>
                <w:i/>
                <w:iCs/>
                <w:sz w:val="16"/>
                <w:lang w:val="sr-Latn-RS"/>
              </w:rPr>
              <w:t>tive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5D2A078C" w14:textId="77777777" w:rsidR="001908C2" w:rsidRPr="00572365" w:rsidRDefault="001908C2" w:rsidP="001908C2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  <w:p w14:paraId="3070664B" w14:textId="77777777" w:rsidR="00C769B1" w:rsidRPr="00572365" w:rsidRDefault="00C769B1" w:rsidP="001908C2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3111C51" w14:textId="77777777" w:rsidR="00E17703" w:rsidRPr="00572365" w:rsidRDefault="00E17703" w:rsidP="00E17703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How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mea</w:t>
            </w:r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s</w:t>
            </w:r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ured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  <w:lang w:val="sr-Latn-RS"/>
              </w:rPr>
              <w:t>:</w:t>
            </w:r>
          </w:p>
          <w:p w14:paraId="22783DCC" w14:textId="77777777" w:rsidR="00E17703" w:rsidRPr="00572365" w:rsidRDefault="00E17703" w:rsidP="00E17703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</w:pP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What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are the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sources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information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on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these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 xml:space="preserve"> </w:t>
            </w:r>
            <w:proofErr w:type="spellStart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indic</w:t>
            </w:r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a</w:t>
            </w:r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tors</w:t>
            </w:r>
            <w:proofErr w:type="spellEnd"/>
            <w:r w:rsidRPr="00572365">
              <w:rPr>
                <w:rFonts w:ascii="Times New Roman" w:hAnsi="Times New Roman"/>
                <w:i/>
                <w:iCs/>
                <w:sz w:val="16"/>
                <w:lang w:val="sr-Latn-RS" w:eastAsia="en-US"/>
              </w:rPr>
              <w:t>?</w:t>
            </w:r>
          </w:p>
          <w:p w14:paraId="79E783F0" w14:textId="77777777" w:rsidR="008C5B76" w:rsidRPr="00572365" w:rsidRDefault="008C5B76" w:rsidP="008C5B7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  <w:p w14:paraId="41BD7D4E" w14:textId="77777777" w:rsidR="009811AE" w:rsidRPr="00572365" w:rsidRDefault="009811AE" w:rsidP="008C5B76">
            <w:pPr>
              <w:widowControl w:val="0"/>
              <w:tabs>
                <w:tab w:val="left" w:pos="228"/>
              </w:tabs>
              <w:ind w:left="86"/>
              <w:rPr>
                <w:lang w:val="sr-Latn-RS"/>
              </w:rPr>
            </w:pPr>
          </w:p>
        </w:tc>
        <w:tc>
          <w:tcPr>
            <w:tcW w:w="3686" w:type="dxa"/>
          </w:tcPr>
          <w:p w14:paraId="1D7D0190" w14:textId="77777777" w:rsidR="00E17703" w:rsidRPr="00572365" w:rsidRDefault="00E17703" w:rsidP="00E17703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  <w:lang w:val="sr-Latn-RS"/>
              </w:rPr>
            </w:pPr>
          </w:p>
        </w:tc>
      </w:tr>
      <w:tr w:rsidR="00E17703" w:rsidRPr="00572365" w14:paraId="36D8FC4E" w14:textId="77777777">
        <w:tblPrEx>
          <w:tblCellMar>
            <w:top w:w="0" w:type="dxa"/>
            <w:bottom w:w="0" w:type="dxa"/>
          </w:tblCellMar>
        </w:tblPrEx>
        <w:trPr>
          <w:trHeight w:val="1218"/>
        </w:trPr>
        <w:tc>
          <w:tcPr>
            <w:tcW w:w="3685" w:type="dxa"/>
          </w:tcPr>
          <w:p w14:paraId="40DA1F37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Specific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Project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Objective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/s:</w:t>
            </w:r>
          </w:p>
          <w:p w14:paraId="0AEC4A6A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specific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shall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achieve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lang w:val="sr-Latn-RS"/>
              </w:rPr>
              <w:t>?</w:t>
            </w:r>
          </w:p>
          <w:p w14:paraId="25EF7849" w14:textId="77777777" w:rsidR="000E7AA8" w:rsidRPr="00572365" w:rsidRDefault="000E7AA8" w:rsidP="000E7AA8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572365">
              <w:rPr>
                <w:noProof/>
                <w:sz w:val="18"/>
                <w:szCs w:val="28"/>
                <w:lang w:val="sr-Latn-RS"/>
              </w:rPr>
              <w:t>Razviti i implementirati strukturisani program praksi i kooperativnog obrazovanja za IT studente.</w:t>
            </w:r>
          </w:p>
          <w:p w14:paraId="6EE64FB3" w14:textId="77777777" w:rsidR="000E7AA8" w:rsidRPr="00572365" w:rsidRDefault="000E7AA8" w:rsidP="000E7AA8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572365">
              <w:rPr>
                <w:noProof/>
                <w:sz w:val="18"/>
                <w:szCs w:val="28"/>
                <w:lang w:val="sr-Latn-RS"/>
              </w:rPr>
              <w:t>Ojačati partnerstva sa industrijom kako bi se obezbedila značajna radna iskustva.</w:t>
            </w:r>
          </w:p>
          <w:p w14:paraId="148C754D" w14:textId="77777777" w:rsidR="000E7AA8" w:rsidRPr="00572365" w:rsidRDefault="000E7AA8" w:rsidP="000E7AA8">
            <w:pPr>
              <w:widowControl w:val="0"/>
              <w:numPr>
                <w:ilvl w:val="0"/>
                <w:numId w:val="7"/>
              </w:numPr>
              <w:tabs>
                <w:tab w:val="left" w:pos="229"/>
              </w:tabs>
              <w:rPr>
                <w:noProof/>
                <w:sz w:val="18"/>
                <w:szCs w:val="28"/>
                <w:lang w:val="sr-Latn-RS"/>
              </w:rPr>
            </w:pPr>
            <w:r w:rsidRPr="00572365">
              <w:rPr>
                <w:noProof/>
                <w:sz w:val="18"/>
                <w:szCs w:val="28"/>
                <w:lang w:val="sr-Latn-RS"/>
              </w:rPr>
              <w:t>Integrisati praktično radno iskustvo sa akademskim kurikulumom kako bi se poboljšali ishodi učenja.</w:t>
            </w:r>
          </w:p>
          <w:p w14:paraId="6B7CB468" w14:textId="77777777" w:rsidR="00F532C8" w:rsidRPr="00572365" w:rsidRDefault="00F532C8" w:rsidP="00F532C8">
            <w:pPr>
              <w:widowControl w:val="0"/>
              <w:tabs>
                <w:tab w:val="left" w:pos="229"/>
              </w:tabs>
              <w:ind w:left="720"/>
              <w:rPr>
                <w:noProof/>
                <w:sz w:val="18"/>
                <w:szCs w:val="28"/>
                <w:lang w:val="sr-Latn-RS"/>
              </w:rPr>
            </w:pPr>
          </w:p>
        </w:tc>
        <w:tc>
          <w:tcPr>
            <w:tcW w:w="3686" w:type="dxa"/>
          </w:tcPr>
          <w:p w14:paraId="2A21E4C8" w14:textId="77777777" w:rsidR="00E17703" w:rsidRPr="00572365" w:rsidRDefault="00E17703" w:rsidP="00E17703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rFonts w:ascii="Times New Roman" w:hAnsi="Times New Roman"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71528ED1" w14:textId="77777777" w:rsidR="00E17703" w:rsidRPr="00572365" w:rsidRDefault="00E17703" w:rsidP="00E17703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quantitative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qualitative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</w:t>
            </w:r>
            <w:r w:rsidRPr="00572365">
              <w:rPr>
                <w:i/>
                <w:iCs/>
                <w:sz w:val="16"/>
                <w:lang w:val="sr-Latn-RS"/>
              </w:rPr>
              <w:t>a</w:t>
            </w:r>
            <w:r w:rsidRPr="00572365">
              <w:rPr>
                <w:i/>
                <w:iCs/>
                <w:sz w:val="16"/>
                <w:lang w:val="sr-Latn-RS"/>
              </w:rPr>
              <w:t>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showing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whether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extent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project’s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sp</w:t>
            </w:r>
            <w:r w:rsidRPr="00572365">
              <w:rPr>
                <w:i/>
                <w:iCs/>
                <w:sz w:val="16"/>
                <w:lang w:val="sr-Latn-RS"/>
              </w:rPr>
              <w:t>e</w:t>
            </w:r>
            <w:r w:rsidRPr="00572365">
              <w:rPr>
                <w:i/>
                <w:iCs/>
                <w:sz w:val="16"/>
                <w:lang w:val="sr-Latn-RS"/>
              </w:rPr>
              <w:t>cific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achieved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073DD0AE" w14:textId="77777777" w:rsidR="00E17703" w:rsidRPr="00572365" w:rsidRDefault="00E17703" w:rsidP="00296D0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697B5449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How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mea</w:t>
            </w:r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s</w:t>
            </w:r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ured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3B5D73C0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sources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of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inform</w:t>
            </w:r>
            <w:r w:rsidRPr="00572365">
              <w:rPr>
                <w:i/>
                <w:color w:val="000000"/>
                <w:sz w:val="16"/>
                <w:lang w:val="sr-Latn-RS"/>
              </w:rPr>
              <w:t>a</w:t>
            </w:r>
            <w:r w:rsidRPr="00572365">
              <w:rPr>
                <w:i/>
                <w:color w:val="000000"/>
                <w:sz w:val="16"/>
                <w:lang w:val="sr-Latn-RS"/>
              </w:rPr>
              <w:t>tion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exist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can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collected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methods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</w:t>
            </w:r>
            <w:r w:rsidRPr="00572365">
              <w:rPr>
                <w:i/>
                <w:color w:val="000000"/>
                <w:sz w:val="16"/>
                <w:lang w:val="sr-Latn-RS"/>
              </w:rPr>
              <w:t>e</w:t>
            </w:r>
            <w:r w:rsidRPr="00572365">
              <w:rPr>
                <w:i/>
                <w:color w:val="000000"/>
                <w:sz w:val="16"/>
                <w:lang w:val="sr-Latn-RS"/>
              </w:rPr>
              <w:t>quired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get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this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information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>?</w:t>
            </w:r>
          </w:p>
          <w:p w14:paraId="0B2E5090" w14:textId="77777777" w:rsidR="00E17703" w:rsidRPr="00572365" w:rsidRDefault="00E17703" w:rsidP="00296D09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0AD5668D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&amp;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452FAF4A" w14:textId="28EE79E3" w:rsidR="00AF0848" w:rsidRPr="00AF0848" w:rsidRDefault="00E17703" w:rsidP="00AF0848">
            <w:pPr>
              <w:pStyle w:val="BulletBox"/>
              <w:numPr>
                <w:ilvl w:val="0"/>
                <w:numId w:val="0"/>
              </w:numPr>
              <w:rPr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factors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not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under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direct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</w:t>
            </w:r>
            <w:r w:rsidRPr="00572365">
              <w:rPr>
                <w:i/>
                <w:color w:val="000000"/>
                <w:sz w:val="16"/>
                <w:lang w:val="sr-Latn-RS"/>
              </w:rPr>
              <w:t>n</w:t>
            </w:r>
            <w:r w:rsidRPr="00572365">
              <w:rPr>
                <w:i/>
                <w:color w:val="000000"/>
                <w:sz w:val="16"/>
                <w:lang w:val="sr-Latn-RS"/>
              </w:rPr>
              <w:t>trol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of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which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necessary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achieve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objectives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risks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have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</w:t>
            </w:r>
            <w:r w:rsidRPr="00572365">
              <w:rPr>
                <w:i/>
                <w:color w:val="000000"/>
                <w:sz w:val="16"/>
                <w:lang w:val="sr-Latn-RS"/>
              </w:rPr>
              <w:t>n</w:t>
            </w:r>
            <w:r w:rsidRPr="00572365">
              <w:rPr>
                <w:i/>
                <w:color w:val="000000"/>
                <w:sz w:val="16"/>
                <w:lang w:val="sr-Latn-RS"/>
              </w:rPr>
              <w:t>sidered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>?</w:t>
            </w:r>
            <w:r w:rsidRPr="00572365" w:rsidDel="00BF55A5">
              <w:rPr>
                <w:i/>
                <w:color w:val="000000"/>
                <w:sz w:val="16"/>
                <w:lang w:val="sr-Latn-RS"/>
              </w:rPr>
              <w:t xml:space="preserve"> </w:t>
            </w:r>
          </w:p>
          <w:p w14:paraId="516477BC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Kontinuirana potražnja za kvalifikovanim IT stručnjacima na tržištu rada.</w:t>
            </w:r>
          </w:p>
          <w:p w14:paraId="16523693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Stalna podrška univerzitetske administracije i fakulteta.</w:t>
            </w:r>
          </w:p>
          <w:p w14:paraId="6B045F9F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Posvećenost industrijskih partnera da obezbede kvalitetne prakse i ko-op programe.</w:t>
            </w:r>
          </w:p>
          <w:p w14:paraId="0B7CACB2" w14:textId="458E0D5B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Dostupnost dovoljnog finansijskog i tehničkog resursa.</w:t>
            </w:r>
          </w:p>
          <w:p w14:paraId="48F9F23E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Ekonomski padovi ili promene na tržištu rada koje smanjuju potražnju za IT veštinama.</w:t>
            </w:r>
          </w:p>
          <w:p w14:paraId="37CF1C9A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Nedostatak angažovanja ili visoka stopa odustajanja među studentima.</w:t>
            </w:r>
          </w:p>
          <w:p w14:paraId="1F88FEE3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Povlačenje podrške ili neadekvatna obuka od strane industrijskih partnera.</w:t>
            </w:r>
          </w:p>
          <w:p w14:paraId="65A7141E" w14:textId="77777777" w:rsidR="00AF0848" w:rsidRPr="00AF0848" w:rsidRDefault="00AF0848" w:rsidP="00AF0848">
            <w:pPr>
              <w:pStyle w:val="BulletBox"/>
              <w:numPr>
                <w:ilvl w:val="0"/>
                <w:numId w:val="7"/>
              </w:numPr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Ograničenja resursa koja utiču na kvalitet i obim programa.</w:t>
            </w:r>
          </w:p>
          <w:p w14:paraId="16257A7E" w14:textId="70A54330" w:rsidR="00E17703" w:rsidRPr="00572365" w:rsidRDefault="00E17703" w:rsidP="00FB145D">
            <w:pPr>
              <w:pStyle w:val="BulletBox"/>
              <w:numPr>
                <w:ilvl w:val="0"/>
                <w:numId w:val="0"/>
              </w:numPr>
              <w:ind w:left="720"/>
              <w:rPr>
                <w:lang w:val="sr-Latn-RS"/>
              </w:rPr>
            </w:pPr>
          </w:p>
        </w:tc>
      </w:tr>
      <w:tr w:rsidR="00E17703" w:rsidRPr="00572365" w14:paraId="7AC1F866" w14:textId="77777777">
        <w:tblPrEx>
          <w:tblCellMar>
            <w:top w:w="0" w:type="dxa"/>
            <w:bottom w:w="0" w:type="dxa"/>
          </w:tblCellMar>
        </w:tblPrEx>
        <w:trPr>
          <w:trHeight w:val="2814"/>
        </w:trPr>
        <w:tc>
          <w:tcPr>
            <w:tcW w:w="3685" w:type="dxa"/>
          </w:tcPr>
          <w:p w14:paraId="3D540F95" w14:textId="77777777" w:rsidR="00E17703" w:rsidRPr="00572365" w:rsidRDefault="00E17703" w:rsidP="00E17703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lastRenderedPageBreak/>
              <w:t>Outputs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(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tangible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) and 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Outcomes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 xml:space="preserve"> (</w:t>
            </w: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inta</w:t>
            </w:r>
            <w:r w:rsidRPr="00572365">
              <w:rPr>
                <w:b/>
                <w:color w:val="000000"/>
                <w:sz w:val="20"/>
                <w:lang w:val="sr-Latn-RS"/>
              </w:rPr>
              <w:t>n</w:t>
            </w:r>
            <w:r w:rsidRPr="00572365">
              <w:rPr>
                <w:b/>
                <w:color w:val="000000"/>
                <w:sz w:val="20"/>
                <w:lang w:val="sr-Latn-RS"/>
              </w:rPr>
              <w:t>gible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):</w:t>
            </w:r>
          </w:p>
          <w:p w14:paraId="5CE69966" w14:textId="77777777" w:rsidR="00E17703" w:rsidRPr="00572365" w:rsidRDefault="00E17703" w:rsidP="00E17703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sz w:val="16"/>
                <w:szCs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Please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provide the list of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concrete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6203EF"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DELIVERABLES -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outputs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/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outcomes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6203EF" w:rsidRPr="0057236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proofErr w:type="spellStart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</w:t>
            </w:r>
            <w:proofErr w:type="spellEnd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 xml:space="preserve"> in </w:t>
            </w:r>
            <w:proofErr w:type="spellStart"/>
            <w:r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Workpackages</w:t>
            </w:r>
            <w:proofErr w:type="spellEnd"/>
            <w:r w:rsidR="006203EF" w:rsidRPr="0057236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572365">
              <w:rPr>
                <w:bCs/>
                <w:i/>
                <w:iCs/>
                <w:sz w:val="16"/>
                <w:szCs w:val="16"/>
                <w:lang w:val="sr-Latn-RS"/>
              </w:rPr>
              <w:t>,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leading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specific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obje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c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tive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/s.:</w:t>
            </w:r>
          </w:p>
          <w:p w14:paraId="4D8E4C77" w14:textId="4930E3A7" w:rsidR="00A629FF" w:rsidRPr="00572365" w:rsidRDefault="00A629FF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color w:val="000000"/>
                <w:sz w:val="20"/>
                <w:szCs w:val="20"/>
                <w:lang w:val="sr-Latn-RS"/>
              </w:rPr>
            </w:pPr>
            <w:r w:rsidRPr="00572365">
              <w:rPr>
                <w:b/>
                <w:color w:val="000000"/>
                <w:sz w:val="20"/>
                <w:szCs w:val="20"/>
                <w:lang w:val="sr-Latn-RS"/>
              </w:rPr>
              <w:t xml:space="preserve">Radni paket 1: </w:t>
            </w:r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>Razvoj programa praksi i kooperativnog obrazovanja</w:t>
            </w:r>
          </w:p>
          <w:p w14:paraId="236D8B51" w14:textId="4BF693BB" w:rsidR="00E17703" w:rsidRPr="00572365" w:rsidRDefault="00A629FF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Dokument koji detaljno opisuje trajanje programa, tipove praksi, kriterijume za podobnost, i procedure.</w:t>
            </w:r>
          </w:p>
          <w:p w14:paraId="13856491" w14:textId="77777777" w:rsidR="00A629FF" w:rsidRPr="00572365" w:rsidRDefault="00A629FF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Detaljan priručnik koji pruža smernice studentima i mentorima o njihovim ulogama i odgovornostima tokom programa.</w:t>
            </w:r>
          </w:p>
          <w:p w14:paraId="44857670" w14:textId="77777777" w:rsidR="00D24475" w:rsidRPr="00572365" w:rsidRDefault="00D24475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/>
                <w:color w:val="000000"/>
                <w:sz w:val="20"/>
                <w:szCs w:val="20"/>
                <w:lang w:val="sr-Latn-RS"/>
              </w:rPr>
              <w:t>Radni paket 2:</w:t>
            </w:r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 xml:space="preserve"> Uspostavljanje partnerstava sa industrijom</w:t>
            </w:r>
          </w:p>
          <w:p w14:paraId="6DA65069" w14:textId="77777777" w:rsidR="00D24475" w:rsidRPr="00572365" w:rsidRDefault="00D24475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Potpisani Memorandumi o razumevanju sa industrijskim partnerima koji definišu uslove saradnje.</w:t>
            </w:r>
          </w:p>
          <w:p w14:paraId="387D1696" w14:textId="77777777" w:rsidR="00733DDE" w:rsidRPr="00572365" w:rsidRDefault="00733DDE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Detaljni planovi koji definišu specifične aktivnosti i angažman između univerziteta i industrijskih partnera.</w:t>
            </w:r>
          </w:p>
          <w:p w14:paraId="0D085583" w14:textId="77777777" w:rsidR="00733DDE" w:rsidRPr="00572365" w:rsidRDefault="00733DDE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/>
                <w:color w:val="000000"/>
                <w:sz w:val="20"/>
                <w:szCs w:val="20"/>
                <w:lang w:val="sr-Latn-RS"/>
              </w:rPr>
              <w:t>Radni paket 3</w:t>
            </w:r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>: Implementacija i podrška programu</w:t>
            </w:r>
          </w:p>
          <w:p w14:paraId="7AA0183B" w14:textId="77777777" w:rsidR="008649E1" w:rsidRPr="00572365" w:rsidRDefault="008649E1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Online platforma za prijavu studenata na prakse i kooperativne pozicije, kao i sistem za povezivanje studenata sa industrijskim partnerima.</w:t>
            </w:r>
          </w:p>
          <w:p w14:paraId="77EAA60E" w14:textId="77777777" w:rsidR="008649E1" w:rsidRPr="00572365" w:rsidRDefault="008649E1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Materijali koji će biti korišćeni tokom orijentacionih sesija za studente i mentore, uključujući vodiče i trening prezentacije.</w:t>
            </w:r>
          </w:p>
          <w:p w14:paraId="5BE307EC" w14:textId="77777777" w:rsidR="008649E1" w:rsidRPr="00572365" w:rsidRDefault="008649E1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Redovni izveštaji koji procenjuju učinak programa, uključujući povratne informacije od studenata i industrijskih partnera.</w:t>
            </w:r>
          </w:p>
          <w:p w14:paraId="293C33B5" w14:textId="77777777" w:rsidR="00E93537" w:rsidRPr="00572365" w:rsidRDefault="00E93537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/>
                <w:color w:val="000000"/>
                <w:sz w:val="20"/>
                <w:szCs w:val="20"/>
                <w:lang w:val="sr-Latn-RS"/>
              </w:rPr>
              <w:t>Radni paket 4</w:t>
            </w:r>
            <w:r w:rsidRPr="00572365">
              <w:rPr>
                <w:bCs/>
                <w:color w:val="000000"/>
                <w:lang w:val="sr-Latn-RS"/>
              </w:rPr>
              <w:t xml:space="preserve">: </w:t>
            </w:r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>Kontinuirano praćenje i evaluacija</w:t>
            </w:r>
          </w:p>
          <w:p w14:paraId="0667BC38" w14:textId="77777777" w:rsidR="00E93537" w:rsidRPr="00572365" w:rsidRDefault="00E93537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lastRenderedPageBreak/>
              <w:t>Izveštaji koji prate napredak studenata tokom prakse, uključujući ocene i povratne informacije mentora.</w:t>
            </w:r>
          </w:p>
          <w:p w14:paraId="01A6B1C3" w14:textId="77777777" w:rsidR="00E93537" w:rsidRPr="00572365" w:rsidRDefault="00E93537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Sveobuhvatna evaluacija programa koja uključuje analizu svih aspekata implementacije i rezultata.</w:t>
            </w:r>
          </w:p>
          <w:p w14:paraId="29083C41" w14:textId="77777777" w:rsidR="00E93537" w:rsidRPr="00572365" w:rsidRDefault="00E93537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/>
                <w:color w:val="000000"/>
                <w:sz w:val="20"/>
                <w:szCs w:val="20"/>
                <w:lang w:val="sr-Latn-RS"/>
              </w:rPr>
              <w:t>Radni paket 5:</w:t>
            </w:r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 xml:space="preserve"> Poboljšanje </w:t>
            </w:r>
            <w:proofErr w:type="spellStart"/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>zapošljivosti</w:t>
            </w:r>
            <w:proofErr w:type="spellEnd"/>
            <w:r w:rsidRPr="00572365">
              <w:rPr>
                <w:bCs/>
                <w:color w:val="000000"/>
                <w:sz w:val="20"/>
                <w:szCs w:val="20"/>
                <w:lang w:val="sr-Latn-RS"/>
              </w:rPr>
              <w:t xml:space="preserve"> studenata</w:t>
            </w:r>
          </w:p>
          <w:p w14:paraId="33D476ED" w14:textId="77777777" w:rsidR="00E93537" w:rsidRPr="00572365" w:rsidRDefault="00F853B5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 xml:space="preserve">Studenti stiču praktične veštine i radno iskustvo koje povećava njihovu </w:t>
            </w:r>
            <w:proofErr w:type="spellStart"/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zapošljivost</w:t>
            </w:r>
            <w:proofErr w:type="spellEnd"/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.</w:t>
            </w:r>
          </w:p>
          <w:p w14:paraId="239BC89B" w14:textId="77777777" w:rsidR="00F853B5" w:rsidRPr="00572365" w:rsidRDefault="00F853B5" w:rsidP="00A629FF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Cs/>
                <w:color w:val="000000"/>
                <w:lang w:val="sr-Latn-RS"/>
              </w:rPr>
            </w:pPr>
            <w:r w:rsidRPr="00572365">
              <w:rPr>
                <w:bCs/>
                <w:color w:val="000000"/>
                <w:sz w:val="18"/>
                <w:szCs w:val="18"/>
                <w:lang w:val="sr-Latn-RS"/>
              </w:rPr>
              <w:t>Povećana saradnja i interakcija između univerziteta i industrijskih partnera.</w:t>
            </w:r>
          </w:p>
          <w:p w14:paraId="1597C8D5" w14:textId="3AC97405" w:rsidR="00F853B5" w:rsidRPr="00572365" w:rsidRDefault="00F853B5" w:rsidP="004A62C2">
            <w:pPr>
              <w:widowControl w:val="0"/>
              <w:tabs>
                <w:tab w:val="left" w:pos="228"/>
              </w:tabs>
              <w:ind w:left="720"/>
              <w:rPr>
                <w:bCs/>
                <w:color w:val="000000"/>
                <w:lang w:val="sr-Latn-RS"/>
              </w:rPr>
            </w:pPr>
          </w:p>
        </w:tc>
        <w:tc>
          <w:tcPr>
            <w:tcW w:w="3686" w:type="dxa"/>
          </w:tcPr>
          <w:p w14:paraId="7B0040A2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lastRenderedPageBreak/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of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progress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53BC7BF7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</w:t>
            </w:r>
            <w:r w:rsidRPr="00572365">
              <w:rPr>
                <w:i/>
                <w:iCs/>
                <w:sz w:val="16"/>
                <w:lang w:val="sr-Latn-RS"/>
              </w:rPr>
              <w:t>i</w:t>
            </w:r>
            <w:r w:rsidRPr="00572365">
              <w:rPr>
                <w:i/>
                <w:iCs/>
                <w:sz w:val="16"/>
                <w:lang w:val="sr-Latn-RS"/>
              </w:rPr>
              <w:t>cators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measure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whether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extent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achieves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envisaged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</w:t>
            </w:r>
            <w:r w:rsidRPr="00572365">
              <w:rPr>
                <w:i/>
                <w:iCs/>
                <w:sz w:val="16"/>
                <w:lang w:val="sr-Latn-RS"/>
              </w:rPr>
              <w:t>e</w:t>
            </w:r>
            <w:r w:rsidRPr="00572365">
              <w:rPr>
                <w:i/>
                <w:iCs/>
                <w:sz w:val="16"/>
                <w:lang w:val="sr-Latn-RS"/>
              </w:rPr>
              <w:t>sults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effects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00EC88FA" w14:textId="77777777" w:rsidR="00F62FBA" w:rsidRPr="00572365" w:rsidRDefault="00F62FBA" w:rsidP="00FC522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</w:tc>
        <w:tc>
          <w:tcPr>
            <w:tcW w:w="3685" w:type="dxa"/>
          </w:tcPr>
          <w:p w14:paraId="0D4F94EC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How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indicators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will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be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mea</w:t>
            </w:r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s</w:t>
            </w:r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ured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4110DAC2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sources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of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information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on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indic</w:t>
            </w:r>
            <w:r w:rsidRPr="00572365">
              <w:rPr>
                <w:i/>
                <w:iCs/>
                <w:sz w:val="16"/>
                <w:lang w:val="sr-Latn-RS"/>
              </w:rPr>
              <w:t>a</w:t>
            </w:r>
            <w:r w:rsidRPr="00572365">
              <w:rPr>
                <w:i/>
                <w:iCs/>
                <w:sz w:val="16"/>
                <w:lang w:val="sr-Latn-RS"/>
              </w:rPr>
              <w:t>tors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3EA50C39" w14:textId="77777777" w:rsidR="00A60D80" w:rsidRPr="00572365" w:rsidRDefault="00A60D80" w:rsidP="006B2BE6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</w:tabs>
              <w:ind w:left="86" w:firstLine="0"/>
              <w:rPr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5CD2AA4A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&amp;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18DBD2F2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  <w:lang w:val="sr-Latn-RS"/>
              </w:rPr>
            </w:pP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external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factors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must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be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rea</w:t>
            </w:r>
            <w:r w:rsidRPr="00572365">
              <w:rPr>
                <w:i/>
                <w:color w:val="000000"/>
                <w:sz w:val="16"/>
                <w:lang w:val="sr-Latn-RS"/>
              </w:rPr>
              <w:t>l</w:t>
            </w:r>
            <w:r w:rsidRPr="00572365">
              <w:rPr>
                <w:i/>
                <w:color w:val="000000"/>
                <w:sz w:val="16"/>
                <w:lang w:val="sr-Latn-RS"/>
              </w:rPr>
              <w:t>ised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obtain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expected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outcomes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and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results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 on </w:t>
            </w:r>
            <w:proofErr w:type="spellStart"/>
            <w:r w:rsidRPr="00572365">
              <w:rPr>
                <w:i/>
                <w:color w:val="000000"/>
                <w:sz w:val="16"/>
                <w:lang w:val="sr-Latn-RS"/>
              </w:rPr>
              <w:t>sche</w:t>
            </w:r>
            <w:r w:rsidRPr="00572365">
              <w:rPr>
                <w:i/>
                <w:color w:val="000000"/>
                <w:sz w:val="16"/>
                <w:lang w:val="sr-Latn-RS"/>
              </w:rPr>
              <w:t>d</w:t>
            </w:r>
            <w:r w:rsidRPr="00572365">
              <w:rPr>
                <w:i/>
                <w:color w:val="000000"/>
                <w:sz w:val="16"/>
                <w:lang w:val="sr-Latn-RS"/>
              </w:rPr>
              <w:t>ule</w:t>
            </w:r>
            <w:proofErr w:type="spellEnd"/>
            <w:r w:rsidRPr="00572365">
              <w:rPr>
                <w:i/>
                <w:color w:val="000000"/>
                <w:sz w:val="16"/>
                <w:lang w:val="sr-Latn-RS"/>
              </w:rPr>
              <w:t xml:space="preserve">? </w:t>
            </w:r>
          </w:p>
          <w:p w14:paraId="4C139805" w14:textId="77777777" w:rsidR="00AF0848" w:rsidRPr="00AF0848" w:rsidRDefault="00AF0848" w:rsidP="00AF0848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Stabilno ekonomsko okruženje koje podržava rast industrije i zapošljavanje.</w:t>
            </w:r>
          </w:p>
          <w:p w14:paraId="26BBC418" w14:textId="77777777" w:rsidR="00AF0848" w:rsidRPr="00AF0848" w:rsidRDefault="00AF0848" w:rsidP="00AF0848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Tehnološki napredak i trendovi koji su u skladu sa veštinama koje se uče u programu.</w:t>
            </w:r>
          </w:p>
          <w:p w14:paraId="0C5EA31D" w14:textId="77777777" w:rsidR="00AF0848" w:rsidRPr="00AF0848" w:rsidRDefault="00AF0848" w:rsidP="00AF0848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Povoljni obrazovni i tržišni uslovi rada koji podstiču prakse i ko-op programe.</w:t>
            </w:r>
          </w:p>
          <w:p w14:paraId="25A45392" w14:textId="77777777" w:rsidR="00AF0848" w:rsidRPr="00AF0848" w:rsidRDefault="00AF0848" w:rsidP="00AF0848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AF0848">
              <w:rPr>
                <w:sz w:val="18"/>
                <w:szCs w:val="18"/>
                <w:lang w:val="sr-Latn-RS"/>
              </w:rPr>
              <w:t>Kontinuirano angažovanje i posvećenost industrijskih partnera.</w:t>
            </w:r>
          </w:p>
          <w:p w14:paraId="3C93521D" w14:textId="2CCA2BF2" w:rsidR="00E17703" w:rsidRPr="00AF0848" w:rsidRDefault="00AF0848" w:rsidP="00AF0848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lang w:val="sr-Latn-RS"/>
              </w:rPr>
            </w:pPr>
            <w:proofErr w:type="spellStart"/>
            <w:r w:rsidRPr="00AF0848">
              <w:rPr>
                <w:sz w:val="18"/>
                <w:szCs w:val="18"/>
                <w:lang w:val="sr-Latn-RS"/>
              </w:rPr>
              <w:t>Podržavajuće</w:t>
            </w:r>
            <w:proofErr w:type="spellEnd"/>
            <w:r w:rsidRPr="00AF0848">
              <w:rPr>
                <w:sz w:val="18"/>
                <w:szCs w:val="18"/>
                <w:lang w:val="sr-Latn-RS"/>
              </w:rPr>
              <w:t xml:space="preserve"> akademske politike i infrastruktura unutar univerziteta.</w:t>
            </w:r>
          </w:p>
        </w:tc>
      </w:tr>
      <w:tr w:rsidR="00E17703" w:rsidRPr="00572365" w14:paraId="128FD966" w14:textId="77777777">
        <w:tblPrEx>
          <w:tblCellMar>
            <w:top w:w="0" w:type="dxa"/>
            <w:bottom w:w="0" w:type="dxa"/>
          </w:tblCellMar>
        </w:tblPrEx>
        <w:trPr>
          <w:trHeight w:val="2815"/>
        </w:trPr>
        <w:tc>
          <w:tcPr>
            <w:tcW w:w="3685" w:type="dxa"/>
          </w:tcPr>
          <w:p w14:paraId="7E636766" w14:textId="77777777" w:rsidR="00E17703" w:rsidRPr="00572365" w:rsidRDefault="00E17703" w:rsidP="00E17703">
            <w:pPr>
              <w:rPr>
                <w:b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color w:val="000000"/>
                <w:sz w:val="20"/>
                <w:lang w:val="sr-Latn-RS"/>
              </w:rPr>
              <w:t>Activities</w:t>
            </w:r>
            <w:proofErr w:type="spellEnd"/>
            <w:r w:rsidRPr="00572365">
              <w:rPr>
                <w:b/>
                <w:color w:val="000000"/>
                <w:sz w:val="20"/>
                <w:lang w:val="sr-Latn-RS"/>
              </w:rPr>
              <w:t>:</w:t>
            </w:r>
          </w:p>
          <w:p w14:paraId="4682A81E" w14:textId="77777777" w:rsidR="00E17703" w:rsidRPr="00572365" w:rsidRDefault="00E17703" w:rsidP="00E17703">
            <w:pPr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</w:pP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are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key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activities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ca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r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ried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out</w:t>
            </w:r>
            <w:proofErr w:type="spellEnd"/>
            <w:r w:rsidR="00AA4A4B"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r w:rsidR="00AA4A4B" w:rsidRPr="00572365">
              <w:rPr>
                <w:bCs/>
                <w:i/>
                <w:iCs/>
                <w:sz w:val="16"/>
                <w:szCs w:val="16"/>
                <w:lang w:val="sr-Latn-RS"/>
              </w:rPr>
              <w:t>(</w:t>
            </w:r>
            <w:proofErr w:type="spellStart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grouped</w:t>
            </w:r>
            <w:proofErr w:type="spellEnd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 xml:space="preserve"> in </w:t>
            </w:r>
            <w:proofErr w:type="spellStart"/>
            <w:r w:rsidR="00AA4A4B" w:rsidRPr="00572365">
              <w:rPr>
                <w:b/>
                <w:bCs/>
                <w:i/>
                <w:iCs/>
                <w:sz w:val="16"/>
                <w:szCs w:val="16"/>
                <w:u w:val="single"/>
                <w:lang w:val="sr-Latn-RS"/>
              </w:rPr>
              <w:t>Workpackages</w:t>
            </w:r>
            <w:proofErr w:type="spellEnd"/>
            <w:r w:rsidR="00AA4A4B" w:rsidRPr="00572365">
              <w:rPr>
                <w:b/>
                <w:bCs/>
                <w:i/>
                <w:iCs/>
                <w:sz w:val="16"/>
                <w:szCs w:val="16"/>
                <w:lang w:val="sr-Latn-RS"/>
              </w:rPr>
              <w:t>)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and in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what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sequence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in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order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to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produce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the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expected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 xml:space="preserve"> </w:t>
            </w:r>
            <w:proofErr w:type="spellStart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r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e</w:t>
            </w:r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sults</w:t>
            </w:r>
            <w:proofErr w:type="spellEnd"/>
            <w:r w:rsidRPr="00572365">
              <w:rPr>
                <w:bCs/>
                <w:i/>
                <w:iCs/>
                <w:color w:val="000000"/>
                <w:sz w:val="16"/>
                <w:szCs w:val="16"/>
                <w:lang w:val="sr-Latn-RS"/>
              </w:rPr>
              <w:t>?</w:t>
            </w:r>
          </w:p>
          <w:p w14:paraId="0E836206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Radni paket 1:</w:t>
            </w:r>
            <w:r w:rsidRPr="00572365">
              <w:rPr>
                <w:sz w:val="18"/>
                <w:szCs w:val="18"/>
                <w:lang w:val="sr-Latn-RS"/>
              </w:rPr>
              <w:t xml:space="preserve"> Razvoj programa praksi i kooperativnog obrazovanja</w:t>
            </w:r>
          </w:p>
          <w:p w14:paraId="61544616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Definisanje ciljeva i zadataka programa</w:t>
            </w:r>
          </w:p>
          <w:p w14:paraId="7911A5E3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3515E4E2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Sprovođenje sastanaka sa zainteresovanim stranama (fakultet, studenti, industrijski partneri) radi definisanja ciljeva i zadataka programa.</w:t>
            </w:r>
          </w:p>
          <w:p w14:paraId="23FA8FD7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Prikupljanje povratnih informacija od svih zainteresovanih strana kako bi se uskladili ciljevi programa.</w:t>
            </w:r>
          </w:p>
          <w:p w14:paraId="357A44A4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Dizajn strukture programa</w:t>
            </w:r>
          </w:p>
          <w:p w14:paraId="2EA81641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016A8AD1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 xml:space="preserve">Razvijanje trajanja programa, tipova praksi (part-time, </w:t>
            </w:r>
            <w:proofErr w:type="spellStart"/>
            <w:r w:rsidRPr="00572365">
              <w:rPr>
                <w:sz w:val="18"/>
                <w:szCs w:val="18"/>
                <w:lang w:val="sr-Latn-RS"/>
              </w:rPr>
              <w:t>full</w:t>
            </w:r>
            <w:proofErr w:type="spellEnd"/>
            <w:r w:rsidRPr="00572365">
              <w:rPr>
                <w:sz w:val="18"/>
                <w:szCs w:val="18"/>
                <w:lang w:val="sr-Latn-RS"/>
              </w:rPr>
              <w:t>-time), kriterijuma za podobnost, i proceduralnih koraka.</w:t>
            </w:r>
          </w:p>
          <w:p w14:paraId="6F5C272D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 xml:space="preserve">Konsultacije sa akademskim i industrijskim stručnjacima za </w:t>
            </w:r>
            <w:proofErr w:type="spellStart"/>
            <w:r w:rsidRPr="00572365">
              <w:rPr>
                <w:sz w:val="18"/>
                <w:szCs w:val="18"/>
                <w:lang w:val="sr-Latn-RS"/>
              </w:rPr>
              <w:t>finalizaciju</w:t>
            </w:r>
            <w:proofErr w:type="spellEnd"/>
            <w:r w:rsidRPr="00572365">
              <w:rPr>
                <w:sz w:val="18"/>
                <w:szCs w:val="18"/>
                <w:lang w:val="sr-Latn-RS"/>
              </w:rPr>
              <w:t xml:space="preserve"> dizajna programa.</w:t>
            </w:r>
          </w:p>
          <w:p w14:paraId="379FDA12" w14:textId="571AC0DB" w:rsidR="00E83E00" w:rsidRPr="00572365" w:rsidRDefault="00E83E00" w:rsidP="00A915A7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0A7DB70A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 xml:space="preserve">Izrada detaljnog priručnika za studente </w:t>
            </w:r>
            <w:r w:rsidRPr="00572365">
              <w:rPr>
                <w:sz w:val="18"/>
                <w:szCs w:val="18"/>
                <w:lang w:val="sr-Latn-RS"/>
              </w:rPr>
              <w:lastRenderedPageBreak/>
              <w:t>i mentore koji uključuje smernice, očekivanja i odgovornosti.</w:t>
            </w:r>
          </w:p>
          <w:p w14:paraId="13E3AD96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Recenzija i odobrenje priručnika od strane univerzitetske administracije.</w:t>
            </w:r>
          </w:p>
          <w:p w14:paraId="3B5CD40D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Radni paket 2:</w:t>
            </w:r>
            <w:r w:rsidRPr="00572365">
              <w:rPr>
                <w:sz w:val="18"/>
                <w:szCs w:val="18"/>
                <w:lang w:val="sr-Latn-RS"/>
              </w:rPr>
              <w:t xml:space="preserve"> Uspostavljanje partnerstava sa industrijom</w:t>
            </w:r>
          </w:p>
          <w:p w14:paraId="733FC073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Identifikacija i kontaktiranje potencijalnih industrijskih partnera</w:t>
            </w:r>
          </w:p>
          <w:p w14:paraId="6FC6F1C9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3E36AF85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Istraživanje i identifikacija ključnih industrijskih partnera u IT sektoru.</w:t>
            </w:r>
          </w:p>
          <w:p w14:paraId="52F852C3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Kontaktiranje potencijalnih partnera i prezentacija programa.</w:t>
            </w:r>
          </w:p>
          <w:p w14:paraId="1C659907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Razvoj i potpisivanje Memoranduma o razumevanju (</w:t>
            </w:r>
            <w:proofErr w:type="spellStart"/>
            <w:r w:rsidRPr="00572365">
              <w:rPr>
                <w:sz w:val="18"/>
                <w:szCs w:val="18"/>
                <w:lang w:val="sr-Latn-RS"/>
              </w:rPr>
              <w:t>MoU</w:t>
            </w:r>
            <w:proofErr w:type="spellEnd"/>
            <w:r w:rsidRPr="00572365">
              <w:rPr>
                <w:sz w:val="18"/>
                <w:szCs w:val="18"/>
                <w:lang w:val="sr-Latn-RS"/>
              </w:rPr>
              <w:t>)</w:t>
            </w:r>
          </w:p>
          <w:p w14:paraId="00AC7385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72D85DDA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Pregovaranje i razvijanje uslova saradnje sa industrijskim partnerima.</w:t>
            </w:r>
          </w:p>
          <w:p w14:paraId="7195584C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 xml:space="preserve">Potpisivanje </w:t>
            </w:r>
            <w:proofErr w:type="spellStart"/>
            <w:r w:rsidRPr="00572365">
              <w:rPr>
                <w:sz w:val="18"/>
                <w:szCs w:val="18"/>
                <w:lang w:val="sr-Latn-RS"/>
              </w:rPr>
              <w:t>MoU</w:t>
            </w:r>
            <w:proofErr w:type="spellEnd"/>
            <w:r w:rsidRPr="00572365">
              <w:rPr>
                <w:sz w:val="18"/>
                <w:szCs w:val="18"/>
                <w:lang w:val="sr-Latn-RS"/>
              </w:rPr>
              <w:t xml:space="preserve"> sa industrijskim partnerima.</w:t>
            </w:r>
          </w:p>
          <w:p w14:paraId="01808DB8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Planiranje saradnje sa industrijom</w:t>
            </w:r>
          </w:p>
          <w:p w14:paraId="3BC97C8C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3BBBE33F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Izrada detaljnih planova saradnje koji definišu specifične aktivnosti i angažmane između univerziteta i industrijskih partnera.</w:t>
            </w:r>
          </w:p>
          <w:p w14:paraId="3209CBC4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Koordinacija sa industrijskim partnerima za implementaciju planova.</w:t>
            </w:r>
          </w:p>
          <w:p w14:paraId="63AE08FE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b/>
                <w:bCs/>
                <w:sz w:val="18"/>
                <w:szCs w:val="18"/>
                <w:lang w:val="sr-Latn-RS"/>
              </w:rPr>
              <w:t>Radni paket 3</w:t>
            </w:r>
            <w:r w:rsidRPr="00572365">
              <w:rPr>
                <w:sz w:val="18"/>
                <w:szCs w:val="18"/>
                <w:lang w:val="sr-Latn-RS"/>
              </w:rPr>
              <w:t>: Implementacija i podrška programu</w:t>
            </w:r>
          </w:p>
          <w:p w14:paraId="269BEBAA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Razvoj online platforme za prijavu i povezivanje</w:t>
            </w:r>
          </w:p>
          <w:p w14:paraId="46ACA81B" w14:textId="77777777" w:rsidR="00E83E00" w:rsidRPr="00196F7C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68B9FB5B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Dizajn i razvoj online platforme koja omogućava studentima prijavu na prakse i povezivanje sa industrijskim partnerima.</w:t>
            </w:r>
          </w:p>
          <w:p w14:paraId="41ECD34F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Testiranje i lansiranje platforme.</w:t>
            </w:r>
          </w:p>
          <w:p w14:paraId="49F0B390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Organizacija orijentacionih sesija za studente i mentore</w:t>
            </w:r>
          </w:p>
          <w:p w14:paraId="322579B9" w14:textId="77777777" w:rsidR="00E83E00" w:rsidRPr="00196F7C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62BB82F3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Priprema materijala za orijentaciju i obuku.</w:t>
            </w:r>
          </w:p>
          <w:p w14:paraId="4E9B8ED3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lastRenderedPageBreak/>
              <w:t>Sprovođenje orijentacionih sesija za studente i mentore.</w:t>
            </w:r>
          </w:p>
          <w:p w14:paraId="45DFF27A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Praćenje i evaluacija programa</w:t>
            </w:r>
          </w:p>
          <w:p w14:paraId="3B6606EA" w14:textId="77777777" w:rsidR="00E83E00" w:rsidRPr="00196F7C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54241B9E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Redovno praćenje napretka studenata tokom prakse.</w:t>
            </w:r>
          </w:p>
          <w:p w14:paraId="084469B9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Prikupljanje povratnih informacija od studenata i mentora.</w:t>
            </w:r>
          </w:p>
          <w:p w14:paraId="384BFD70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Radni paket 4</w:t>
            </w:r>
            <w:r w:rsidRPr="00572365">
              <w:rPr>
                <w:sz w:val="18"/>
                <w:szCs w:val="18"/>
                <w:lang w:val="sr-Latn-RS"/>
              </w:rPr>
              <w:t>: Kontinuirano praćenje i evaluacija</w:t>
            </w:r>
          </w:p>
          <w:p w14:paraId="56468B27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Izrada izveštaja o evaluaciji</w:t>
            </w:r>
          </w:p>
          <w:p w14:paraId="6B552C5C" w14:textId="77777777" w:rsidR="00E83E00" w:rsidRPr="00196F7C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3D93B36B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Priprema izveštaja koji procenjuju učinak programa i uključuju povratne informacije od svih učesnika.</w:t>
            </w:r>
          </w:p>
          <w:p w14:paraId="6656DC39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Analiza izveštaja i implementacija preporuka za poboljšanje.</w:t>
            </w:r>
          </w:p>
          <w:p w14:paraId="1DF9E7DE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Radni paket 5</w:t>
            </w:r>
            <w:r w:rsidRPr="00572365">
              <w:rPr>
                <w:sz w:val="18"/>
                <w:szCs w:val="18"/>
                <w:lang w:val="sr-Latn-RS"/>
              </w:rPr>
              <w:t xml:space="preserve">: Poboljšanje </w:t>
            </w:r>
            <w:proofErr w:type="spellStart"/>
            <w:r w:rsidRPr="00572365">
              <w:rPr>
                <w:sz w:val="18"/>
                <w:szCs w:val="18"/>
                <w:lang w:val="sr-Latn-RS"/>
              </w:rPr>
              <w:t>zapošljivosti</w:t>
            </w:r>
            <w:proofErr w:type="spellEnd"/>
            <w:r w:rsidRPr="00572365">
              <w:rPr>
                <w:sz w:val="18"/>
                <w:szCs w:val="18"/>
                <w:lang w:val="sr-Latn-RS"/>
              </w:rPr>
              <w:t xml:space="preserve"> studenata</w:t>
            </w:r>
          </w:p>
          <w:p w14:paraId="1740EF57" w14:textId="77777777" w:rsidR="00E83E00" w:rsidRPr="00572365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Organizacija radionica za razvoj karijere</w:t>
            </w:r>
          </w:p>
          <w:p w14:paraId="312A9F38" w14:textId="77777777" w:rsidR="00E83E00" w:rsidRPr="00196F7C" w:rsidRDefault="00E83E00" w:rsidP="00E83E00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sz w:val="18"/>
                <w:szCs w:val="18"/>
                <w:lang w:val="sr-Latn-RS"/>
              </w:rPr>
            </w:pPr>
            <w:r w:rsidRPr="00196F7C">
              <w:rPr>
                <w:b/>
                <w:bCs/>
                <w:sz w:val="18"/>
                <w:szCs w:val="18"/>
                <w:lang w:val="sr-Latn-RS"/>
              </w:rPr>
              <w:t>Aktivnosti:</w:t>
            </w:r>
          </w:p>
          <w:p w14:paraId="1D786EAD" w14:textId="6CB33E00" w:rsidR="00E17703" w:rsidRPr="00107A1E" w:rsidRDefault="00E83E00" w:rsidP="00107A1E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sz w:val="18"/>
                <w:szCs w:val="18"/>
                <w:lang w:val="sr-Latn-RS"/>
              </w:rPr>
            </w:pPr>
            <w:r w:rsidRPr="00572365">
              <w:rPr>
                <w:sz w:val="18"/>
                <w:szCs w:val="18"/>
                <w:lang w:val="sr-Latn-RS"/>
              </w:rPr>
              <w:t>Priprema i sprovođenje radionica koje pomažu studentima da razviju veštine potrebne za uspešan prelaz u industriju.</w:t>
            </w:r>
          </w:p>
        </w:tc>
        <w:tc>
          <w:tcPr>
            <w:tcW w:w="3686" w:type="dxa"/>
          </w:tcPr>
          <w:p w14:paraId="303AAC47" w14:textId="77777777" w:rsidR="00E17703" w:rsidRPr="00572365" w:rsidRDefault="00E17703" w:rsidP="00E17703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lastRenderedPageBreak/>
              <w:t>Inputs</w:t>
            </w:r>
            <w:proofErr w:type="spellEnd"/>
            <w:r w:rsidRPr="00572365">
              <w:rPr>
                <w:rFonts w:ascii="Times New Roman" w:hAnsi="Times New Roman"/>
                <w:i w:val="0"/>
                <w:color w:val="000000"/>
                <w:sz w:val="20"/>
                <w:lang w:val="sr-Latn-RS"/>
              </w:rPr>
              <w:t>:</w:t>
            </w:r>
          </w:p>
          <w:p w14:paraId="55EFF9EE" w14:textId="77777777" w:rsidR="00E17703" w:rsidRPr="00572365" w:rsidRDefault="00E17703" w:rsidP="00E17703">
            <w:pPr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inputs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required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implement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these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activ</w:t>
            </w:r>
            <w:r w:rsidRPr="00572365">
              <w:rPr>
                <w:i/>
                <w:iCs/>
                <w:sz w:val="16"/>
                <w:lang w:val="sr-Latn-RS"/>
              </w:rPr>
              <w:t>i</w:t>
            </w:r>
            <w:r w:rsidRPr="00572365">
              <w:rPr>
                <w:i/>
                <w:iCs/>
                <w:sz w:val="16"/>
                <w:lang w:val="sr-Latn-RS"/>
              </w:rPr>
              <w:t>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e.g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.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staff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time,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equipment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mobilities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,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public</w:t>
            </w:r>
            <w:r w:rsidRPr="00572365">
              <w:rPr>
                <w:i/>
                <w:iCs/>
                <w:sz w:val="16"/>
                <w:lang w:val="sr-Latn-RS"/>
              </w:rPr>
              <w:t>a</w:t>
            </w:r>
            <w:r w:rsidRPr="00572365">
              <w:rPr>
                <w:i/>
                <w:iCs/>
                <w:sz w:val="16"/>
                <w:lang w:val="sr-Latn-RS"/>
              </w:rPr>
              <w:t>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etc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.? </w:t>
            </w:r>
          </w:p>
          <w:p w14:paraId="72540D01" w14:textId="77777777" w:rsidR="006C4A34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Staff costs: </w:t>
            </w:r>
          </w:p>
          <w:p w14:paraId="1D83CEA2" w14:textId="77777777" w:rsidR="006C4A34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Travel costs: </w:t>
            </w:r>
          </w:p>
          <w:p w14:paraId="649AECA6" w14:textId="77777777" w:rsidR="006C4A34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Costs of stay: </w:t>
            </w:r>
          </w:p>
          <w:p w14:paraId="2675874E" w14:textId="77777777" w:rsidR="00296D09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Equipment: </w:t>
            </w:r>
          </w:p>
          <w:p w14:paraId="05D47D80" w14:textId="77777777" w:rsidR="006C4A34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Subcontracting: </w:t>
            </w:r>
          </w:p>
          <w:p w14:paraId="43DF59E3" w14:textId="77777777" w:rsidR="006C4A34" w:rsidRPr="00572365" w:rsidRDefault="006C4A34" w:rsidP="006C4A34">
            <w:pPr>
              <w:widowControl w:val="0"/>
              <w:numPr>
                <w:ilvl w:val="0"/>
                <w:numId w:val="1"/>
              </w:numPr>
              <w:tabs>
                <w:tab w:val="clear" w:pos="1004"/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572365">
              <w:rPr>
                <w:noProof/>
                <w:sz w:val="18"/>
                <w:szCs w:val="18"/>
                <w:lang w:val="sr-Latn-RS"/>
              </w:rPr>
              <w:t xml:space="preserve">Co-financing: </w:t>
            </w:r>
          </w:p>
          <w:p w14:paraId="6A8830C1" w14:textId="77777777" w:rsidR="002717B2" w:rsidRPr="00572365" w:rsidRDefault="002717B2" w:rsidP="006C4A34">
            <w:pPr>
              <w:widowControl w:val="0"/>
              <w:tabs>
                <w:tab w:val="left" w:pos="228"/>
              </w:tabs>
              <w:ind w:left="86"/>
              <w:rPr>
                <w:sz w:val="20"/>
                <w:lang w:val="sr-Latn-RS"/>
              </w:rPr>
            </w:pPr>
          </w:p>
        </w:tc>
        <w:tc>
          <w:tcPr>
            <w:tcW w:w="3685" w:type="dxa"/>
          </w:tcPr>
          <w:p w14:paraId="05C34D69" w14:textId="77777777" w:rsidR="00E17703" w:rsidRPr="00572365" w:rsidRDefault="00E17703" w:rsidP="00E17703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  <w:lang w:val="sr-Latn-RS"/>
              </w:rPr>
            </w:pPr>
          </w:p>
        </w:tc>
        <w:tc>
          <w:tcPr>
            <w:tcW w:w="3686" w:type="dxa"/>
          </w:tcPr>
          <w:p w14:paraId="307D5AD6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  <w:lang w:val="sr-Latn-RS"/>
              </w:rPr>
            </w:pP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Assumptions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, 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risks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 xml:space="preserve"> and pre-</w:t>
            </w:r>
            <w:proofErr w:type="spellStart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conditions</w:t>
            </w:r>
            <w:proofErr w:type="spellEnd"/>
            <w:r w:rsidRPr="00572365">
              <w:rPr>
                <w:b/>
                <w:bCs/>
                <w:iCs/>
                <w:color w:val="000000"/>
                <w:sz w:val="20"/>
                <w:lang w:val="sr-Latn-RS"/>
              </w:rPr>
              <w:t>:</w:t>
            </w:r>
          </w:p>
          <w:p w14:paraId="5412853B" w14:textId="77777777" w:rsidR="00E17703" w:rsidRPr="00572365" w:rsidRDefault="00E17703" w:rsidP="00E1770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lang w:val="sr-Latn-RS"/>
              </w:rPr>
            </w:pP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pre-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are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required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before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starts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?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What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conditions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outside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project’s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direct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control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have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to be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present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for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implementation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of the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planned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 xml:space="preserve"> </w:t>
            </w:r>
            <w:proofErr w:type="spellStart"/>
            <w:r w:rsidRPr="00572365">
              <w:rPr>
                <w:i/>
                <w:iCs/>
                <w:sz w:val="16"/>
                <w:lang w:val="sr-Latn-RS"/>
              </w:rPr>
              <w:t>activities</w:t>
            </w:r>
            <w:proofErr w:type="spellEnd"/>
            <w:r w:rsidRPr="00572365">
              <w:rPr>
                <w:i/>
                <w:iCs/>
                <w:sz w:val="16"/>
                <w:lang w:val="sr-Latn-RS"/>
              </w:rPr>
              <w:t>?</w:t>
            </w:r>
          </w:p>
          <w:p w14:paraId="3BA62FA2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noProof/>
                <w:sz w:val="18"/>
                <w:szCs w:val="18"/>
                <w:lang w:val="sr-Latn-RS"/>
              </w:rPr>
            </w:pPr>
            <w:r w:rsidRPr="00612E81">
              <w:rPr>
                <w:b/>
                <w:bCs/>
                <w:noProof/>
                <w:sz w:val="18"/>
                <w:szCs w:val="18"/>
                <w:lang w:val="sr-Latn-RS"/>
              </w:rPr>
              <w:t>Preduslovi potrebni pre početka projekta:</w:t>
            </w:r>
          </w:p>
          <w:p w14:paraId="717E24DA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Jasna posvećenost i podrška rukovodstva univerziteta.</w:t>
            </w:r>
          </w:p>
          <w:p w14:paraId="0F58B895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Osigurana početna sredstva za razvoj i pokretanje programa.</w:t>
            </w:r>
          </w:p>
          <w:p w14:paraId="59ADE97E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Preliminarno interesovanje i dogovori sa ključnim industrijskim partnerima.</w:t>
            </w:r>
          </w:p>
          <w:p w14:paraId="7FE37DE8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Neophodne dozvole od akademskih i regulatornih tela za izmene kurikuluma i nove inicijative programa.</w:t>
            </w:r>
          </w:p>
          <w:p w14:paraId="55622624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b/>
                <w:bCs/>
                <w:noProof/>
                <w:sz w:val="18"/>
                <w:szCs w:val="18"/>
                <w:lang w:val="sr-Latn-RS"/>
              </w:rPr>
            </w:pPr>
            <w:r w:rsidRPr="00612E81">
              <w:rPr>
                <w:b/>
                <w:bCs/>
                <w:noProof/>
                <w:sz w:val="18"/>
                <w:szCs w:val="18"/>
                <w:lang w:val="sr-Latn-RS"/>
              </w:rPr>
              <w:t>Uslovi izvan direktne kontrole projekta:</w:t>
            </w:r>
          </w:p>
          <w:p w14:paraId="315E0C78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Ekonomska stabilnost koja osigurava stalnu potražnju za IT stručnjacima.</w:t>
            </w:r>
          </w:p>
          <w:p w14:paraId="001125D3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Tehnološki trendovi i potrebe industrije koji su u skladu sa ciljevima programa.</w:t>
            </w:r>
          </w:p>
          <w:p w14:paraId="2CE4B50B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Povoljno političko okruženje koje podržava prakse i ko-op programe.</w:t>
            </w:r>
          </w:p>
          <w:p w14:paraId="5D0232F9" w14:textId="77777777" w:rsidR="00612E8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>Dovoljan broj kvalifikovanih i zainteresovanih studenata za učešće.</w:t>
            </w:r>
          </w:p>
          <w:p w14:paraId="658DF8D4" w14:textId="2F1FAA2A" w:rsidR="00CA6841" w:rsidRPr="00612E81" w:rsidRDefault="00612E81" w:rsidP="00612E81">
            <w:pPr>
              <w:widowControl w:val="0"/>
              <w:numPr>
                <w:ilvl w:val="0"/>
                <w:numId w:val="7"/>
              </w:numPr>
              <w:tabs>
                <w:tab w:val="left" w:pos="228"/>
              </w:tabs>
              <w:rPr>
                <w:noProof/>
                <w:sz w:val="18"/>
                <w:szCs w:val="18"/>
                <w:lang w:val="sr-Latn-RS"/>
              </w:rPr>
            </w:pPr>
            <w:r w:rsidRPr="00612E81">
              <w:rPr>
                <w:noProof/>
                <w:sz w:val="18"/>
                <w:szCs w:val="18"/>
                <w:lang w:val="sr-Latn-RS"/>
              </w:rPr>
              <w:t xml:space="preserve">Stalna podrška fakulteta i </w:t>
            </w:r>
            <w:r w:rsidRPr="00612E81">
              <w:rPr>
                <w:noProof/>
                <w:sz w:val="18"/>
                <w:szCs w:val="18"/>
                <w:lang w:val="sr-Latn-RS"/>
              </w:rPr>
              <w:lastRenderedPageBreak/>
              <w:t>administracije tokom implementacije programa.</w:t>
            </w:r>
          </w:p>
        </w:tc>
      </w:tr>
    </w:tbl>
    <w:p w14:paraId="3393E59D" w14:textId="77777777" w:rsidR="00E17703" w:rsidRPr="00572365" w:rsidRDefault="00E17703">
      <w:pPr>
        <w:rPr>
          <w:lang w:val="sr-Latn-RS"/>
        </w:rPr>
      </w:pPr>
    </w:p>
    <w:sectPr w:rsidR="00E17703" w:rsidRPr="00572365" w:rsidSect="00E1770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595CC" w14:textId="77777777" w:rsidR="006523E7" w:rsidRDefault="006523E7">
      <w:r>
        <w:separator/>
      </w:r>
    </w:p>
  </w:endnote>
  <w:endnote w:type="continuationSeparator" w:id="0">
    <w:p w14:paraId="6F453E57" w14:textId="77777777" w:rsidR="006523E7" w:rsidRDefault="00652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00D6C" w14:textId="77777777" w:rsidR="006523E7" w:rsidRDefault="006523E7">
      <w:r>
        <w:separator/>
      </w:r>
    </w:p>
  </w:footnote>
  <w:footnote w:type="continuationSeparator" w:id="0">
    <w:p w14:paraId="14114A20" w14:textId="77777777" w:rsidR="006523E7" w:rsidRDefault="00652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50BDC"/>
    <w:multiLevelType w:val="hybridMultilevel"/>
    <w:tmpl w:val="ECE25AA4"/>
    <w:lvl w:ilvl="0" w:tplc="E44E3F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1C44"/>
    <w:multiLevelType w:val="hybridMultilevel"/>
    <w:tmpl w:val="C09815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16E98"/>
    <w:multiLevelType w:val="hybridMultilevel"/>
    <w:tmpl w:val="E9166E5A"/>
    <w:lvl w:ilvl="0" w:tplc="1A602FBE">
      <w:start w:val="1"/>
      <w:numFmt w:val="bullet"/>
      <w:pStyle w:val="BulletBox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num w:numId="1" w16cid:durableId="259417545">
    <w:abstractNumId w:val="2"/>
  </w:num>
  <w:num w:numId="2" w16cid:durableId="189489870">
    <w:abstractNumId w:val="2"/>
  </w:num>
  <w:num w:numId="3" w16cid:durableId="1289051309">
    <w:abstractNumId w:val="2"/>
  </w:num>
  <w:num w:numId="4" w16cid:durableId="638387117">
    <w:abstractNumId w:val="2"/>
  </w:num>
  <w:num w:numId="5" w16cid:durableId="768545325">
    <w:abstractNumId w:val="1"/>
  </w:num>
  <w:num w:numId="6" w16cid:durableId="2145268447">
    <w:abstractNumId w:val="2"/>
  </w:num>
  <w:num w:numId="7" w16cid:durableId="11388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1B3"/>
    <w:rsid w:val="0000646C"/>
    <w:rsid w:val="00015ABB"/>
    <w:rsid w:val="000604CF"/>
    <w:rsid w:val="00066A65"/>
    <w:rsid w:val="00081ABE"/>
    <w:rsid w:val="000912C7"/>
    <w:rsid w:val="000A31A6"/>
    <w:rsid w:val="000B234C"/>
    <w:rsid w:val="000B36C2"/>
    <w:rsid w:val="000B41C8"/>
    <w:rsid w:val="000E7AA8"/>
    <w:rsid w:val="00107A1E"/>
    <w:rsid w:val="001156EE"/>
    <w:rsid w:val="00135C53"/>
    <w:rsid w:val="001504BD"/>
    <w:rsid w:val="001524F5"/>
    <w:rsid w:val="001721FB"/>
    <w:rsid w:val="0017385F"/>
    <w:rsid w:val="001908C2"/>
    <w:rsid w:val="00196F7C"/>
    <w:rsid w:val="001D5D70"/>
    <w:rsid w:val="001E0977"/>
    <w:rsid w:val="00220327"/>
    <w:rsid w:val="0027003F"/>
    <w:rsid w:val="002717B2"/>
    <w:rsid w:val="002806F6"/>
    <w:rsid w:val="00296D09"/>
    <w:rsid w:val="002F2456"/>
    <w:rsid w:val="0032114F"/>
    <w:rsid w:val="003508F8"/>
    <w:rsid w:val="00385661"/>
    <w:rsid w:val="00395F42"/>
    <w:rsid w:val="003E32A2"/>
    <w:rsid w:val="003F17FF"/>
    <w:rsid w:val="0040009F"/>
    <w:rsid w:val="00412C65"/>
    <w:rsid w:val="00424E41"/>
    <w:rsid w:val="00456365"/>
    <w:rsid w:val="004665CD"/>
    <w:rsid w:val="00490380"/>
    <w:rsid w:val="0049408D"/>
    <w:rsid w:val="004968D5"/>
    <w:rsid w:val="00496CF9"/>
    <w:rsid w:val="004A62C2"/>
    <w:rsid w:val="004B325D"/>
    <w:rsid w:val="004C1C59"/>
    <w:rsid w:val="004C2950"/>
    <w:rsid w:val="004F0BCE"/>
    <w:rsid w:val="00550DDF"/>
    <w:rsid w:val="00555859"/>
    <w:rsid w:val="0057188D"/>
    <w:rsid w:val="005720C4"/>
    <w:rsid w:val="00572365"/>
    <w:rsid w:val="00586E30"/>
    <w:rsid w:val="00590DCF"/>
    <w:rsid w:val="00592698"/>
    <w:rsid w:val="0059303B"/>
    <w:rsid w:val="00612E81"/>
    <w:rsid w:val="006203EF"/>
    <w:rsid w:val="0062231D"/>
    <w:rsid w:val="00650EDC"/>
    <w:rsid w:val="006523E7"/>
    <w:rsid w:val="006B2BE6"/>
    <w:rsid w:val="006B6AD8"/>
    <w:rsid w:val="006C4A34"/>
    <w:rsid w:val="006D0AE1"/>
    <w:rsid w:val="006E3897"/>
    <w:rsid w:val="006E76FE"/>
    <w:rsid w:val="00706C65"/>
    <w:rsid w:val="00707A73"/>
    <w:rsid w:val="007201A4"/>
    <w:rsid w:val="00724C3A"/>
    <w:rsid w:val="00733DC5"/>
    <w:rsid w:val="00733DDE"/>
    <w:rsid w:val="007361DA"/>
    <w:rsid w:val="007733E2"/>
    <w:rsid w:val="007736ED"/>
    <w:rsid w:val="0077390D"/>
    <w:rsid w:val="007B2E76"/>
    <w:rsid w:val="007C1C61"/>
    <w:rsid w:val="007D1380"/>
    <w:rsid w:val="007D680A"/>
    <w:rsid w:val="007D68EA"/>
    <w:rsid w:val="008549B6"/>
    <w:rsid w:val="0085665C"/>
    <w:rsid w:val="00857F3B"/>
    <w:rsid w:val="008637A9"/>
    <w:rsid w:val="008649E1"/>
    <w:rsid w:val="0088226B"/>
    <w:rsid w:val="008A0CAE"/>
    <w:rsid w:val="008C5B76"/>
    <w:rsid w:val="008C5CA6"/>
    <w:rsid w:val="009066FC"/>
    <w:rsid w:val="009161B2"/>
    <w:rsid w:val="0093046B"/>
    <w:rsid w:val="00964396"/>
    <w:rsid w:val="009733E8"/>
    <w:rsid w:val="009811AE"/>
    <w:rsid w:val="009B3A2D"/>
    <w:rsid w:val="009B603B"/>
    <w:rsid w:val="009E0263"/>
    <w:rsid w:val="009F2967"/>
    <w:rsid w:val="00A37758"/>
    <w:rsid w:val="00A50286"/>
    <w:rsid w:val="00A60D80"/>
    <w:rsid w:val="00A629FF"/>
    <w:rsid w:val="00A749F5"/>
    <w:rsid w:val="00A915A7"/>
    <w:rsid w:val="00AA13A7"/>
    <w:rsid w:val="00AA4A4B"/>
    <w:rsid w:val="00AA7492"/>
    <w:rsid w:val="00AB7893"/>
    <w:rsid w:val="00AE08B5"/>
    <w:rsid w:val="00AF0848"/>
    <w:rsid w:val="00AF46DD"/>
    <w:rsid w:val="00B349A9"/>
    <w:rsid w:val="00B4552E"/>
    <w:rsid w:val="00B51472"/>
    <w:rsid w:val="00B61B65"/>
    <w:rsid w:val="00BB2660"/>
    <w:rsid w:val="00BD1315"/>
    <w:rsid w:val="00BE16ED"/>
    <w:rsid w:val="00BE747B"/>
    <w:rsid w:val="00BF1DF0"/>
    <w:rsid w:val="00C35318"/>
    <w:rsid w:val="00C44B4C"/>
    <w:rsid w:val="00C66E7E"/>
    <w:rsid w:val="00C769B1"/>
    <w:rsid w:val="00C77712"/>
    <w:rsid w:val="00CA6841"/>
    <w:rsid w:val="00CF2B4C"/>
    <w:rsid w:val="00D24475"/>
    <w:rsid w:val="00D27761"/>
    <w:rsid w:val="00D44F34"/>
    <w:rsid w:val="00D56243"/>
    <w:rsid w:val="00D84D56"/>
    <w:rsid w:val="00DC1896"/>
    <w:rsid w:val="00DE3D22"/>
    <w:rsid w:val="00DF5C0A"/>
    <w:rsid w:val="00DF77A6"/>
    <w:rsid w:val="00E0629A"/>
    <w:rsid w:val="00E1579D"/>
    <w:rsid w:val="00E17218"/>
    <w:rsid w:val="00E17703"/>
    <w:rsid w:val="00E41A7B"/>
    <w:rsid w:val="00E83E00"/>
    <w:rsid w:val="00E93537"/>
    <w:rsid w:val="00ED2CB9"/>
    <w:rsid w:val="00F02DA0"/>
    <w:rsid w:val="00F532C8"/>
    <w:rsid w:val="00F62FBA"/>
    <w:rsid w:val="00F64F20"/>
    <w:rsid w:val="00F853B5"/>
    <w:rsid w:val="00FB145D"/>
    <w:rsid w:val="00FC5226"/>
    <w:rsid w:val="00F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9911D"/>
  <w15:chartTrackingRefBased/>
  <w15:docId w15:val="{BDD025A8-5457-4455-BEAA-C4E38C24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qFormat/>
    <w:rsid w:val="003921B3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qFormat/>
    <w:rsid w:val="003921B3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qFormat/>
    <w:rsid w:val="003921B3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link w:val="CommentTextChar"/>
    <w:semiHidden/>
    <w:rsid w:val="003921B3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paragraph" w:customStyle="1" w:styleId="BulletBox">
    <w:name w:val="BulletBox"/>
    <w:basedOn w:val="Normal"/>
    <w:rsid w:val="003921B3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524F5"/>
    <w:pPr>
      <w:ind w:left="708"/>
    </w:pPr>
  </w:style>
  <w:style w:type="paragraph" w:customStyle="1" w:styleId="Pasus">
    <w:name w:val="Pasus"/>
    <w:basedOn w:val="Normal"/>
    <w:link w:val="PasusChar1"/>
    <w:rsid w:val="00B61B65"/>
    <w:pPr>
      <w:spacing w:before="120" w:after="120"/>
      <w:jc w:val="both"/>
    </w:pPr>
    <w:rPr>
      <w:rFonts w:ascii="Arial" w:hAnsi="Arial"/>
      <w:sz w:val="20"/>
      <w:szCs w:val="20"/>
      <w:lang w:eastAsia="x-none"/>
    </w:rPr>
  </w:style>
  <w:style w:type="character" w:customStyle="1" w:styleId="PasusChar1">
    <w:name w:val="Pasus Char1"/>
    <w:link w:val="Pasus"/>
    <w:rsid w:val="00B61B65"/>
    <w:rPr>
      <w:rFonts w:ascii="Arial" w:hAnsi="Arial" w:cs="Arial"/>
      <w:lang w:val="en-GB"/>
    </w:rPr>
  </w:style>
  <w:style w:type="character" w:customStyle="1" w:styleId="hps">
    <w:name w:val="hps"/>
    <w:rsid w:val="003F17FF"/>
  </w:style>
  <w:style w:type="paragraph" w:customStyle="1" w:styleId="Paragraph">
    <w:name w:val="Paragraph"/>
    <w:basedOn w:val="Normal"/>
    <w:rsid w:val="00DF77A6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sid w:val="00D56243"/>
    <w:rPr>
      <w:sz w:val="16"/>
      <w:szCs w:val="16"/>
    </w:rPr>
  </w:style>
  <w:style w:type="character" w:customStyle="1" w:styleId="CommentTextChar">
    <w:name w:val="Comment Text Char"/>
    <w:link w:val="CommentText"/>
    <w:semiHidden/>
    <w:rsid w:val="00D56243"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sid w:val="00D562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43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CA684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A6841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CA684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A6841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angeldn</dc:creator>
  <cp:keywords/>
  <cp:lastModifiedBy>Ella Curic</cp:lastModifiedBy>
  <cp:revision>2</cp:revision>
  <cp:lastPrinted>2013-02-26T10:08:00Z</cp:lastPrinted>
  <dcterms:created xsi:type="dcterms:W3CDTF">2024-05-15T10:51:00Z</dcterms:created>
  <dcterms:modified xsi:type="dcterms:W3CDTF">2024-05-15T10:51:00Z</dcterms:modified>
</cp:coreProperties>
</file>