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EF4362" w:rsidRPr="00141968" w:rsidRDefault="00EF4362" w:rsidP="00EF4362">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EF4362" w:rsidRPr="00BB5944" w:rsidRDefault="00EF4362" w:rsidP="00EF4362">
      <w:pPr>
        <w:pStyle w:val="EKUTAbsenderinformationen"/>
        <w:framePr w:w="3107" w:h="3391" w:hRule="exact" w:hSpace="181" w:wrap="around" w:vAnchor="page" w:hAnchor="page" w:x="8132" w:y="1997"/>
        <w:rPr>
          <w:noProof/>
          <w:lang w:val="fr-FR"/>
        </w:rPr>
      </w:pPr>
      <w:r w:rsidRPr="002F11AB">
        <w:rPr>
          <w:noProof/>
          <w:lang w:val="fr-FR"/>
        </w:rPr>
        <w:t>Fax:</w:t>
      </w:r>
      <w:r>
        <w:rPr>
          <w:noProof/>
          <w:lang w:val="fr-FR"/>
        </w:rPr>
        <w:tab/>
      </w:r>
      <w:r w:rsidRPr="002F11AB">
        <w:rPr>
          <w:noProof/>
          <w:lang w:val="fr-FR"/>
        </w:rPr>
        <w:t>+49 7071 29-5091</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lars.rosenbaum@uni-tuebingen.de</w:t>
      </w:r>
    </w:p>
    <w:p w:rsidR="00EF4362" w:rsidRPr="00BB5944" w:rsidRDefault="00EF4362" w:rsidP="00EF4362">
      <w:pPr>
        <w:pStyle w:val="EKUTAbsenderinformationen"/>
        <w:framePr w:w="3107" w:h="3391" w:hRule="exact" w:hSpace="181" w:wrap="around" w:vAnchor="page" w:hAnchor="page" w:x="8132" w:y="1997"/>
        <w:rPr>
          <w:lang w:val="fr-FR"/>
        </w:rPr>
      </w:pPr>
      <w:r w:rsidRPr="002F11AB">
        <w:rPr>
          <w:lang w:val="fr-FR"/>
        </w:rPr>
        <w:t>www.cogsys.cs.uni-tuebingen.de</w:t>
      </w:r>
    </w:p>
    <w:p w:rsidR="00E4569A" w:rsidRPr="00EF4362" w:rsidRDefault="00E4569A" w:rsidP="00E4569A">
      <w:pPr>
        <w:pStyle w:val="EKUTAbsenderinformationen"/>
        <w:framePr w:w="3107" w:h="3391" w:hRule="exact" w:hSpace="181" w:wrap="around" w:vAnchor="page" w:hAnchor="page" w:x="8132" w:y="1997"/>
        <w:rPr>
          <w:sz w:val="20"/>
          <w:lang w:val="fr-FR"/>
        </w:rPr>
      </w:pPr>
    </w:p>
    <w:p w:rsidR="00006E27" w:rsidRPr="00EF4362" w:rsidRDefault="00006E27" w:rsidP="00006E27">
      <w:pPr>
        <w:pStyle w:val="EKUTBetreffzeile"/>
        <w:rPr>
          <w:b w:val="0"/>
          <w:color w:val="FFFFFF"/>
          <w:lang w:val="fr-FR"/>
        </w:rPr>
      </w:pPr>
    </w:p>
    <w:p w:rsidR="003A7696" w:rsidRPr="00EF4362" w:rsidRDefault="003A7696" w:rsidP="003A7696">
      <w:pPr>
        <w:pStyle w:val="EKUTAdressatAnschrift"/>
        <w:framePr w:w="4956" w:h="1848" w:hRule="exact" w:hSpace="181" w:wrap="notBeside" w:vAnchor="page" w:hAnchor="page" w:x="1141" w:y="2910"/>
        <w:shd w:val="solid" w:color="FFFFFF" w:fill="FFFFFF"/>
        <w:rPr>
          <w:lang w:val="fr-FR"/>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845BF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814F00">
        <w:rPr>
          <w:b w:val="0"/>
          <w:bCs w:val="0"/>
          <w:noProof/>
          <w:color w:val="000000"/>
          <w:sz w:val="16"/>
          <w:szCs w:val="16"/>
          <w:lang w:val="en-US"/>
        </w:rPr>
        <w:t>February 25,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00EF4362">
        <w:rPr>
          <w:b/>
          <w:bCs/>
          <w:lang w:val="en-US"/>
        </w:rPr>
        <w:t xml:space="preserve">(former title: </w:t>
      </w:r>
      <w:r w:rsidRPr="00C25477">
        <w:rPr>
          <w:b/>
          <w:bCs/>
          <w:lang w:val="en-US"/>
        </w:rPr>
        <w:t>“</w:t>
      </w:r>
      <w:r w:rsidRPr="00380014">
        <w:rPr>
          <w:b/>
          <w:bCs/>
          <w:iCs/>
          <w:lang w:val="en-US"/>
        </w:rPr>
        <w:t xml:space="preserve">Straightforward interpretation of metabolomics,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w:t>
      </w:r>
      <w:r w:rsidR="00EF4362">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1) Please consider proof reading of the manuscript by a metabolomics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As suggested by Reviewer 1 the manuscript was reviewed by an expert in the field of metabolomics.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2) Please provide some additional results (preferably from metabolomics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metabolomics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560B9"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814F00" w:rsidRPr="00814F00" w:rsidRDefault="00814F00" w:rsidP="00CF730B">
      <w:pPr>
        <w:spacing w:after="120" w:line="240" w:lineRule="auto"/>
        <w:jc w:val="both"/>
        <w:rPr>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4) Comments from referee 2 on targeted metabolomics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DE7C9D" w:rsidRPr="00BB5944" w:rsidRDefault="00DE7C9D" w:rsidP="00DE7C9D">
      <w:pPr>
        <w:pStyle w:val="EKUTTextkrper"/>
        <w:spacing w:after="120" w:line="240" w:lineRule="auto"/>
        <w:contextualSpacing w:val="0"/>
        <w:rPr>
          <w:b/>
          <w:bCs/>
          <w:sz w:val="24"/>
          <w:szCs w:val="24"/>
          <w:lang w:val="en-GB"/>
        </w:rPr>
      </w:pPr>
      <w:r>
        <w:rPr>
          <w:b/>
          <w:bCs/>
          <w:sz w:val="24"/>
          <w:szCs w:val="24"/>
          <w:lang w:val="en-GB"/>
        </w:rPr>
        <w:t>Reviewer 1</w:t>
      </w:r>
      <w:r w:rsidRPr="002F11AB">
        <w:rPr>
          <w:b/>
          <w:bCs/>
          <w:sz w:val="24"/>
          <w:szCs w:val="24"/>
          <w:lang w:val="en-GB"/>
        </w:rPr>
        <w:t xml:space="preserve"> comments: </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metabolomics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 xml:space="preserve">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EF4362" w:rsidRPr="00F53210">
        <w:rPr>
          <w:lang w:val="en-US"/>
        </w:rPr>
        <w:t>(</w:t>
      </w:r>
      <w:hyperlink r:id="rId9" w:history="1">
        <w:r w:rsidR="00EF4362" w:rsidRPr="00F53210">
          <w:rPr>
            <w:rStyle w:val="Hyperlink"/>
            <w:rFonts w:cs="Arial"/>
            <w:lang w:val="en-US"/>
          </w:rPr>
          <w:t>http://www.msea.ca</w:t>
        </w:r>
      </w:hyperlink>
      <w:r w:rsidR="00EF4362" w:rsidRPr="00F53210">
        <w:rPr>
          <w:lang w:val="en-US"/>
        </w:rPr>
        <w:t xml:space="preserve">) or </w:t>
      </w:r>
      <w:proofErr w:type="spellStart"/>
      <w:r w:rsidR="00EF4362" w:rsidRPr="00F53210">
        <w:rPr>
          <w:lang w:val="en-US"/>
        </w:rPr>
        <w:t>IMPaLA</w:t>
      </w:r>
      <w:proofErr w:type="spellEnd"/>
      <w:r w:rsidR="00EF4362" w:rsidRPr="00F53210">
        <w:rPr>
          <w:lang w:val="en-US"/>
        </w:rPr>
        <w:t xml:space="preserve"> (</w:t>
      </w:r>
      <w:hyperlink r:id="rId10" w:history="1">
        <w:r w:rsidR="00EF4362" w:rsidRPr="00F53210">
          <w:rPr>
            <w:rStyle w:val="Hyperlink"/>
            <w:rFonts w:cs="Arial"/>
            <w:lang w:val="en-US"/>
          </w:rPr>
          <w:t>http://impala.molgen.mpg.de</w:t>
        </w:r>
      </w:hyperlink>
      <w:r w:rsidR="00EF4362">
        <w:rPr>
          <w:lang w:val="en-GB"/>
        </w:rPr>
        <w:t xml:space="preserve">) </w:t>
      </w:r>
      <w:r w:rsidRPr="00F53210">
        <w:rPr>
          <w:lang w:val="en-US"/>
        </w:rPr>
        <w:t xml:space="preserve">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The issue concerning the terminology was addressed by writing “d</w:t>
      </w:r>
      <w:r w:rsidR="00EF4362">
        <w:rPr>
          <w:lang w:val="en-US"/>
        </w:rPr>
        <w:t>iffering</w:t>
      </w:r>
      <w:r w:rsidRPr="00F53210">
        <w:rPr>
          <w:lang w:val="en-US"/>
        </w:rPr>
        <w:t xml:space="preserve">”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metabolomics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metabolomics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metabolomics data as well as mRNA, </w:t>
      </w:r>
      <w:proofErr w:type="spellStart"/>
      <w:r w:rsidRPr="00380014">
        <w:rPr>
          <w:lang w:val="en-US"/>
        </w:rPr>
        <w:t>miRNA</w:t>
      </w:r>
      <w:proofErr w:type="spellEnd"/>
      <w:r w:rsidRPr="00380014">
        <w:rPr>
          <w:lang w:val="en-US"/>
        </w:rPr>
        <w:t>, protein and DNA methylation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lysates is much easier. However, in particular in human studies in most cases the investigation of metabolites in body fluids reflecting metabolic pathways is the only way and therefore usually performed. Consequently numerous metabolomics studies have been published investigating for example human plasma to study metabolic pathways or alterations therein. In addition, since decades traditional plasma metabolite parameters have been analyzed to study pathways, like glucose/lactate to study glycolysis, plasma fatty acid profiles by gas chromatography, or acyl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3) The authors are clearly not from the field of metabolomics (they do not mention the proper and much used tools for data (pre)m processing in metabolomics.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metabolomics field. We can dispel these concerns about lack of metabolomics expertise of the authors. The senior author (RL), for example, published in 2013 six articles presenting results from metabolomics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B778D8" w:rsidRPr="00AF01F1" w:rsidRDefault="00B778D8" w:rsidP="00B778D8">
      <w:pPr>
        <w:spacing w:after="120" w:line="240" w:lineRule="auto"/>
        <w:rPr>
          <w:lang w:val="en-US"/>
        </w:rPr>
      </w:pPr>
      <w:r w:rsidRPr="00AF01F1">
        <w:rPr>
          <w:lang w:val="en-US"/>
        </w:rPr>
        <w:t>Furthermore, we improved the clarity of the description of the data pre-processing step in metabolomics</w:t>
      </w:r>
      <w:r>
        <w:rPr>
          <w:lang w:val="en-US"/>
        </w:rPr>
        <w:t xml:space="preserve"> in the method section and cited exemplarily our recent publication about data preprocessing</w:t>
      </w:r>
      <w:r w:rsidRPr="00AF01F1">
        <w:rPr>
          <w:lang w:val="en-US"/>
        </w:rPr>
        <w:t xml:space="preserve"> </w:t>
      </w:r>
      <w:r w:rsidRPr="00D859BD">
        <w:rPr>
          <w:lang w:val="en-US"/>
        </w:rPr>
        <w:t>(</w:t>
      </w:r>
      <w:proofErr w:type="spellStart"/>
      <w:r w:rsidRPr="00D859BD">
        <w:rPr>
          <w:color w:val="000000"/>
          <w:lang w:val="en-GB"/>
        </w:rPr>
        <w:t>Kenar</w:t>
      </w:r>
      <w:proofErr w:type="spellEnd"/>
      <w:r w:rsidRPr="00D859BD">
        <w:rPr>
          <w:color w:val="000000"/>
          <w:lang w:val="en-GB"/>
        </w:rPr>
        <w:t xml:space="preserve"> E., </w:t>
      </w:r>
      <w:r>
        <w:rPr>
          <w:color w:val="000000"/>
          <w:lang w:val="en-GB"/>
        </w:rPr>
        <w:t>et al.</w:t>
      </w:r>
      <w:r w:rsidRPr="00D859BD">
        <w:rPr>
          <w:color w:val="000000"/>
          <w:lang w:val="en-GB"/>
        </w:rPr>
        <w:t xml:space="preserve">: Automated label-free quantification of metabolites from LC-MS data. </w:t>
      </w:r>
      <w:r w:rsidRPr="00D859BD">
        <w:rPr>
          <w:i/>
          <w:iCs/>
          <w:color w:val="000000"/>
          <w:lang w:val="en-GB"/>
        </w:rPr>
        <w:t>Mol. Cell. Proteomics</w:t>
      </w:r>
      <w:r w:rsidRPr="00D859BD">
        <w:rPr>
          <w:color w:val="000000"/>
          <w:lang w:val="en-GB"/>
        </w:rPr>
        <w:t xml:space="preserve">, </w:t>
      </w:r>
      <w:r w:rsidRPr="00D859BD">
        <w:rPr>
          <w:lang w:val="en-GB"/>
        </w:rPr>
        <w:t>13: 348-359 2014</w:t>
      </w:r>
      <w:r w:rsidRPr="00D859BD">
        <w:rPr>
          <w:lang w:val="en-US"/>
        </w:rPr>
        <w:t>). Ex</w:t>
      </w:r>
      <w:r w:rsidRPr="00AF01F1">
        <w:rPr>
          <w:lang w:val="en-US"/>
        </w:rPr>
        <w:t>isting software tools for metabolite enrichment analysis are now included</w:t>
      </w:r>
      <w:r>
        <w:rPr>
          <w:lang w:val="en-US"/>
        </w:rPr>
        <w:t xml:space="preserve"> in subsection 2.2</w:t>
      </w:r>
      <w:r w:rsidRPr="00AF01F1">
        <w:rPr>
          <w:lang w:val="en-US"/>
        </w:rPr>
        <w:t>.</w:t>
      </w:r>
    </w:p>
    <w:p w:rsidR="005F7FEB" w:rsidRPr="00B17BA4" w:rsidRDefault="005F7FEB" w:rsidP="00CF730B">
      <w:pPr>
        <w:pStyle w:val="EKUTTextkrper"/>
        <w:spacing w:after="120" w:line="240" w:lineRule="auto"/>
        <w:contextualSpacing w:val="0"/>
        <w:jc w:val="both"/>
        <w:rPr>
          <w:rFonts w:cs="Times New Roman"/>
          <w:b/>
          <w:color w:val="4BACC6"/>
          <w:sz w:val="24"/>
          <w:szCs w:val="24"/>
          <w:lang w:val="en-US"/>
        </w:rPr>
      </w:pPr>
    </w:p>
    <w:p w:rsidR="005F7FEB" w:rsidRPr="00B17BA4" w:rsidRDefault="005F7FEB" w:rsidP="00CF730B">
      <w:pPr>
        <w:pStyle w:val="EKUTTextkrper"/>
        <w:spacing w:after="120" w:line="240" w:lineRule="auto"/>
        <w:contextualSpacing w:val="0"/>
        <w:jc w:val="both"/>
        <w:rPr>
          <w:rFonts w:cs="Times New Roman"/>
          <w:b/>
          <w:color w:val="4BACC6"/>
          <w:sz w:val="24"/>
          <w:szCs w:val="24"/>
          <w:lang w:val="en-GB"/>
        </w:rPr>
      </w:pPr>
    </w:p>
    <w:p w:rsidR="00DE7C9D" w:rsidRPr="00BB5944" w:rsidRDefault="00DE7C9D" w:rsidP="00DE7C9D">
      <w:pPr>
        <w:pStyle w:val="EKUTTextkrper"/>
        <w:spacing w:after="120" w:line="240" w:lineRule="auto"/>
        <w:contextualSpacing w:val="0"/>
        <w:rPr>
          <w:b/>
          <w:bCs/>
          <w:sz w:val="24"/>
          <w:szCs w:val="24"/>
          <w:lang w:val="en-GB"/>
        </w:rPr>
      </w:pPr>
      <w:r w:rsidRPr="002F11AB">
        <w:rPr>
          <w:b/>
          <w:bCs/>
          <w:sz w:val="24"/>
          <w:szCs w:val="24"/>
          <w:lang w:val="en-GB"/>
        </w:rPr>
        <w:lastRenderedPageBreak/>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Since the main purpose of the manuscript is the integration of metabolomics data, an example application from the viewpoint of metabolomics would be important.</w:t>
      </w:r>
    </w:p>
    <w:p w:rsidR="00233875" w:rsidRPr="00D548E9" w:rsidRDefault="00233875" w:rsidP="00CF730B">
      <w:pPr>
        <w:spacing w:after="120" w:line="240" w:lineRule="auto"/>
        <w:jc w:val="both"/>
        <w:rPr>
          <w:lang w:val="en-US"/>
        </w:rPr>
      </w:pPr>
      <w:r w:rsidRPr="00D548E9">
        <w:rPr>
          <w:lang w:val="en-US"/>
        </w:rPr>
        <w:t>In the EU-funded project MARCAR (</w:t>
      </w:r>
      <w:hyperlink r:id="rId11" w:history="1">
        <w:r w:rsidRPr="00D548E9">
          <w:rPr>
            <w:rStyle w:val="Hyperlink"/>
            <w:color w:val="auto"/>
            <w:lang w:val="en-US"/>
          </w:rPr>
          <w:t>http://www.imi-marcar.eu</w:t>
        </w:r>
      </w:hyperlink>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 xml:space="preserve">-catenin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metabolomics data obtained from mouse liver tumors differing in their mutation status. As proposed by Reviewer 2 this work is now cited and shortly explained in the revised version of the </w:t>
      </w:r>
      <w:r w:rsidR="00B778D8" w:rsidRPr="00D548E9">
        <w:rPr>
          <w:lang w:val="en-US"/>
        </w:rPr>
        <w:t>manuscript</w:t>
      </w:r>
      <w:r w:rsidR="00B778D8">
        <w:rPr>
          <w:lang w:val="en-US"/>
        </w:rPr>
        <w:t xml:space="preserve"> (p. 4, subsection 2.3)</w:t>
      </w:r>
      <w:r w:rsidRPr="00D548E9">
        <w:rPr>
          <w:lang w:val="en-US"/>
        </w:rPr>
        <w:t xml:space="preserve">.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metabolomics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metabolomics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D548E9" w:rsidRPr="000B1CC1" w:rsidRDefault="00233875" w:rsidP="00CF730B">
      <w:pPr>
        <w:spacing w:before="120" w:line="240" w:lineRule="auto"/>
        <w:jc w:val="both"/>
        <w:rPr>
          <w:color w:val="0070C0"/>
        </w:rPr>
      </w:pPr>
      <w:r w:rsidRPr="00D548E9">
        <w:rPr>
          <w:b/>
          <w:color w:val="0070C0"/>
        </w:rPr>
        <w:t>TODO:</w:t>
      </w:r>
      <w:r w:rsidRPr="00D548E9">
        <w:rPr>
          <w:color w:val="0070C0"/>
        </w:rPr>
        <w:t xml:space="preserve"> Tabelle, die die Fähigkeiten vergleicht. Da natürlich insbesondere auf Interaktive Analyse eingehen. (Java </w:t>
      </w:r>
      <w:proofErr w:type="spellStart"/>
      <w:r w:rsidRPr="00D548E9">
        <w:rPr>
          <w:color w:val="0070C0"/>
        </w:rPr>
        <w:t>standalone</w:t>
      </w:r>
      <w:proofErr w:type="spellEnd"/>
      <w:r w:rsidRPr="00D548E9">
        <w:rPr>
          <w:color w:val="0070C0"/>
        </w:rPr>
        <w:t xml:space="preserve"> </w:t>
      </w:r>
      <w:proofErr w:type="spellStart"/>
      <w:r w:rsidRPr="00D548E9">
        <w:rPr>
          <w:color w:val="0070C0"/>
        </w:rPr>
        <w:t>tool</w:t>
      </w:r>
      <w:proofErr w:type="spellEnd"/>
      <w:r w:rsidRPr="00D548E9">
        <w:rPr>
          <w:color w:val="0070C0"/>
        </w:rPr>
        <w:t xml:space="preserve">). Des Weiteren auf </w:t>
      </w:r>
      <w:proofErr w:type="spellStart"/>
      <w:r w:rsidRPr="00D548E9">
        <w:rPr>
          <w:color w:val="0070C0"/>
        </w:rPr>
        <w:t>gradielle</w:t>
      </w:r>
      <w:proofErr w:type="spellEnd"/>
      <w:r w:rsidRPr="00D548E9">
        <w:rPr>
          <w:color w:val="0070C0"/>
        </w:rPr>
        <w:t xml:space="preserve"> Farbdarstellung im Vergleich zu </w:t>
      </w:r>
      <w:proofErr w:type="spellStart"/>
      <w:r w:rsidRPr="00D548E9">
        <w:rPr>
          <w:color w:val="0070C0"/>
        </w:rPr>
        <w:t>MassTRIX</w:t>
      </w:r>
      <w:proofErr w:type="spellEnd"/>
      <w:r w:rsidRPr="00D548E9">
        <w:rPr>
          <w:color w:val="0070C0"/>
        </w:rPr>
        <w:t xml:space="preserve">. Nachteil wäre die Annotation, aber ich denke hier kann man durchaus argumentieren, dass man dies ja professionellen Tools wie z.B. </w:t>
      </w:r>
      <w:proofErr w:type="spellStart"/>
      <w:r w:rsidRPr="00D548E9">
        <w:rPr>
          <w:color w:val="0070C0"/>
        </w:rPr>
        <w:t>OpenMS</w:t>
      </w:r>
      <w:proofErr w:type="spellEnd"/>
      <w:r w:rsidRPr="00D548E9">
        <w:rPr>
          <w:color w:val="0070C0"/>
        </w:rPr>
        <w:t>/XCMS überlassen kann. Tools die für einen Vergleich in Frage kommen: (</w:t>
      </w:r>
      <w:proofErr w:type="spellStart"/>
      <w:r w:rsidRPr="00D548E9">
        <w:rPr>
          <w:color w:val="0070C0"/>
        </w:rPr>
        <w:t>MetaMapp</w:t>
      </w:r>
      <w:proofErr w:type="spellEnd"/>
      <w:r w:rsidRPr="00D548E9">
        <w:rPr>
          <w:color w:val="0070C0"/>
        </w:rPr>
        <w:t xml:space="preserve"> (O. </w:t>
      </w:r>
      <w:proofErr w:type="spellStart"/>
      <w:r w:rsidRPr="00D548E9">
        <w:rPr>
          <w:color w:val="0070C0"/>
        </w:rPr>
        <w:t>Fiehn</w:t>
      </w:r>
      <w:proofErr w:type="spellEnd"/>
      <w:r w:rsidRPr="00D548E9">
        <w:rPr>
          <w:color w:val="0070C0"/>
        </w:rPr>
        <w:t xml:space="preserve">), </w:t>
      </w:r>
      <w:proofErr w:type="spellStart"/>
      <w:r w:rsidRPr="00D548E9">
        <w:rPr>
          <w:color w:val="0070C0"/>
        </w:rPr>
        <w:t>MassTRIX</w:t>
      </w:r>
      <w:proofErr w:type="spellEnd"/>
      <w:r w:rsidRPr="00D548E9">
        <w:rPr>
          <w:color w:val="0070C0"/>
        </w:rPr>
        <w:t xml:space="preserve"> (Philippe), </w:t>
      </w:r>
      <w:proofErr w:type="spellStart"/>
      <w:r w:rsidRPr="00D548E9">
        <w:rPr>
          <w:color w:val="0070C0"/>
        </w:rPr>
        <w:t>Paintomics</w:t>
      </w:r>
      <w:proofErr w:type="spellEnd"/>
      <w:r w:rsidRPr="00D548E9">
        <w:rPr>
          <w:color w:val="0070C0"/>
        </w:rPr>
        <w:t xml:space="preserve"> , </w:t>
      </w:r>
      <w:proofErr w:type="spellStart"/>
      <w:r w:rsidRPr="00D548E9">
        <w:rPr>
          <w:color w:val="0070C0"/>
        </w:rPr>
        <w:t>Cytoscape</w:t>
      </w:r>
      <w:proofErr w:type="spellEnd"/>
      <w:r w:rsidRPr="00D548E9">
        <w:rPr>
          <w:color w:val="0070C0"/>
        </w:rPr>
        <w:t xml:space="preserve">) </w:t>
      </w:r>
    </w:p>
    <w:p w:rsidR="00233875" w:rsidRPr="00D548E9" w:rsidRDefault="00233875" w:rsidP="00CF730B">
      <w:pPr>
        <w:spacing w:before="120" w:after="120" w:line="240" w:lineRule="auto"/>
        <w:jc w:val="both"/>
        <w:rPr>
          <w:lang w:val="en-US"/>
        </w:rPr>
      </w:pPr>
      <w:r w:rsidRPr="00D548E9">
        <w:rPr>
          <w:lang w:val="en-US"/>
        </w:rPr>
        <w:t xml:space="preserve">Furthermore, </w:t>
      </w:r>
      <w:proofErr w:type="spellStart"/>
      <w:r w:rsidRPr="00D548E9">
        <w:rPr>
          <w:lang w:val="en-US"/>
        </w:rPr>
        <w:t>InCroMAP</w:t>
      </w:r>
      <w:proofErr w:type="spellEnd"/>
      <w:r w:rsidRPr="00D548E9">
        <w:rPr>
          <w:lang w:val="en-US"/>
        </w:rPr>
        <w:t xml:space="preserve"> provides unique features for data analysis and visualization which are not offered by any published software.  Most notably, a structured, global view of the changes in cellular metabolism can be generated by using the metabolic overview feature provided by </w:t>
      </w:r>
      <w:proofErr w:type="spellStart"/>
      <w:r w:rsidRPr="00D548E9">
        <w:rPr>
          <w:lang w:val="en-US"/>
        </w:rPr>
        <w:t>InCroMAP</w:t>
      </w:r>
      <w:proofErr w:type="spellEnd"/>
      <w:r w:rsidRPr="00D548E9">
        <w:rPr>
          <w:lang w:val="en-US"/>
        </w:rPr>
        <w:t xml:space="preserve"> (shown in Figure 2B). While </w:t>
      </w:r>
      <w:proofErr w:type="spellStart"/>
      <w:r w:rsidRPr="00D548E9">
        <w:rPr>
          <w:lang w:val="en-US"/>
        </w:rPr>
        <w:t>InCroMAP</w:t>
      </w:r>
      <w:proofErr w:type="spellEnd"/>
      <w:r w:rsidRPr="00D548E9">
        <w:rPr>
          <w:lang w:val="en-US"/>
        </w:rPr>
        <w:t xml:space="preserve"> facilitates the integrated analysis of metabolomics, mRNA, </w:t>
      </w:r>
      <w:proofErr w:type="spellStart"/>
      <w:r w:rsidRPr="00D548E9">
        <w:rPr>
          <w:lang w:val="en-US"/>
        </w:rPr>
        <w:t>miRNA</w:t>
      </w:r>
      <w:proofErr w:type="spellEnd"/>
      <w:r w:rsidRPr="00D548E9">
        <w:rPr>
          <w:lang w:val="en-US"/>
        </w:rPr>
        <w:t xml:space="preserve">, protein and DNA methylation data, other pathway analysis tools are limited to either solely metabolomics data (e.g., MSEA, </w:t>
      </w:r>
      <w:proofErr w:type="spellStart"/>
      <w:r w:rsidRPr="00D548E9">
        <w:rPr>
          <w:lang w:val="en-US"/>
        </w:rPr>
        <w:t>MBRole</w:t>
      </w:r>
      <w:proofErr w:type="spellEnd"/>
      <w:r w:rsidRPr="00D548E9">
        <w:rPr>
          <w:lang w:val="en-US"/>
        </w:rPr>
        <w:t xml:space="preserve">, MPEA) or facilitate the integration with only one other platform (e.g., </w:t>
      </w:r>
      <w:proofErr w:type="spellStart"/>
      <w:r w:rsidRPr="00D548E9">
        <w:rPr>
          <w:lang w:val="en-US"/>
        </w:rPr>
        <w:t>IMPaLA</w:t>
      </w:r>
      <w:proofErr w:type="spellEnd"/>
      <w:r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B17BA4" w:rsidRDefault="00233875" w:rsidP="00CF730B">
      <w:pPr>
        <w:spacing w:before="120" w:after="120" w:line="240" w:lineRule="auto"/>
        <w:jc w:val="both"/>
        <w:rPr>
          <w:i/>
          <w:color w:val="4BACC6"/>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B17BA4">
        <w:rPr>
          <w:i/>
          <w:color w:val="4BACC6"/>
          <w:lang w:val="en-US"/>
        </w:rPr>
        <w:t>.</w:t>
      </w:r>
    </w:p>
    <w:p w:rsidR="00233875"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confirmed </w:t>
      </w:r>
      <w:proofErr w:type="spellStart"/>
      <w:r w:rsidRPr="00D548E9">
        <w:rPr>
          <w:lang w:val="en-US"/>
        </w:rPr>
        <w:t>miRNA</w:t>
      </w:r>
      <w:proofErr w:type="spellEnd"/>
      <w:r w:rsidRPr="00D548E9">
        <w:rPr>
          <w:lang w:val="en-US"/>
        </w:rPr>
        <w:t>-mRNA interactions.</w:t>
      </w:r>
      <w:r w:rsidR="00975004">
        <w:rPr>
          <w:lang w:val="en-US"/>
        </w:rPr>
        <w:t xml:space="preserve"> </w:t>
      </w:r>
    </w:p>
    <w:p w:rsidR="00975004" w:rsidRPr="00975004" w:rsidRDefault="00975004" w:rsidP="00CF730B">
      <w:pPr>
        <w:spacing w:before="120" w:line="240" w:lineRule="auto"/>
        <w:jc w:val="both"/>
      </w:pPr>
      <w:r w:rsidRPr="00975004">
        <w:t xml:space="preserve">Was die </w:t>
      </w:r>
      <w:proofErr w:type="spellStart"/>
      <w:r w:rsidRPr="00975004">
        <w:t>Metabolite</w:t>
      </w:r>
      <w:proofErr w:type="spellEnd"/>
      <w:r w:rsidRPr="00975004">
        <w:t xml:space="preserve"> </w:t>
      </w:r>
      <w:proofErr w:type="spellStart"/>
      <w:r w:rsidRPr="00975004">
        <w:t>identifier</w:t>
      </w:r>
      <w:proofErr w:type="spellEnd"/>
      <w:r w:rsidRPr="00975004">
        <w:t xml:space="preserve"> betrifft, versuch automatische </w:t>
      </w:r>
      <w:proofErr w:type="spellStart"/>
      <w:r w:rsidRPr="00975004">
        <w:t>erkennung</w:t>
      </w:r>
      <w:proofErr w:type="spellEnd"/>
      <w:r w:rsidRPr="00975004">
        <w:t xml:space="preserve"> von </w:t>
      </w:r>
      <w:proofErr w:type="spellStart"/>
      <w:r w:rsidRPr="00975004">
        <w:t>identifier</w:t>
      </w:r>
      <w:proofErr w:type="spellEnd"/>
      <w:r w:rsidRPr="00975004">
        <w:t xml:space="preserve"> wo dies möglich </w:t>
      </w:r>
      <w:proofErr w:type="spellStart"/>
      <w:r w:rsidRPr="00975004">
        <w:t>z.b.</w:t>
      </w:r>
      <w:proofErr w:type="spellEnd"/>
      <w:r w:rsidRPr="00975004">
        <w:t xml:space="preserve"> </w:t>
      </w:r>
      <w:proofErr w:type="spellStart"/>
      <w:r>
        <w:t>inchi</w:t>
      </w:r>
      <w:proofErr w:type="spellEnd"/>
      <w:r>
        <w:t xml:space="preserve">, </w:t>
      </w:r>
      <w:proofErr w:type="spellStart"/>
      <w:r>
        <w:t>kegg</w:t>
      </w:r>
      <w:proofErr w:type="spellEnd"/>
      <w:r>
        <w:t xml:space="preserve">, </w:t>
      </w:r>
      <w:proofErr w:type="spellStart"/>
      <w:r>
        <w:t>chebi</w:t>
      </w:r>
      <w:proofErr w:type="spellEnd"/>
      <w:r>
        <w:t xml:space="preserve">. Versuch mehrere Datenbanken mittels </w:t>
      </w:r>
      <w:proofErr w:type="spellStart"/>
      <w:r>
        <w:t>inchikeys</w:t>
      </w:r>
      <w:proofErr w:type="spellEnd"/>
      <w:r>
        <w:t xml:space="preserve"> zu </w:t>
      </w:r>
      <w:proofErr w:type="spellStart"/>
      <w:r>
        <w:t>mergen</w:t>
      </w:r>
      <w:proofErr w:type="spellEnd"/>
      <w:r>
        <w:t xml:space="preserve">. Genaueres unter </w:t>
      </w:r>
      <w:proofErr w:type="spellStart"/>
      <w:r>
        <w:t>reviewer</w:t>
      </w:r>
      <w:proofErr w:type="spellEnd"/>
      <w:r>
        <w:t xml:space="preserve"> 3. Dadurch möglicherweise bessere </w:t>
      </w:r>
      <w:proofErr w:type="spellStart"/>
      <w:r>
        <w:t>erkennung</w:t>
      </w:r>
      <w:proofErr w:type="spellEnd"/>
      <w:r>
        <w:t xml:space="preserve"> und </w:t>
      </w:r>
      <w:proofErr w:type="spellStart"/>
      <w:r>
        <w:t>mapping</w:t>
      </w:r>
      <w:proofErr w:type="spellEnd"/>
      <w:r>
        <w:t xml:space="preserve"> von </w:t>
      </w:r>
      <w:proofErr w:type="spellStart"/>
      <w:r>
        <w:t>identifiern</w:t>
      </w:r>
      <w:proofErr w:type="spellEnd"/>
      <w:r>
        <w:t xml:space="preserve">. </w:t>
      </w:r>
    </w:p>
    <w:p w:rsidR="00233875" w:rsidRPr="00B17BA4" w:rsidRDefault="00233875" w:rsidP="00CF730B">
      <w:pPr>
        <w:spacing w:before="120" w:line="240" w:lineRule="auto"/>
        <w:jc w:val="both"/>
        <w:rPr>
          <w:color w:val="4F81BD"/>
        </w:rPr>
      </w:pPr>
      <w:r w:rsidRPr="00B17BA4">
        <w:rPr>
          <w:b/>
          <w:color w:val="4F81BD"/>
        </w:rPr>
        <w:lastRenderedPageBreak/>
        <w:t>TODO:</w:t>
      </w:r>
      <w:r w:rsidRPr="00B17BA4">
        <w:rPr>
          <w:color w:val="4F81BD"/>
        </w:rPr>
        <w:t xml:space="preserve"> Lars: bezüglich </w:t>
      </w:r>
      <w:proofErr w:type="spellStart"/>
      <w:r w:rsidRPr="00B17BA4">
        <w:rPr>
          <w:color w:val="4F81BD"/>
        </w:rPr>
        <w:t>Metabolite</w:t>
      </w:r>
      <w:proofErr w:type="spellEnd"/>
      <w:r w:rsidRPr="00B17BA4">
        <w:rPr>
          <w:color w:val="4F81BD"/>
        </w:rPr>
        <w:t xml:space="preserve"> Identifier? Mega neues gibt es da wohl nicht, ich habe nur versucht möglichst sorgfältig zu sein beim </w:t>
      </w:r>
      <w:proofErr w:type="spellStart"/>
      <w:r w:rsidRPr="00B17BA4">
        <w:rPr>
          <w:color w:val="4F81BD"/>
        </w:rPr>
        <w:t>mergen</w:t>
      </w:r>
      <w:proofErr w:type="spellEnd"/>
      <w:r w:rsidRPr="00B17BA4">
        <w:rPr>
          <w:color w:val="4F81BD"/>
        </w:rPr>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Pr="00B17BA4">
        <w:rPr>
          <w:color w:val="4F81BD"/>
        </w:rPr>
        <w:t>InChIKeys</w:t>
      </w:r>
      <w:proofErr w:type="spellEnd"/>
      <w:r w:rsidRPr="00B17BA4">
        <w:rPr>
          <w:color w:val="4F81BD"/>
        </w:rPr>
        <w:t xml:space="preserve"> zu finden.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4) To identify pathways affected by an experiment, a "special pathway enrichment" </w:t>
      </w:r>
      <w:proofErr w:type="gramStart"/>
      <w:r w:rsidRPr="00D548E9">
        <w:rPr>
          <w:i/>
          <w:color w:val="C00000"/>
          <w:lang w:val="en-US"/>
        </w:rPr>
        <w:t>algorithms</w:t>
      </w:r>
      <w:proofErr w:type="gramEnd"/>
      <w:r w:rsidRPr="00D548E9">
        <w:rPr>
          <w:i/>
          <w:color w:val="C00000"/>
          <w:lang w:val="en-US"/>
        </w:rPr>
        <w:t xml:space="preserve">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Default="00233875" w:rsidP="00CF730B">
      <w:pPr>
        <w:spacing w:before="120" w:line="240" w:lineRule="auto"/>
        <w:jc w:val="both"/>
        <w:rPr>
          <w:lang w:val="en-US"/>
        </w:rPr>
      </w:pPr>
      <w:r w:rsidRPr="00D548E9">
        <w:rPr>
          <w:lang w:val="en-US"/>
        </w:rPr>
        <w:t>We thank Reviewer 2 for this critical remark. To the best of our knowledge only one other software (</w:t>
      </w:r>
      <w:proofErr w:type="spellStart"/>
      <w:r w:rsidRPr="00D548E9">
        <w:rPr>
          <w:lang w:val="en-US"/>
        </w:rPr>
        <w:t>IMPaLA</w:t>
      </w:r>
      <w:proofErr w:type="spellEnd"/>
      <w:r w:rsidRPr="00D548E9">
        <w:rPr>
          <w:lang w:val="en-US"/>
        </w:rPr>
        <w:t xml:space="preserve">) exists which is capable of the integrating both </w:t>
      </w:r>
      <w:proofErr w:type="spellStart"/>
      <w:r w:rsidRPr="00D548E9">
        <w:rPr>
          <w:lang w:val="en-US"/>
        </w:rPr>
        <w:t>transcriptomics</w:t>
      </w:r>
      <w:proofErr w:type="spellEnd"/>
      <w:r w:rsidRPr="00D548E9">
        <w:rPr>
          <w:lang w:val="en-US"/>
        </w:rPr>
        <w:t xml:space="preserve"> and metabolomics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Wilcoxon enrichment analysis. Then, as the experiments are considered independent, the joint p-value is computed based on the product of the p-values calculated for the individual platforms. On the contrary,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Pr="00D548E9">
        <w:rPr>
          <w:lang w:val="en-US"/>
        </w:rPr>
        <w:t xml:space="preserve"> and </w:t>
      </w:r>
      <w:proofErr w:type="spellStart"/>
      <w:r w:rsidRPr="00D548E9">
        <w:rPr>
          <w:lang w:val="en-US"/>
        </w:rPr>
        <w:t>IMPaLA</w:t>
      </w:r>
      <w:proofErr w:type="spellEnd"/>
      <w:r w:rsidRPr="00D548E9">
        <w:rPr>
          <w:lang w:val="en-US"/>
        </w:rPr>
        <w:t xml:space="preserve"> algorithm for cross-platform enrichments are now explained comprehensively in the revised version of the manuscript</w:t>
      </w:r>
      <w:r w:rsidR="00B778D8">
        <w:rPr>
          <w:lang w:val="en-US"/>
        </w:rPr>
        <w:t xml:space="preserve"> (subsection 2.2)</w:t>
      </w:r>
      <w:r w:rsidRPr="00D548E9">
        <w:rPr>
          <w:lang w:val="en-US"/>
        </w:rPr>
        <w:t>.</w:t>
      </w:r>
    </w:p>
    <w:p w:rsidR="00652C91" w:rsidRDefault="00652C91" w:rsidP="008E050B">
      <w:pPr>
        <w:spacing w:before="120" w:line="240" w:lineRule="auto"/>
        <w:jc w:val="both"/>
        <w:rPr>
          <w:lang w:val="en-US"/>
        </w:rPr>
      </w:pPr>
      <w:r>
        <w:rPr>
          <w:lang w:val="en-US"/>
        </w:rPr>
        <w:t xml:space="preserve">In general </w:t>
      </w:r>
      <w:proofErr w:type="spellStart"/>
      <w:r w:rsidR="008E050B">
        <w:rPr>
          <w:lang w:val="en-US"/>
        </w:rPr>
        <w:t>InCroMAP</w:t>
      </w:r>
      <w:proofErr w:type="spellEnd"/>
      <w:r w:rsidR="008E050B">
        <w:rPr>
          <w:lang w:val="en-US"/>
        </w:rPr>
        <w:t xml:space="preserve"> is not limited to targeted metabolomics data. However, assigning multiple candidate identifiers to metabolic features using mass and retention time usually results in many-to-many mappings</w:t>
      </w:r>
      <w:r w:rsidR="008E050B" w:rsidRPr="008E050B">
        <w:rPr>
          <w:lang w:val="en-US"/>
        </w:rPr>
        <w:t xml:space="preserve"> </w:t>
      </w:r>
      <w:r w:rsidR="008E050B" w:rsidRPr="008E050B">
        <w:rPr>
          <w:lang w:val="en-US"/>
        </w:rPr>
        <w:t>because</w:t>
      </w:r>
      <w:r w:rsidR="008E050B">
        <w:rPr>
          <w:lang w:val="en-US"/>
        </w:rPr>
        <w:t xml:space="preserve"> </w:t>
      </w:r>
      <w:r w:rsidR="008E050B" w:rsidRPr="008E050B">
        <w:rPr>
          <w:lang w:val="en-US"/>
        </w:rPr>
        <w:t>a metabolic feature can be mapped to several candidate</w:t>
      </w:r>
      <w:r w:rsidR="008E050B">
        <w:rPr>
          <w:lang w:val="en-US"/>
        </w:rPr>
        <w:t xml:space="preserve"> </w:t>
      </w:r>
      <w:r w:rsidR="008E050B" w:rsidRPr="008E050B">
        <w:rPr>
          <w:lang w:val="en-US"/>
        </w:rPr>
        <w:t>identifiers and vice versa</w:t>
      </w:r>
      <w:r>
        <w:rPr>
          <w:lang w:val="en-US"/>
        </w:rPr>
        <w:t>.</w:t>
      </w:r>
      <w:r w:rsidR="008E050B">
        <w:rPr>
          <w:lang w:val="en-US"/>
        </w:rPr>
        <w:t xml:space="preserve"> These many-to-many mappings are problematic for the overrepresentation analysis used by </w:t>
      </w:r>
      <w:proofErr w:type="spellStart"/>
      <w:r w:rsidR="008E050B">
        <w:rPr>
          <w:lang w:val="en-US"/>
        </w:rPr>
        <w:t>InCroMAP</w:t>
      </w:r>
      <w:proofErr w:type="spellEnd"/>
      <w:r w:rsidR="008E050B">
        <w:rPr>
          <w:lang w:val="en-US"/>
        </w:rPr>
        <w:t xml:space="preserve">. The visualization itself is also applicable for </w:t>
      </w:r>
      <w:proofErr w:type="spellStart"/>
      <w:r w:rsidR="008E050B">
        <w:rPr>
          <w:lang w:val="en-US"/>
        </w:rPr>
        <w:t>nontargeted</w:t>
      </w:r>
      <w:proofErr w:type="spellEnd"/>
      <w:r w:rsidR="008E050B">
        <w:rPr>
          <w:lang w:val="en-US"/>
        </w:rPr>
        <w:t xml:space="preserve"> data. The revised manuscript explains the problem of </w:t>
      </w:r>
      <w:proofErr w:type="spellStart"/>
      <w:r w:rsidR="008E050B">
        <w:rPr>
          <w:lang w:val="en-US"/>
        </w:rPr>
        <w:t>nontargeted</w:t>
      </w:r>
      <w:proofErr w:type="spellEnd"/>
      <w:r w:rsidR="008E050B">
        <w:rPr>
          <w:lang w:val="en-US"/>
        </w:rPr>
        <w:t xml:space="preserve"> data and the resulting many-to-many mappings in more detail in subsection 2.2.</w:t>
      </w:r>
    </w:p>
    <w:p w:rsidR="008E050B" w:rsidRPr="00D548E9" w:rsidRDefault="008E050B" w:rsidP="008E050B">
      <w:pPr>
        <w:spacing w:before="120" w:line="240" w:lineRule="auto"/>
        <w:jc w:val="both"/>
        <w:rPr>
          <w:lang w:val="en-US"/>
        </w:rPr>
      </w:pPr>
      <w:bookmarkStart w:id="0" w:name="_GoBack"/>
      <w:bookmarkEnd w:id="0"/>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metabolomics,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metabolomics data visualization, we agree with Reviewer 2 that it is more appropriate to show a metabolic pathway in Figure 2B. The Figure was now updated and depicts the KEGG pathway “Glycolysis / Gluconeogenesis”.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 xml:space="preserve">-mutated mouse liver tumors. As stated previously the corresponding </w:t>
      </w:r>
      <w:r w:rsidRPr="00D548E9">
        <w:rPr>
          <w:lang w:val="en-US"/>
        </w:rPr>
        <w:lastRenderedPageBreak/>
        <w:t>manuscript was recently accepted by the International Journal of Cancer and was added to the submission for the sake of completeness.</w:t>
      </w:r>
    </w:p>
    <w:p w:rsidR="00233875" w:rsidRPr="0084639C" w:rsidRDefault="00233875" w:rsidP="00CF730B">
      <w:pPr>
        <w:spacing w:before="120" w:after="120" w:line="240" w:lineRule="auto"/>
        <w:jc w:val="both"/>
        <w:rPr>
          <w:color w:val="C00000"/>
          <w:lang w:val="en-US"/>
        </w:rPr>
      </w:pP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C47A9A" w:rsidRPr="00D548E9" w:rsidRDefault="00233875" w:rsidP="00C47A9A">
      <w:pPr>
        <w:spacing w:before="120" w:after="120" w:line="240" w:lineRule="auto"/>
        <w:jc w:val="both"/>
        <w:rPr>
          <w:i/>
          <w:color w:val="C00000"/>
          <w:lang w:val="en-US"/>
        </w:rPr>
      </w:pPr>
      <w:r w:rsidRPr="00D548E9">
        <w:rPr>
          <w:i/>
          <w:color w:val="C00000"/>
          <w:lang w:val="en-US"/>
        </w:rPr>
        <w:t>2) I would also like to know how they implemented the metabolite database for mapping between the different identifiers. This is important, because a lot of people are struggling with harmonizing different metabolomics databases</w:t>
      </w:r>
      <w:r w:rsidR="00C47A9A">
        <w:rPr>
          <w:i/>
          <w:color w:val="C00000"/>
          <w:lang w:val="en-US"/>
        </w:rPr>
        <w:t>.</w:t>
      </w:r>
      <w:r w:rsidR="00C47A9A" w:rsidRPr="00C47A9A">
        <w:rPr>
          <w:i/>
          <w:color w:val="C00000"/>
          <w:lang w:val="en-US"/>
        </w:rPr>
        <w:t xml:space="preserve"> </w:t>
      </w:r>
    </w:p>
    <w:p w:rsidR="00233875" w:rsidRDefault="00C47A9A" w:rsidP="00C47A9A">
      <w:pPr>
        <w:spacing w:before="120" w:after="120" w:line="240" w:lineRule="auto"/>
        <w:jc w:val="both"/>
        <w:rPr>
          <w:lang w:val="en-US"/>
        </w:rPr>
      </w:pPr>
      <w:r w:rsidRPr="00D548E9">
        <w:rPr>
          <w:lang w:val="en-US"/>
        </w:rPr>
        <w:t>We fully agree with</w:t>
      </w:r>
    </w:p>
    <w:p w:rsidR="00975004" w:rsidRDefault="00C47A9A" w:rsidP="00C47A9A">
      <w:pPr>
        <w:spacing w:before="120" w:after="120" w:line="240" w:lineRule="auto"/>
        <w:jc w:val="both"/>
        <w:rPr>
          <w:lang w:val="en-US"/>
        </w:rPr>
      </w:pPr>
      <w:proofErr w:type="gramStart"/>
      <w:r>
        <w:rPr>
          <w:lang w:val="en-US"/>
        </w:rPr>
        <w:t>Mergin</w:t>
      </w:r>
      <w:r w:rsidR="00460302">
        <w:rPr>
          <w:lang w:val="en-US"/>
        </w:rPr>
        <w:t>g of DBs</w:t>
      </w:r>
      <w:r>
        <w:rPr>
          <w:lang w:val="en-US"/>
        </w:rPr>
        <w:t xml:space="preserve"> by </w:t>
      </w:r>
      <w:proofErr w:type="spellStart"/>
      <w:r>
        <w:rPr>
          <w:lang w:val="en-US"/>
        </w:rPr>
        <w:t>inchikeys</w:t>
      </w:r>
      <w:proofErr w:type="spellEnd"/>
      <w:r w:rsidR="00460302">
        <w:rPr>
          <w:lang w:val="en-US"/>
        </w:rPr>
        <w:t>.</w:t>
      </w:r>
      <w:proofErr w:type="gramEnd"/>
      <w:r w:rsidR="00460302">
        <w:rPr>
          <w:lang w:val="en-US"/>
        </w:rPr>
        <w:t xml:space="preserve"> </w:t>
      </w:r>
      <w:r w:rsidR="00A87F96">
        <w:rPr>
          <w:lang w:val="en-US"/>
        </w:rPr>
        <w:t xml:space="preserve">At least 2 different DB informations </w:t>
      </w:r>
      <w:r w:rsidR="00975004">
        <w:rPr>
          <w:lang w:val="en-US"/>
        </w:rPr>
        <w:t>to keep entry</w:t>
      </w:r>
    </w:p>
    <w:p w:rsidR="00C47A9A" w:rsidRDefault="00A87F96" w:rsidP="00C47A9A">
      <w:pPr>
        <w:spacing w:before="120" w:after="120" w:line="240" w:lineRule="auto"/>
        <w:jc w:val="both"/>
        <w:rPr>
          <w:lang w:val="en-US"/>
        </w:rPr>
      </w:pPr>
      <w:proofErr w:type="gramStart"/>
      <w:r>
        <w:rPr>
          <w:lang w:val="en-US"/>
        </w:rPr>
        <w:t>for</w:t>
      </w:r>
      <w:proofErr w:type="gramEnd"/>
      <w:r>
        <w:rPr>
          <w:lang w:val="en-US"/>
        </w:rPr>
        <w:t xml:space="preserve"> pc compounds used </w:t>
      </w:r>
      <w:r w:rsidR="00975004">
        <w:rPr>
          <w:lang w:val="en-US"/>
        </w:rPr>
        <w:t>synonym</w:t>
      </w:r>
      <w:r>
        <w:rPr>
          <w:lang w:val="en-US"/>
        </w:rPr>
        <w:t xml:space="preserve"> information and regex strings from </w:t>
      </w:r>
    </w:p>
    <w:p w:rsidR="00460302" w:rsidRDefault="00460302" w:rsidP="00C47A9A">
      <w:pPr>
        <w:spacing w:before="120" w:after="120" w:line="240" w:lineRule="auto"/>
        <w:jc w:val="both"/>
        <w:rPr>
          <w:lang w:val="en-US"/>
        </w:rPr>
      </w:pPr>
      <w:r>
        <w:rPr>
          <w:lang w:val="en-US"/>
        </w:rPr>
        <w:t xml:space="preserve">Some without </w:t>
      </w:r>
      <w:proofErr w:type="spellStart"/>
      <w:r>
        <w:rPr>
          <w:lang w:val="en-US"/>
        </w:rPr>
        <w:t>inchi</w:t>
      </w:r>
      <w:proofErr w:type="spellEnd"/>
      <w:r>
        <w:rPr>
          <w:lang w:val="en-US"/>
        </w:rPr>
        <w:t xml:space="preserve"> keys -&gt; tried to match information of these by hand to PC information</w:t>
      </w:r>
    </w:p>
    <w:p w:rsidR="00C47A9A" w:rsidRDefault="00C47A9A" w:rsidP="00C47A9A">
      <w:pPr>
        <w:spacing w:before="120" w:after="120" w:line="240" w:lineRule="auto"/>
        <w:jc w:val="both"/>
        <w:rPr>
          <w:lang w:val="en-US"/>
        </w:rPr>
      </w:pPr>
      <w:r>
        <w:rPr>
          <w:lang w:val="en-US"/>
        </w:rPr>
        <w:t>Joining of primary synonyms using heuristic (contained or simply shorter)</w:t>
      </w:r>
    </w:p>
    <w:p w:rsidR="00A87F96" w:rsidRPr="00C47A9A" w:rsidRDefault="00A87F96" w:rsidP="00C47A9A">
      <w:pPr>
        <w:spacing w:before="120" w:after="120" w:line="240" w:lineRule="auto"/>
        <w:jc w:val="both"/>
        <w:rPr>
          <w:lang w:val="en-US"/>
        </w:rPr>
      </w:pPr>
      <w:proofErr w:type="spellStart"/>
      <w:r>
        <w:rPr>
          <w:lang w:val="en-US"/>
        </w:rPr>
        <w:t>Self made</w:t>
      </w:r>
      <w:proofErr w:type="spellEnd"/>
      <w:r>
        <w:rPr>
          <w:lang w:val="en-US"/>
        </w:rPr>
        <w:t xml:space="preserve"> python scripts</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Nochmal genau beschreiben, wie die Integration gelaufen ist.</w:t>
      </w:r>
    </w:p>
    <w:p w:rsidR="00D548E9" w:rsidRPr="000C45C3" w:rsidRDefault="00D548E9" w:rsidP="00CF730B">
      <w:pPr>
        <w:pStyle w:val="EKUTTextkrper"/>
        <w:spacing w:before="120" w:line="240" w:lineRule="auto"/>
        <w:jc w:val="both"/>
        <w:rPr>
          <w:b/>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12"/>
      <w:headerReference w:type="first" r:id="rId13"/>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BA4" w:rsidRDefault="00B17BA4" w:rsidP="00006E27">
      <w:pPr>
        <w:spacing w:line="240" w:lineRule="auto"/>
      </w:pPr>
      <w:r>
        <w:separator/>
      </w:r>
    </w:p>
  </w:endnote>
  <w:endnote w:type="continuationSeparator" w:id="0">
    <w:p w:rsidR="00B17BA4" w:rsidRDefault="00B17BA4" w:rsidP="00006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BA4" w:rsidRDefault="00B17BA4" w:rsidP="00006E27">
      <w:pPr>
        <w:spacing w:line="240" w:lineRule="auto"/>
      </w:pPr>
      <w:r>
        <w:separator/>
      </w:r>
    </w:p>
  </w:footnote>
  <w:footnote w:type="continuationSeparator" w:id="0">
    <w:p w:rsidR="00B17BA4" w:rsidRDefault="00B17BA4" w:rsidP="00006E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Default="00CF730B">
    <w:pPr>
      <w:pStyle w:val="Kopfzeile"/>
    </w:pPr>
    <w:r>
      <w:tab/>
    </w:r>
    <w:r>
      <w:tab/>
    </w:r>
    <w:r w:rsidR="00B17BA4">
      <w:fldChar w:fldCharType="begin"/>
    </w:r>
    <w:r w:rsidR="00B17BA4">
      <w:instrText xml:space="preserve"> PAGE   \* MERGEFORMAT </w:instrText>
    </w:r>
    <w:r w:rsidR="00B17BA4">
      <w:fldChar w:fldCharType="separate"/>
    </w:r>
    <w:r w:rsidR="008E050B">
      <w:rPr>
        <w:noProof/>
      </w:rPr>
      <w:t>4</w:t>
    </w:r>
    <w:r w:rsidR="00B17BA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B17BA4"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1;visibility:visible">
          <v:imagedata r:id="rId1" o:title="logo rgb"/>
          <w10:wrap type="square"/>
          <w10:anchorlock/>
        </v:shape>
      </w:pict>
    </w:r>
    <w:r w:rsidR="00CF730B"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7696"/>
    <w:rsid w:val="000004DA"/>
    <w:rsid w:val="00006E27"/>
    <w:rsid w:val="00015F85"/>
    <w:rsid w:val="000173D0"/>
    <w:rsid w:val="000254D8"/>
    <w:rsid w:val="00037F8B"/>
    <w:rsid w:val="000653AC"/>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081F"/>
    <w:rsid w:val="003F786C"/>
    <w:rsid w:val="0040788C"/>
    <w:rsid w:val="00430FDD"/>
    <w:rsid w:val="00441895"/>
    <w:rsid w:val="00445D18"/>
    <w:rsid w:val="004564BF"/>
    <w:rsid w:val="00460302"/>
    <w:rsid w:val="004A0C69"/>
    <w:rsid w:val="004A3F2A"/>
    <w:rsid w:val="004C5DD8"/>
    <w:rsid w:val="004D1F37"/>
    <w:rsid w:val="004D2619"/>
    <w:rsid w:val="00515B50"/>
    <w:rsid w:val="00535F2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2C91"/>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80253"/>
    <w:rsid w:val="00787A73"/>
    <w:rsid w:val="00796A8F"/>
    <w:rsid w:val="007A268A"/>
    <w:rsid w:val="007A7CE2"/>
    <w:rsid w:val="007B041A"/>
    <w:rsid w:val="007D5B76"/>
    <w:rsid w:val="007E01F0"/>
    <w:rsid w:val="007E2E62"/>
    <w:rsid w:val="008012F1"/>
    <w:rsid w:val="00811977"/>
    <w:rsid w:val="00814F00"/>
    <w:rsid w:val="00820E09"/>
    <w:rsid w:val="00825CC9"/>
    <w:rsid w:val="008333A5"/>
    <w:rsid w:val="00842397"/>
    <w:rsid w:val="008450AF"/>
    <w:rsid w:val="00845BF3"/>
    <w:rsid w:val="00870AEA"/>
    <w:rsid w:val="00877BFC"/>
    <w:rsid w:val="0088146F"/>
    <w:rsid w:val="008856BE"/>
    <w:rsid w:val="00895568"/>
    <w:rsid w:val="008A7A1E"/>
    <w:rsid w:val="008C1016"/>
    <w:rsid w:val="008C38CD"/>
    <w:rsid w:val="008D2733"/>
    <w:rsid w:val="008E050B"/>
    <w:rsid w:val="008F6718"/>
    <w:rsid w:val="0090219F"/>
    <w:rsid w:val="009507EE"/>
    <w:rsid w:val="0097024D"/>
    <w:rsid w:val="00975004"/>
    <w:rsid w:val="00980F54"/>
    <w:rsid w:val="00991BDE"/>
    <w:rsid w:val="00991F6F"/>
    <w:rsid w:val="009940A6"/>
    <w:rsid w:val="009C0C04"/>
    <w:rsid w:val="009E4427"/>
    <w:rsid w:val="009F158C"/>
    <w:rsid w:val="00A06E2F"/>
    <w:rsid w:val="00A117C6"/>
    <w:rsid w:val="00A131A1"/>
    <w:rsid w:val="00A164B0"/>
    <w:rsid w:val="00A33905"/>
    <w:rsid w:val="00A55325"/>
    <w:rsid w:val="00A6060C"/>
    <w:rsid w:val="00A661D2"/>
    <w:rsid w:val="00A87F96"/>
    <w:rsid w:val="00A96256"/>
    <w:rsid w:val="00AA1F85"/>
    <w:rsid w:val="00AA3C3E"/>
    <w:rsid w:val="00AA6021"/>
    <w:rsid w:val="00AC5F3C"/>
    <w:rsid w:val="00AC5F92"/>
    <w:rsid w:val="00AE5E46"/>
    <w:rsid w:val="00AF01F1"/>
    <w:rsid w:val="00AF0FF8"/>
    <w:rsid w:val="00AF3FD4"/>
    <w:rsid w:val="00AF40D2"/>
    <w:rsid w:val="00B07D81"/>
    <w:rsid w:val="00B1399B"/>
    <w:rsid w:val="00B17BA4"/>
    <w:rsid w:val="00B3794A"/>
    <w:rsid w:val="00B40419"/>
    <w:rsid w:val="00B525F1"/>
    <w:rsid w:val="00B56FB2"/>
    <w:rsid w:val="00B650A8"/>
    <w:rsid w:val="00B65DB8"/>
    <w:rsid w:val="00B669CC"/>
    <w:rsid w:val="00B66F66"/>
    <w:rsid w:val="00B70441"/>
    <w:rsid w:val="00B75F7A"/>
    <w:rsid w:val="00B778D8"/>
    <w:rsid w:val="00B878CF"/>
    <w:rsid w:val="00BB33E5"/>
    <w:rsid w:val="00BC5ADA"/>
    <w:rsid w:val="00BF24F6"/>
    <w:rsid w:val="00C12B49"/>
    <w:rsid w:val="00C2477B"/>
    <w:rsid w:val="00C25477"/>
    <w:rsid w:val="00C31838"/>
    <w:rsid w:val="00C47A9A"/>
    <w:rsid w:val="00C51D5A"/>
    <w:rsid w:val="00C52B90"/>
    <w:rsid w:val="00C63E27"/>
    <w:rsid w:val="00C661B0"/>
    <w:rsid w:val="00C752A7"/>
    <w:rsid w:val="00CE034E"/>
    <w:rsid w:val="00CE5FA4"/>
    <w:rsid w:val="00CF730B"/>
    <w:rsid w:val="00D0074B"/>
    <w:rsid w:val="00D00E4A"/>
    <w:rsid w:val="00D548E9"/>
    <w:rsid w:val="00D65AEE"/>
    <w:rsid w:val="00D67440"/>
    <w:rsid w:val="00D8134E"/>
    <w:rsid w:val="00D84FBA"/>
    <w:rsid w:val="00D87F98"/>
    <w:rsid w:val="00D97EE1"/>
    <w:rsid w:val="00DD6C81"/>
    <w:rsid w:val="00DE7B67"/>
    <w:rsid w:val="00DE7C9D"/>
    <w:rsid w:val="00DF0B02"/>
    <w:rsid w:val="00DF64B5"/>
    <w:rsid w:val="00E04BAE"/>
    <w:rsid w:val="00E06093"/>
    <w:rsid w:val="00E21572"/>
    <w:rsid w:val="00E30117"/>
    <w:rsid w:val="00E3522D"/>
    <w:rsid w:val="00E4569A"/>
    <w:rsid w:val="00E4602A"/>
    <w:rsid w:val="00E5426A"/>
    <w:rsid w:val="00E86279"/>
    <w:rsid w:val="00E90FB3"/>
    <w:rsid w:val="00EA4F09"/>
    <w:rsid w:val="00EE7B92"/>
    <w:rsid w:val="00EF4362"/>
    <w:rsid w:val="00F02B53"/>
    <w:rsid w:val="00F06546"/>
    <w:rsid w:val="00F14E80"/>
    <w:rsid w:val="00F36EA0"/>
    <w:rsid w:val="00F46BDB"/>
    <w:rsid w:val="00F5031A"/>
    <w:rsid w:val="00F821FE"/>
    <w:rsid w:val="00F97328"/>
    <w:rsid w:val="00FA299E"/>
    <w:rsid w:val="00FC298E"/>
    <w:rsid w:val="00FC39B9"/>
    <w:rsid w:val="00FC438A"/>
    <w:rsid w:val="00FD2463"/>
    <w:rsid w:val="00FD3CC5"/>
    <w:rsid w:val="00FE42FD"/>
    <w:rsid w:val="00FE7B2B"/>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uiPriority w:val="99"/>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uiPriority w:val="99"/>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link w:val="EKUTFusszeileFett"/>
    <w:rsid w:val="00A104F4"/>
    <w:rPr>
      <w:rFonts w:ascii="Arial" w:eastAsia="Times New Roman" w:hAnsi="Arial" w:cs="Times New Roman"/>
      <w:b/>
      <w:sz w:val="14"/>
      <w:szCs w:val="14"/>
      <w:lang w:val="en-GB" w:eastAsia="de-DE"/>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link w:val="EKUTFusszeile"/>
    <w:rsid w:val="00370386"/>
    <w:rPr>
      <w:rFonts w:ascii="Arial" w:eastAsia="Times New Roman" w:hAnsi="Arial" w:cs="Times New Roman"/>
      <w:sz w:val="14"/>
      <w:szCs w:val="14"/>
      <w:lang w:val="en-GB" w:eastAsia="de-DE"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link w:val="Funotentext"/>
    <w:uiPriority w:val="99"/>
    <w:semiHidden/>
    <w:rsid w:val="006E5F22"/>
    <w:rPr>
      <w:rFonts w:ascii="Arial" w:eastAsia="Times New Roman" w:hAnsi="Arial"/>
    </w:rPr>
  </w:style>
  <w:style w:type="character" w:styleId="Funotenzeichen">
    <w:name w:val="footnote reference"/>
    <w:uiPriority w:val="99"/>
    <w:semiHidden/>
    <w:unhideWhenUsed/>
    <w:rsid w:val="006E5F22"/>
    <w:rPr>
      <w:vertAlign w:val="superscript"/>
    </w:rPr>
  </w:style>
  <w:style w:type="character" w:styleId="Hyperlink">
    <w:name w:val="Hyperlink"/>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Untertitel1">
    <w:name w:val="Untertitel1"/>
    <w:basedOn w:val="Absatz-Standardschriftart"/>
    <w:rsid w:val="00A96256"/>
  </w:style>
  <w:style w:type="character" w:styleId="BesuchterHyperlink">
    <w:name w:val="FollowedHyperlink"/>
    <w:uiPriority w:val="99"/>
    <w:semiHidden/>
    <w:unhideWhenUsed/>
    <w:rsid w:val="00870AEA"/>
    <w:rPr>
      <w:color w:val="800080"/>
      <w:u w:val="single"/>
    </w:rPr>
  </w:style>
  <w:style w:type="character" w:styleId="Kommentarzeichen">
    <w:name w:val="annotation reference"/>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link w:val="Kommentarthema"/>
    <w:uiPriority w:val="99"/>
    <w:semiHidden/>
    <w:rsid w:val="00B70441"/>
    <w:rPr>
      <w:rFonts w:ascii="Arial" w:eastAsia="Times New Roman" w:hAnsi="Arial"/>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i-marcar.e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mpala.molgen.mpg.de/" TargetMode="External"/><Relationship Id="rId4" Type="http://schemas.microsoft.com/office/2007/relationships/stylesWithEffects" Target="stylesWithEffects.xml"/><Relationship Id="rId9" Type="http://schemas.openxmlformats.org/officeDocument/2006/relationships/hyperlink" Target="http://www.msea.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C23D8-AB36-4079-913C-290B6957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2466</Words>
  <Characters>15541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Lars Rosenbaum</cp:lastModifiedBy>
  <cp:revision>18</cp:revision>
  <cp:lastPrinted>2013-05-24T14:17:00Z</cp:lastPrinted>
  <dcterms:created xsi:type="dcterms:W3CDTF">2014-02-21T09:33:00Z</dcterms:created>
  <dcterms:modified xsi:type="dcterms:W3CDTF">2014-02-25T22:32:00Z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