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B8" w:rsidRDefault="00EC7CB8">
      <w:pPr>
        <w:jc w:val="center"/>
        <w:rPr>
          <w:b/>
        </w:rPr>
      </w:pPr>
      <w:proofErr w:type="spellStart"/>
      <w:r>
        <w:rPr>
          <w:b/>
        </w:rPr>
        <w:t>Mgt</w:t>
      </w:r>
      <w:r w:rsidR="004D4F0A">
        <w:rPr>
          <w:b/>
        </w:rPr>
        <w:t>F</w:t>
      </w:r>
      <w:proofErr w:type="spellEnd"/>
      <w:r w:rsidR="004D4F0A">
        <w:rPr>
          <w:b/>
        </w:rPr>
        <w:t xml:space="preserve"> 405</w:t>
      </w:r>
      <w:r w:rsidR="00037445">
        <w:rPr>
          <w:b/>
        </w:rPr>
        <w:t>: Forecasting</w:t>
      </w:r>
    </w:p>
    <w:p w:rsidR="00EC7CB8" w:rsidRDefault="00EC7CB8">
      <w:pPr>
        <w:jc w:val="center"/>
        <w:rPr>
          <w:b/>
        </w:rPr>
      </w:pPr>
      <w:r>
        <w:rPr>
          <w:b/>
        </w:rPr>
        <w:t xml:space="preserve">Assignment </w:t>
      </w:r>
      <w:r w:rsidR="00490A14">
        <w:rPr>
          <w:b/>
        </w:rPr>
        <w:t>4</w:t>
      </w:r>
      <w:r>
        <w:rPr>
          <w:b/>
        </w:rPr>
        <w:t xml:space="preserve"> (due </w:t>
      </w:r>
      <w:r w:rsidR="004C6A05">
        <w:rPr>
          <w:b/>
        </w:rPr>
        <w:t xml:space="preserve">on </w:t>
      </w:r>
      <w:r w:rsidR="00791990">
        <w:rPr>
          <w:b/>
        </w:rPr>
        <w:t>March 1</w:t>
      </w:r>
      <w:r>
        <w:rPr>
          <w:b/>
        </w:rPr>
        <w:t>, 20</w:t>
      </w:r>
      <w:r w:rsidR="004D4F0A">
        <w:rPr>
          <w:b/>
        </w:rPr>
        <w:t>1</w:t>
      </w:r>
      <w:r w:rsidR="00791990">
        <w:rPr>
          <w:b/>
        </w:rPr>
        <w:t>7</w:t>
      </w:r>
      <w:r>
        <w:rPr>
          <w:b/>
        </w:rPr>
        <w:t>)</w:t>
      </w:r>
    </w:p>
    <w:p w:rsidR="00EC7CB8" w:rsidRDefault="00EC7CB8">
      <w:pPr>
        <w:rPr>
          <w:u w:val="single"/>
        </w:rPr>
      </w:pPr>
    </w:p>
    <w:p w:rsidR="00BD5BC6" w:rsidRPr="00F340AF" w:rsidRDefault="00BD5BC6" w:rsidP="00BD5BC6">
      <w:pPr>
        <w:rPr>
          <w:u w:val="single"/>
        </w:rPr>
      </w:pPr>
      <w:r w:rsidRPr="00F340AF">
        <w:rPr>
          <w:u w:val="single"/>
        </w:rPr>
        <w:t>Part I. Cointegration analysis</w:t>
      </w:r>
    </w:p>
    <w:p w:rsidR="00BD5BC6" w:rsidRDefault="00BD5BC6" w:rsidP="00BD5BC6"/>
    <w:p w:rsidR="00BD5BC6" w:rsidRDefault="00BD5BC6" w:rsidP="00BD5BC6">
      <w:r>
        <w:t xml:space="preserve">Download the file gold_silver_price_combined.xlsx from the Assignment </w:t>
      </w:r>
      <w:r w:rsidR="00526EAC">
        <w:t>4</w:t>
      </w:r>
      <w:r>
        <w:t xml:space="preserve"> folder on T</w:t>
      </w:r>
      <w:r w:rsidR="00791990">
        <w:t xml:space="preserve">riton </w:t>
      </w:r>
      <w:r>
        <w:t>E</w:t>
      </w:r>
      <w:r w:rsidR="00791990">
        <w:t>d</w:t>
      </w:r>
      <w:r>
        <w:t>. This file contains monthly gold and silver prices over the period 1970-201</w:t>
      </w:r>
      <w:r w:rsidR="00C633C5">
        <w:t>7</w:t>
      </w:r>
      <w:r>
        <w:t>. Use this data to answer the following questions.</w:t>
      </w:r>
    </w:p>
    <w:p w:rsidR="00BD5BC6" w:rsidRDefault="00BD5BC6" w:rsidP="00BD5BC6">
      <w:pPr>
        <w:pStyle w:val="ListParagraph"/>
        <w:numPr>
          <w:ilvl w:val="0"/>
          <w:numId w:val="10"/>
        </w:numPr>
      </w:pPr>
      <w:r>
        <w:t>Are gold and silver prices cointegrated?</w:t>
      </w:r>
    </w:p>
    <w:p w:rsidR="00BD5BC6" w:rsidRDefault="00BD5BC6" w:rsidP="00BD5BC6">
      <w:pPr>
        <w:pStyle w:val="ListParagraph"/>
        <w:numPr>
          <w:ilvl w:val="0"/>
          <w:numId w:val="10"/>
        </w:numPr>
      </w:pPr>
      <w:r>
        <w:t xml:space="preserve">Can you use past information on silver prices to predict future </w:t>
      </w:r>
      <w:r w:rsidRPr="00F340AF">
        <w:rPr>
          <w:b/>
        </w:rPr>
        <w:t>changes</w:t>
      </w:r>
      <w:r>
        <w:t xml:space="preserve"> </w:t>
      </w:r>
      <w:r w:rsidRPr="007A7534">
        <w:t>in gold prices</w:t>
      </w:r>
      <w:r>
        <w:t>?</w:t>
      </w:r>
    </w:p>
    <w:p w:rsidR="007A7534" w:rsidRDefault="007A7534" w:rsidP="00BD5BC6">
      <w:pPr>
        <w:pStyle w:val="ListParagraph"/>
        <w:numPr>
          <w:ilvl w:val="0"/>
          <w:numId w:val="10"/>
        </w:numPr>
      </w:pPr>
      <w:r>
        <w:t xml:space="preserve">Can you use past information on </w:t>
      </w:r>
      <w:r w:rsidRPr="007A7534">
        <w:t>gold</w:t>
      </w:r>
      <w:r>
        <w:t xml:space="preserve"> prices to predict future </w:t>
      </w:r>
      <w:r w:rsidRPr="007A7534">
        <w:rPr>
          <w:b/>
        </w:rPr>
        <w:t>changes in silver prices</w:t>
      </w:r>
      <w:r>
        <w:t>?</w:t>
      </w:r>
    </w:p>
    <w:p w:rsidR="00BD5BC6" w:rsidRDefault="00BD5BC6" w:rsidP="00EC7CB8">
      <w:pPr>
        <w:rPr>
          <w:u w:val="single"/>
        </w:rPr>
      </w:pPr>
    </w:p>
    <w:p w:rsidR="00BD5BC6" w:rsidRDefault="00BD5BC6" w:rsidP="00EC7CB8">
      <w:pPr>
        <w:rPr>
          <w:u w:val="single"/>
        </w:rPr>
      </w:pPr>
    </w:p>
    <w:p w:rsidR="004D4F0A" w:rsidRPr="004D4F0A" w:rsidRDefault="00393575" w:rsidP="00EC7CB8">
      <w:pPr>
        <w:rPr>
          <w:u w:val="single"/>
        </w:rPr>
      </w:pPr>
      <w:r>
        <w:rPr>
          <w:u w:val="single"/>
        </w:rPr>
        <w:t xml:space="preserve">Part II Volatility </w:t>
      </w:r>
      <w:r w:rsidR="00F340AF">
        <w:rPr>
          <w:u w:val="single"/>
        </w:rPr>
        <w:t>Forecasting</w:t>
      </w:r>
    </w:p>
    <w:p w:rsidR="00393575" w:rsidRDefault="00EC7CB8" w:rsidP="006F142F">
      <w:r w:rsidRPr="00C54155">
        <w:t>This</w:t>
      </w:r>
      <w:r>
        <w:t xml:space="preserve"> assignment uses </w:t>
      </w:r>
      <w:r w:rsidR="008F3F96">
        <w:t xml:space="preserve">the file </w:t>
      </w:r>
      <w:r w:rsidR="00393575">
        <w:t>Shanghai_SE_composite_price</w:t>
      </w:r>
      <w:r w:rsidR="008F3F96">
        <w:t xml:space="preserve">.xlsx in the Assignment </w:t>
      </w:r>
      <w:r w:rsidR="00393575">
        <w:t>4</w:t>
      </w:r>
      <w:r w:rsidR="008F3F96">
        <w:t xml:space="preserve"> folder on T</w:t>
      </w:r>
      <w:r w:rsidR="00791990">
        <w:t xml:space="preserve">riton </w:t>
      </w:r>
      <w:r w:rsidR="008F3F96">
        <w:t>E</w:t>
      </w:r>
      <w:r w:rsidR="00791990">
        <w:t>d</w:t>
      </w:r>
      <w:r w:rsidR="008F3F96">
        <w:t xml:space="preserve">. The data is downloaded from </w:t>
      </w:r>
      <w:r w:rsidR="00F340AF">
        <w:t>the Global Financial Data base</w:t>
      </w:r>
      <w:r w:rsidR="008F3F96">
        <w:t>.</w:t>
      </w:r>
      <w:r w:rsidR="006F142F">
        <w:t xml:space="preserve"> </w:t>
      </w:r>
      <w:r w:rsidR="008F3F96">
        <w:t xml:space="preserve">It </w:t>
      </w:r>
      <w:r w:rsidR="006F142F">
        <w:t xml:space="preserve">contains </w:t>
      </w:r>
      <w:r w:rsidR="00393575">
        <w:t>daily closing values of the Shanghai SE Composite price index, SSECD</w:t>
      </w:r>
      <w:r w:rsidR="007A7534">
        <w:t xml:space="preserve"> from 1991 to 201</w:t>
      </w:r>
      <w:r w:rsidR="00791990">
        <w:t>7</w:t>
      </w:r>
      <w:r w:rsidR="00393575">
        <w:t>. We are interested in seeing whether there is evidence of volatility clustering in Chinese stock prices</w:t>
      </w:r>
      <w:r w:rsidR="00735C39">
        <w:t>.</w:t>
      </w:r>
    </w:p>
    <w:p w:rsidR="00393575" w:rsidRDefault="00393575" w:rsidP="006F142F"/>
    <w:p w:rsidR="004D4F0A" w:rsidRDefault="00393575" w:rsidP="006F142F">
      <w:r>
        <w:t xml:space="preserve">First compute the log first-difference to get the (continuously compounded) daily </w:t>
      </w:r>
      <w:r w:rsidR="007A7534">
        <w:t xml:space="preserve">stock </w:t>
      </w:r>
      <w:r>
        <w:t>return</w:t>
      </w:r>
      <w:r w:rsidR="007A7534">
        <w:t>s</w:t>
      </w:r>
      <w:r>
        <w:t xml:space="preserve">: </w:t>
      </w:r>
      <w:proofErr w:type="spellStart"/>
      <w:r>
        <w:t>r</w:t>
      </w:r>
      <w:r>
        <w:rPr>
          <w:vertAlign w:val="subscript"/>
        </w:rPr>
        <w:t>t</w:t>
      </w:r>
      <w:proofErr w:type="spellEnd"/>
      <w:r>
        <w:t xml:space="preserve"> = ln(</w:t>
      </w:r>
      <w:proofErr w:type="spellStart"/>
      <w:r>
        <w:t>SSECD</w:t>
      </w:r>
      <w:r>
        <w:rPr>
          <w:vertAlign w:val="subscript"/>
        </w:rPr>
        <w:t>t</w:t>
      </w:r>
      <w:proofErr w:type="spellEnd"/>
      <w:r>
        <w:t>/SSECD</w:t>
      </w:r>
      <w:r>
        <w:rPr>
          <w:vertAlign w:val="subscript"/>
        </w:rPr>
        <w:t>t-1</w:t>
      </w:r>
      <w:r>
        <w:t xml:space="preserve">). </w:t>
      </w:r>
    </w:p>
    <w:p w:rsidR="00393575" w:rsidRDefault="00393575" w:rsidP="006F142F"/>
    <w:p w:rsidR="00393575" w:rsidRDefault="00393575" w:rsidP="00393575">
      <w:pPr>
        <w:pStyle w:val="ListParagraph"/>
        <w:numPr>
          <w:ilvl w:val="0"/>
          <w:numId w:val="11"/>
        </w:numPr>
      </w:pPr>
      <w:r>
        <w:t xml:space="preserve">Looking at the autocorrelations, do you find evidence that daily stock returns, </w:t>
      </w:r>
      <w:proofErr w:type="spellStart"/>
      <w:r>
        <w:t>r</w:t>
      </w:r>
      <w:r>
        <w:rPr>
          <w:vertAlign w:val="subscript"/>
        </w:rPr>
        <w:t>t</w:t>
      </w:r>
      <w:proofErr w:type="spellEnd"/>
      <w:r>
        <w:t>, are serially correlated?</w:t>
      </w:r>
    </w:p>
    <w:p w:rsidR="00393575" w:rsidRDefault="00393575" w:rsidP="00393575">
      <w:pPr>
        <w:pStyle w:val="ListParagraph"/>
        <w:numPr>
          <w:ilvl w:val="0"/>
          <w:numId w:val="11"/>
        </w:numPr>
      </w:pPr>
      <w:r>
        <w:t xml:space="preserve">Looking at the autocorrelations, do you find evidence that daily squared returns, </w:t>
      </w:r>
      <w:r w:rsidRPr="00393575">
        <w:rPr>
          <w:position w:val="-12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5" o:title=""/>
          </v:shape>
          <o:OLEObject Type="Embed" ProgID="Equation.3" ShapeID="_x0000_i1025" DrawAspect="Content" ObjectID="_1548431683" r:id="rId6"/>
        </w:object>
      </w:r>
      <w:r>
        <w:t>, are serially correlated?</w:t>
      </w:r>
    </w:p>
    <w:p w:rsidR="00393575" w:rsidRDefault="00393575" w:rsidP="00393575">
      <w:pPr>
        <w:pStyle w:val="ListParagraph"/>
        <w:numPr>
          <w:ilvl w:val="0"/>
          <w:numId w:val="11"/>
        </w:numPr>
      </w:pPr>
      <w:r>
        <w:t>Conduct a test for ARCH</w:t>
      </w:r>
      <w:r w:rsidR="007A7534">
        <w:t xml:space="preserve"> effects in the return series r</w:t>
      </w:r>
      <w:r w:rsidR="007A7534">
        <w:rPr>
          <w:vertAlign w:val="subscript"/>
        </w:rPr>
        <w:t>t</w:t>
      </w:r>
      <w:r>
        <w:t>. Do you find that there is evidence of ARCH effects?</w:t>
      </w:r>
    </w:p>
    <w:p w:rsidR="00393575" w:rsidRDefault="00393575" w:rsidP="00393575">
      <w:pPr>
        <w:pStyle w:val="ListParagraph"/>
        <w:numPr>
          <w:ilvl w:val="0"/>
          <w:numId w:val="11"/>
        </w:numPr>
      </w:pPr>
      <w:r>
        <w:t>Estimate a GARCH model for daily stock returns</w:t>
      </w:r>
      <w:r w:rsidR="007A7534">
        <w:t>, r</w:t>
      </w:r>
      <w:r w:rsidR="007A7534">
        <w:rPr>
          <w:vertAlign w:val="subscript"/>
        </w:rPr>
        <w:t>t</w:t>
      </w:r>
      <w:r>
        <w:t>. Report the estimates and comment on how persistent the return volatility is.</w:t>
      </w:r>
      <w:r w:rsidR="007A7534">
        <w:t xml:space="preserve"> You can model the mean of returns either as a constant or as a simple ARMA process.</w:t>
      </w:r>
    </w:p>
    <w:p w:rsidR="007A7534" w:rsidRDefault="007A7534" w:rsidP="00393575">
      <w:pPr>
        <w:pStyle w:val="ListParagraph"/>
        <w:numPr>
          <w:ilvl w:val="0"/>
          <w:numId w:val="11"/>
        </w:numPr>
      </w:pPr>
      <w:r>
        <w:t>Does a regular GARCH(1,1), an EGARCH(1,1) or a GJR(1,1) GARCH model best fit the Shanghai stock exchange returns series? Make sure to present any statistical evidence used to support your answer.</w:t>
      </w:r>
    </w:p>
    <w:p w:rsidR="00393575" w:rsidRDefault="006F1803" w:rsidP="00393575">
      <w:pPr>
        <w:pStyle w:val="ListParagraph"/>
        <w:numPr>
          <w:ilvl w:val="0"/>
          <w:numId w:val="11"/>
        </w:numPr>
      </w:pPr>
      <w:r>
        <w:t xml:space="preserve">Save the residuals from your GARCH(1,1) model, </w:t>
      </w:r>
      <w:proofErr w:type="spellStart"/>
      <w:r>
        <w:t>ε</w:t>
      </w:r>
      <w:r>
        <w:rPr>
          <w:vertAlign w:val="subscript"/>
        </w:rPr>
        <w:t>t</w:t>
      </w:r>
      <w:proofErr w:type="spellEnd"/>
      <w:r>
        <w:t xml:space="preserve">. Then generate normalized residuals, </w:t>
      </w:r>
      <w:r w:rsidRPr="006F1803">
        <w:rPr>
          <w:position w:val="-14"/>
        </w:rPr>
        <w:object w:dxaOrig="960" w:dyaOrig="400">
          <v:shape id="_x0000_i1029" type="#_x0000_t75" style="width:48pt;height:20.25pt" o:ole="">
            <v:imagedata r:id="rId7" o:title=""/>
          </v:shape>
          <o:OLEObject Type="Embed" ProgID="Equation.3" ShapeID="_x0000_i1029" DrawAspect="Content" ObjectID="_1548431684" r:id="rId8"/>
        </w:object>
      </w:r>
      <w:r>
        <w:t xml:space="preserve"> where </w:t>
      </w:r>
      <w:r w:rsidRPr="006F1803">
        <w:rPr>
          <w:position w:val="-14"/>
        </w:rPr>
        <w:object w:dxaOrig="499" w:dyaOrig="400">
          <v:shape id="_x0000_i1032" type="#_x0000_t75" style="width:24.75pt;height:20.25pt" o:ole="">
            <v:imagedata r:id="rId9" o:title=""/>
          </v:shape>
          <o:OLEObject Type="Embed" ProgID="Equation.3" ShapeID="_x0000_i1032" DrawAspect="Content" ObjectID="_1548431685" r:id="rId10"/>
        </w:object>
      </w:r>
      <w:r>
        <w:t xml:space="preserve"> is the GARCH(1,1) estimate of the conditional variance at time t, given information at time t-1. If the GARCH(1,1) model is correctly specified, these normalized residuals should follow a standard normal N(0,1) distribution. Evaluate if this holds here. </w:t>
      </w:r>
    </w:p>
    <w:p w:rsidR="006F142F" w:rsidRDefault="00C633C5" w:rsidP="002C4C3D">
      <w:pPr>
        <w:pStyle w:val="ListParagraph"/>
        <w:numPr>
          <w:ilvl w:val="0"/>
          <w:numId w:val="11"/>
        </w:numPr>
      </w:pPr>
      <w:r>
        <w:t xml:space="preserve">Using the volatility forecasts from part </w:t>
      </w:r>
      <w:r w:rsidR="006F1803">
        <w:t>5</w:t>
      </w:r>
      <w:r>
        <w:t xml:space="preserve">, generate 50% and 95% interval forecasts for returns on the Shanghai stock index for </w:t>
      </w:r>
      <w:r w:rsidR="006F1803">
        <w:t>the period 1/3/2017-2/</w:t>
      </w:r>
      <w:r w:rsidR="00D04021">
        <w:t>10</w:t>
      </w:r>
      <w:r w:rsidR="006F1803">
        <w:t>/2017</w:t>
      </w:r>
      <w:r>
        <w:t>.</w:t>
      </w:r>
      <w:r w:rsidR="006F1803">
        <w:t xml:space="preserve"> Plot the time-series of actual returns against these interval</w:t>
      </w:r>
      <w:r w:rsidR="00D04021">
        <w:t xml:space="preserve"> forecast</w:t>
      </w:r>
      <w:r w:rsidR="006F1803">
        <w:t>s and comment on what you fi</w:t>
      </w:r>
      <w:bookmarkStart w:id="0" w:name="_GoBack"/>
      <w:bookmarkEnd w:id="0"/>
      <w:r w:rsidR="006F1803">
        <w:t>nd.</w:t>
      </w:r>
    </w:p>
    <w:sectPr w:rsidR="006F1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5CF"/>
    <w:multiLevelType w:val="hybridMultilevel"/>
    <w:tmpl w:val="03F4DF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B14D20"/>
    <w:multiLevelType w:val="hybridMultilevel"/>
    <w:tmpl w:val="E6C0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2131"/>
    <w:multiLevelType w:val="hybridMultilevel"/>
    <w:tmpl w:val="8E20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B0C5C"/>
    <w:multiLevelType w:val="hybridMultilevel"/>
    <w:tmpl w:val="C336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51B9F"/>
    <w:multiLevelType w:val="hybridMultilevel"/>
    <w:tmpl w:val="D56AD0B6"/>
    <w:lvl w:ilvl="0" w:tplc="245EAD4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05657"/>
    <w:multiLevelType w:val="hybridMultilevel"/>
    <w:tmpl w:val="496046E6"/>
    <w:lvl w:ilvl="0" w:tplc="8B1AD6A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4D2064"/>
    <w:multiLevelType w:val="hybridMultilevel"/>
    <w:tmpl w:val="C10C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87229"/>
    <w:multiLevelType w:val="hybridMultilevel"/>
    <w:tmpl w:val="E8EAD72C"/>
    <w:lvl w:ilvl="0" w:tplc="3B9093B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FE3C5C"/>
    <w:multiLevelType w:val="hybridMultilevel"/>
    <w:tmpl w:val="FA7E4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D26027"/>
    <w:multiLevelType w:val="hybridMultilevel"/>
    <w:tmpl w:val="D7E4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507B2"/>
    <w:multiLevelType w:val="hybridMultilevel"/>
    <w:tmpl w:val="9FBEC378"/>
    <w:lvl w:ilvl="0" w:tplc="722C6DF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41"/>
    <w:rsid w:val="00037445"/>
    <w:rsid w:val="00292E12"/>
    <w:rsid w:val="00393575"/>
    <w:rsid w:val="00487FA1"/>
    <w:rsid w:val="00490A14"/>
    <w:rsid w:val="004C6A05"/>
    <w:rsid w:val="004D38D9"/>
    <w:rsid w:val="004D4F0A"/>
    <w:rsid w:val="00526EAC"/>
    <w:rsid w:val="005464C0"/>
    <w:rsid w:val="006522F8"/>
    <w:rsid w:val="006B601C"/>
    <w:rsid w:val="006F142F"/>
    <w:rsid w:val="006F1803"/>
    <w:rsid w:val="00735C39"/>
    <w:rsid w:val="00791990"/>
    <w:rsid w:val="007A7534"/>
    <w:rsid w:val="007F31A0"/>
    <w:rsid w:val="00890756"/>
    <w:rsid w:val="008F3F96"/>
    <w:rsid w:val="009933D0"/>
    <w:rsid w:val="009B5F54"/>
    <w:rsid w:val="00A53E38"/>
    <w:rsid w:val="00A54C08"/>
    <w:rsid w:val="00BD5BC6"/>
    <w:rsid w:val="00C633C5"/>
    <w:rsid w:val="00D02BB0"/>
    <w:rsid w:val="00D04021"/>
    <w:rsid w:val="00D20202"/>
    <w:rsid w:val="00DA1F41"/>
    <w:rsid w:val="00EC7CB8"/>
    <w:rsid w:val="00ED70B5"/>
    <w:rsid w:val="00F3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95268"/>
  <w15:docId w15:val="{FF3620C1-57EB-44F7-B5D8-7F39E8C8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DA1F4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C6A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for class discussion of Airbus A3XX case study</vt:lpstr>
    </vt:vector>
  </TitlesOfParts>
  <Company>Rady School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for class discussion of Airbus A3XX case study</dc:title>
  <dc:creator>Allan Timmermann</dc:creator>
  <cp:lastModifiedBy>Allan Timmermann</cp:lastModifiedBy>
  <cp:revision>13</cp:revision>
  <cp:lastPrinted>2007-09-10T17:03:00Z</cp:lastPrinted>
  <dcterms:created xsi:type="dcterms:W3CDTF">2014-10-29T16:24:00Z</dcterms:created>
  <dcterms:modified xsi:type="dcterms:W3CDTF">2017-02-13T03:08:00Z</dcterms:modified>
</cp:coreProperties>
</file>