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861C" w14:textId="5A7F705D" w:rsidR="00D835A6" w:rsidRPr="003B4AD5" w:rsidRDefault="00B21827">
      <w:pPr>
        <w:rPr>
          <w:b/>
          <w:bCs/>
          <w:sz w:val="40"/>
          <w:szCs w:val="40"/>
          <w:u w:val="single"/>
        </w:rPr>
      </w:pPr>
      <w:r w:rsidRPr="003B4AD5">
        <w:rPr>
          <w:b/>
          <w:bCs/>
          <w:sz w:val="40"/>
          <w:szCs w:val="40"/>
          <w:u w:val="single"/>
        </w:rPr>
        <w:t>Sales Performance and Revenue Analysis Report</w:t>
      </w:r>
    </w:p>
    <w:p w14:paraId="4304E1C1" w14:textId="77777777" w:rsidR="00AF0ABD" w:rsidRPr="00AF0ABD" w:rsidRDefault="00AF0ABD" w:rsidP="00AF0ABD">
      <w:pPr>
        <w:rPr>
          <w:b/>
          <w:bCs/>
        </w:rPr>
      </w:pPr>
      <w:r w:rsidRPr="00AF0ABD">
        <w:rPr>
          <w:b/>
          <w:bCs/>
        </w:rPr>
        <w:br/>
        <w:t>Executive Summary</w:t>
      </w:r>
    </w:p>
    <w:p w14:paraId="2D558DE5" w14:textId="77777777" w:rsidR="00AF0ABD" w:rsidRPr="00AF0ABD" w:rsidRDefault="00AF0ABD" w:rsidP="00AF0ABD">
      <w:r w:rsidRPr="00AF0ABD">
        <w:t>This report provides a comprehensive analysis of sales performance and revenue trends across different product categories, regions, time periods, and customer segments. The key findings include the dominance of the Technology category in revenue generation, identification of peak sales periods, recognition of underperforming regions, and analysis of top customers and future sales forecasts.</w:t>
      </w:r>
    </w:p>
    <w:p w14:paraId="4631496E" w14:textId="2D5A0C77" w:rsidR="00AF0ABD" w:rsidRPr="00AF0ABD" w:rsidRDefault="00AF0ABD" w:rsidP="00AF0ABD"/>
    <w:p w14:paraId="6BDAE67D" w14:textId="30DD61BC" w:rsidR="00AF0ABD" w:rsidRPr="008A57F9" w:rsidRDefault="00AF0ABD" w:rsidP="00864792">
      <w:pPr>
        <w:pStyle w:val="ListParagraph"/>
        <w:numPr>
          <w:ilvl w:val="0"/>
          <w:numId w:val="11"/>
        </w:numPr>
        <w:rPr>
          <w:b/>
          <w:bCs/>
          <w:i/>
          <w:iCs/>
          <w:sz w:val="32"/>
          <w:szCs w:val="32"/>
          <w:u w:val="single"/>
        </w:rPr>
      </w:pPr>
      <w:r w:rsidRPr="008A57F9">
        <w:rPr>
          <w:b/>
          <w:bCs/>
          <w:i/>
          <w:iCs/>
          <w:sz w:val="32"/>
          <w:szCs w:val="32"/>
          <w:u w:val="single"/>
        </w:rPr>
        <w:t>Product Category Revenue Analysis</w:t>
      </w:r>
    </w:p>
    <w:p w14:paraId="09C39FFD" w14:textId="729CE9CD" w:rsidR="00864792" w:rsidRPr="00864792" w:rsidRDefault="00191B17" w:rsidP="00864792">
      <w:pPr>
        <w:ind w:left="360"/>
        <w:rPr>
          <w:b/>
          <w:bCs/>
        </w:rPr>
      </w:pPr>
      <w:r>
        <w:rPr>
          <w:noProof/>
        </w:rPr>
        <w:drawing>
          <wp:inline distT="0" distB="0" distL="0" distR="0" wp14:anchorId="08C253A3" wp14:editId="3C07F067">
            <wp:extent cx="4908550" cy="3181911"/>
            <wp:effectExtent l="0" t="0" r="6350" b="0"/>
            <wp:docPr id="62110135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1350" name="Picture 1" descr="A graph of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13794" cy="3185311"/>
                    </a:xfrm>
                    <a:prstGeom prst="rect">
                      <a:avLst/>
                    </a:prstGeom>
                  </pic:spPr>
                </pic:pic>
              </a:graphicData>
            </a:graphic>
          </wp:inline>
        </w:drawing>
      </w:r>
    </w:p>
    <w:p w14:paraId="47C927F8" w14:textId="77777777" w:rsidR="00AF0ABD" w:rsidRPr="00AF0ABD" w:rsidRDefault="00AF0ABD" w:rsidP="00AF0ABD">
      <w:pPr>
        <w:rPr>
          <w:b/>
          <w:bCs/>
        </w:rPr>
      </w:pPr>
      <w:r w:rsidRPr="00AF0ABD">
        <w:rPr>
          <w:b/>
          <w:bCs/>
        </w:rPr>
        <w:t>1.1 Overview</w:t>
      </w:r>
    </w:p>
    <w:p w14:paraId="1AB97C69" w14:textId="77777777" w:rsidR="00AF0ABD" w:rsidRPr="00AF0ABD" w:rsidRDefault="00AF0ABD" w:rsidP="00AF0ABD">
      <w:pPr>
        <w:numPr>
          <w:ilvl w:val="0"/>
          <w:numId w:val="1"/>
        </w:numPr>
      </w:pPr>
      <w:r w:rsidRPr="00AF0ABD">
        <w:rPr>
          <w:b/>
          <w:bCs/>
        </w:rPr>
        <w:t>Technology</w:t>
      </w:r>
      <w:r w:rsidRPr="00AF0ABD">
        <w:t>: This category leads with approximately 800,000 units of revenue, significantly outperforming Furniture (around 700,000) and Office Supplies (around 650,000). This trend is consistent across all regions.</w:t>
      </w:r>
    </w:p>
    <w:p w14:paraId="58E67699" w14:textId="77777777" w:rsidR="00AF0ABD" w:rsidRPr="00AF0ABD" w:rsidRDefault="00AF0ABD" w:rsidP="00AF0ABD"/>
    <w:p w14:paraId="1C60BD1A" w14:textId="77777777" w:rsidR="00AF0ABD" w:rsidRPr="00AF0ABD" w:rsidRDefault="00AF0ABD" w:rsidP="00AF0ABD">
      <w:pPr>
        <w:rPr>
          <w:b/>
          <w:bCs/>
        </w:rPr>
      </w:pPr>
      <w:r w:rsidRPr="00AF0ABD">
        <w:rPr>
          <w:b/>
          <w:bCs/>
        </w:rPr>
        <w:t>1.2 Recommendations</w:t>
      </w:r>
    </w:p>
    <w:p w14:paraId="7CDBB225" w14:textId="622A28C5" w:rsidR="004A3BBB" w:rsidRDefault="00AF0ABD" w:rsidP="00AF0ABD">
      <w:pPr>
        <w:numPr>
          <w:ilvl w:val="0"/>
          <w:numId w:val="2"/>
        </w:numPr>
      </w:pPr>
      <w:r w:rsidRPr="00AF0ABD">
        <w:rPr>
          <w:b/>
          <w:bCs/>
        </w:rPr>
        <w:t>Leverage Technology Sales</w:t>
      </w:r>
      <w:r w:rsidRPr="00AF0ABD">
        <w:t>: Given its leading performance, continue to invest in and expand the Technology product line, focusing on innovation and market demand.</w:t>
      </w:r>
    </w:p>
    <w:p w14:paraId="4F6FE49D" w14:textId="77777777" w:rsidR="004A3BBB" w:rsidRPr="00AF0ABD" w:rsidRDefault="004A3BBB" w:rsidP="004A3BBB"/>
    <w:p w14:paraId="5F83D6C8" w14:textId="41E34BB4" w:rsidR="00AF0ABD" w:rsidRPr="008A57F9" w:rsidRDefault="00AF0ABD" w:rsidP="004B5C82">
      <w:pPr>
        <w:pStyle w:val="ListParagraph"/>
        <w:numPr>
          <w:ilvl w:val="0"/>
          <w:numId w:val="11"/>
        </w:numPr>
        <w:rPr>
          <w:b/>
          <w:bCs/>
          <w:i/>
          <w:iCs/>
          <w:sz w:val="32"/>
          <w:szCs w:val="32"/>
          <w:u w:val="single"/>
        </w:rPr>
      </w:pPr>
      <w:r w:rsidRPr="008A57F9">
        <w:rPr>
          <w:b/>
          <w:bCs/>
          <w:i/>
          <w:iCs/>
          <w:sz w:val="32"/>
          <w:szCs w:val="32"/>
          <w:u w:val="single"/>
        </w:rPr>
        <w:lastRenderedPageBreak/>
        <w:t>Sales Period Analysis</w:t>
      </w:r>
    </w:p>
    <w:p w14:paraId="16C3783E" w14:textId="01AD2745" w:rsidR="004B5C82" w:rsidRPr="004B5C82" w:rsidRDefault="004B5C82" w:rsidP="004B5C82">
      <w:pPr>
        <w:rPr>
          <w:b/>
          <w:bCs/>
        </w:rPr>
      </w:pPr>
      <w:r>
        <w:rPr>
          <w:b/>
          <w:bCs/>
          <w:noProof/>
        </w:rPr>
        <w:drawing>
          <wp:inline distT="0" distB="0" distL="0" distR="0" wp14:anchorId="6AC82CB3" wp14:editId="5D7A8AD3">
            <wp:extent cx="5731510" cy="3666490"/>
            <wp:effectExtent l="0" t="0" r="2540" b="0"/>
            <wp:docPr id="167741585" name="Picture 2"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585" name="Picture 2" descr="A graph with blue line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5FD3A879" w14:textId="77777777" w:rsidR="00AF0ABD" w:rsidRPr="00AF0ABD" w:rsidRDefault="00AF0ABD" w:rsidP="00AF0ABD">
      <w:pPr>
        <w:rPr>
          <w:b/>
          <w:bCs/>
        </w:rPr>
      </w:pPr>
      <w:r w:rsidRPr="00AF0ABD">
        <w:rPr>
          <w:b/>
          <w:bCs/>
        </w:rPr>
        <w:t>2.1 Monthly and Yearly Trends</w:t>
      </w:r>
    </w:p>
    <w:p w14:paraId="55F3006C" w14:textId="77777777" w:rsidR="00AF0ABD" w:rsidRPr="00AF0ABD" w:rsidRDefault="00AF0ABD" w:rsidP="00AF0ABD">
      <w:pPr>
        <w:numPr>
          <w:ilvl w:val="0"/>
          <w:numId w:val="3"/>
        </w:numPr>
      </w:pPr>
      <w:r w:rsidRPr="00AF0ABD">
        <w:rPr>
          <w:b/>
          <w:bCs/>
        </w:rPr>
        <w:t>Monthly Peaks</w:t>
      </w:r>
      <w:r w:rsidRPr="00AF0ABD">
        <w:t>: Historical data shows peaks in sales during mid-year (July) and at the start of the year (January), with the highest peak in July 2018.</w:t>
      </w:r>
    </w:p>
    <w:p w14:paraId="66642099" w14:textId="77777777" w:rsidR="00AF0ABD" w:rsidRPr="00AF0ABD" w:rsidRDefault="00AF0ABD" w:rsidP="00AF0ABD">
      <w:pPr>
        <w:numPr>
          <w:ilvl w:val="0"/>
          <w:numId w:val="3"/>
        </w:numPr>
      </w:pPr>
      <w:r w:rsidRPr="00AF0ABD">
        <w:rPr>
          <w:b/>
          <w:bCs/>
        </w:rPr>
        <w:t>Yearly Growth</w:t>
      </w:r>
      <w:r w:rsidRPr="00AF0ABD">
        <w:t xml:space="preserve">: There's a notable upward trend in yearly sales from 2016 to 2018, with a significant increase starting from mid-2016, suggesting effective business strategies or market conditions </w:t>
      </w:r>
      <w:proofErr w:type="spellStart"/>
      <w:r w:rsidRPr="00AF0ABD">
        <w:t>favoring</w:t>
      </w:r>
      <w:proofErr w:type="spellEnd"/>
      <w:r w:rsidRPr="00AF0ABD">
        <w:t xml:space="preserve"> growth.</w:t>
      </w:r>
    </w:p>
    <w:p w14:paraId="2A4386F8" w14:textId="77777777" w:rsidR="00AF0ABD" w:rsidRPr="00AF0ABD" w:rsidRDefault="00AF0ABD" w:rsidP="00AF0ABD"/>
    <w:p w14:paraId="7B9D9575" w14:textId="77777777" w:rsidR="00AF0ABD" w:rsidRPr="00AF0ABD" w:rsidRDefault="00AF0ABD" w:rsidP="00AF0ABD">
      <w:pPr>
        <w:rPr>
          <w:b/>
          <w:bCs/>
        </w:rPr>
      </w:pPr>
      <w:r w:rsidRPr="00AF0ABD">
        <w:rPr>
          <w:b/>
          <w:bCs/>
        </w:rPr>
        <w:t>2.2 Recommendations</w:t>
      </w:r>
    </w:p>
    <w:p w14:paraId="677BA0A3" w14:textId="77777777" w:rsidR="00AF0ABD" w:rsidRPr="00AF0ABD" w:rsidRDefault="00AF0ABD" w:rsidP="00AF0ABD">
      <w:pPr>
        <w:numPr>
          <w:ilvl w:val="0"/>
          <w:numId w:val="4"/>
        </w:numPr>
      </w:pPr>
      <w:r w:rsidRPr="00AF0ABD">
        <w:rPr>
          <w:b/>
          <w:bCs/>
        </w:rPr>
        <w:t>Capitalize on Seasonal Trends</w:t>
      </w:r>
      <w:r w:rsidRPr="00AF0ABD">
        <w:t>: Enhance marketing and promotional activities during identified peak periods to maximize sales.</w:t>
      </w:r>
    </w:p>
    <w:p w14:paraId="0CCE863A" w14:textId="77777777" w:rsidR="00AF0ABD" w:rsidRPr="00AF0ABD" w:rsidRDefault="00AF0ABD" w:rsidP="00AF0ABD">
      <w:pPr>
        <w:numPr>
          <w:ilvl w:val="0"/>
          <w:numId w:val="4"/>
        </w:numPr>
      </w:pPr>
      <w:r w:rsidRPr="00AF0ABD">
        <w:rPr>
          <w:b/>
          <w:bCs/>
        </w:rPr>
        <w:t>Sustain Growth Strategies</w:t>
      </w:r>
      <w:r w:rsidRPr="00AF0ABD">
        <w:t xml:space="preserve">: </w:t>
      </w:r>
      <w:proofErr w:type="spellStart"/>
      <w:r w:rsidRPr="00AF0ABD">
        <w:t>Analyze</w:t>
      </w:r>
      <w:proofErr w:type="spellEnd"/>
      <w:r w:rsidRPr="00AF0ABD">
        <w:t xml:space="preserve"> and continue implementing strategies that have led to the upward trend since mid-2016.</w:t>
      </w:r>
    </w:p>
    <w:p w14:paraId="6A001FF5" w14:textId="77777777" w:rsidR="00AF0ABD" w:rsidRDefault="00AF0ABD" w:rsidP="00AF0ABD"/>
    <w:p w14:paraId="2E94020D" w14:textId="77777777" w:rsidR="008A57F9" w:rsidRDefault="008A57F9" w:rsidP="00AF0ABD"/>
    <w:p w14:paraId="729D6BFB" w14:textId="77777777" w:rsidR="008A57F9" w:rsidRDefault="008A57F9" w:rsidP="00AF0ABD"/>
    <w:p w14:paraId="078A9490" w14:textId="77777777" w:rsidR="008A57F9" w:rsidRPr="00AF0ABD" w:rsidRDefault="008A57F9" w:rsidP="00AF0ABD"/>
    <w:p w14:paraId="21D6DF62" w14:textId="683CBF21" w:rsidR="00AF0ABD" w:rsidRPr="008A57F9" w:rsidRDefault="00AF0ABD" w:rsidP="004B5C82">
      <w:pPr>
        <w:pStyle w:val="ListParagraph"/>
        <w:numPr>
          <w:ilvl w:val="0"/>
          <w:numId w:val="11"/>
        </w:numPr>
        <w:rPr>
          <w:b/>
          <w:bCs/>
          <w:i/>
          <w:iCs/>
          <w:sz w:val="32"/>
          <w:szCs w:val="32"/>
          <w:u w:val="single"/>
        </w:rPr>
      </w:pPr>
      <w:r w:rsidRPr="008A57F9">
        <w:rPr>
          <w:b/>
          <w:bCs/>
          <w:i/>
          <w:iCs/>
          <w:sz w:val="32"/>
          <w:szCs w:val="32"/>
          <w:u w:val="single"/>
        </w:rPr>
        <w:lastRenderedPageBreak/>
        <w:t>Regional Performance</w:t>
      </w:r>
    </w:p>
    <w:p w14:paraId="6B5CF555" w14:textId="5BA10FD0" w:rsidR="004B5C82" w:rsidRPr="004B5C82" w:rsidRDefault="00A07A76" w:rsidP="004B5C82">
      <w:pPr>
        <w:rPr>
          <w:b/>
          <w:bCs/>
        </w:rPr>
      </w:pPr>
      <w:r>
        <w:rPr>
          <w:b/>
          <w:bCs/>
          <w:noProof/>
        </w:rPr>
        <w:drawing>
          <wp:inline distT="0" distB="0" distL="0" distR="0" wp14:anchorId="4CE885E3" wp14:editId="08F6E7B4">
            <wp:extent cx="6019800" cy="4565871"/>
            <wp:effectExtent l="0" t="0" r="0" b="6350"/>
            <wp:docPr id="410633297"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3297" name="Picture 3" descr="A graph of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48281" cy="4587473"/>
                    </a:xfrm>
                    <a:prstGeom prst="rect">
                      <a:avLst/>
                    </a:prstGeom>
                  </pic:spPr>
                </pic:pic>
              </a:graphicData>
            </a:graphic>
          </wp:inline>
        </w:drawing>
      </w:r>
    </w:p>
    <w:p w14:paraId="4B448339" w14:textId="77777777" w:rsidR="00AF0ABD" w:rsidRPr="00AF0ABD" w:rsidRDefault="00AF0ABD" w:rsidP="00AF0ABD">
      <w:pPr>
        <w:rPr>
          <w:b/>
          <w:bCs/>
        </w:rPr>
      </w:pPr>
      <w:r w:rsidRPr="00AF0ABD">
        <w:rPr>
          <w:b/>
          <w:bCs/>
        </w:rPr>
        <w:t>3.1 Regional Sales Distribution</w:t>
      </w:r>
    </w:p>
    <w:p w14:paraId="1E6B0CA2" w14:textId="77777777" w:rsidR="00AF0ABD" w:rsidRPr="00AF0ABD" w:rsidRDefault="00AF0ABD" w:rsidP="00AF0ABD">
      <w:pPr>
        <w:numPr>
          <w:ilvl w:val="0"/>
          <w:numId w:val="5"/>
        </w:numPr>
      </w:pPr>
      <w:r w:rsidRPr="00AF0ABD">
        <w:rPr>
          <w:b/>
          <w:bCs/>
        </w:rPr>
        <w:t>Central &amp; South</w:t>
      </w:r>
      <w:r w:rsidRPr="00AF0ABD">
        <w:t>: These regions are underperforming with total sales around 500,000 and slightly over 400,000 units respectively. The South region particularly lags in Office Supplies.</w:t>
      </w:r>
    </w:p>
    <w:p w14:paraId="0BD05E0C" w14:textId="77777777" w:rsidR="00AF0ABD" w:rsidRPr="00AF0ABD" w:rsidRDefault="00AF0ABD" w:rsidP="00AF0ABD">
      <w:pPr>
        <w:numPr>
          <w:ilvl w:val="0"/>
          <w:numId w:val="5"/>
        </w:numPr>
      </w:pPr>
      <w:r w:rsidRPr="00AF0ABD">
        <w:rPr>
          <w:b/>
          <w:bCs/>
        </w:rPr>
        <w:t>East &amp; West</w:t>
      </w:r>
      <w:r w:rsidRPr="00AF0ABD">
        <w:t>: These regions perform better, with East at approximately 650,000 and West at 700,000 units in total sales.</w:t>
      </w:r>
    </w:p>
    <w:p w14:paraId="53B4B8DE" w14:textId="77777777" w:rsidR="00AF0ABD" w:rsidRPr="00AF0ABD" w:rsidRDefault="00AF0ABD" w:rsidP="00AF0ABD"/>
    <w:p w14:paraId="5724F390" w14:textId="77777777" w:rsidR="00AF0ABD" w:rsidRPr="00AF0ABD" w:rsidRDefault="00AF0ABD" w:rsidP="00AF0ABD">
      <w:pPr>
        <w:rPr>
          <w:b/>
          <w:bCs/>
        </w:rPr>
      </w:pPr>
      <w:r w:rsidRPr="00AF0ABD">
        <w:rPr>
          <w:b/>
          <w:bCs/>
        </w:rPr>
        <w:t>3.2 Recommendations</w:t>
      </w:r>
    </w:p>
    <w:p w14:paraId="3FA0D020" w14:textId="77777777" w:rsidR="00AF0ABD" w:rsidRPr="00AF0ABD" w:rsidRDefault="00AF0ABD" w:rsidP="00AF0ABD">
      <w:pPr>
        <w:numPr>
          <w:ilvl w:val="0"/>
          <w:numId w:val="6"/>
        </w:numPr>
      </w:pPr>
      <w:r w:rsidRPr="00AF0ABD">
        <w:rPr>
          <w:b/>
          <w:bCs/>
        </w:rPr>
        <w:t>Targeted Regional Strategies</w:t>
      </w:r>
      <w:r w:rsidRPr="00AF0ABD">
        <w:t>: Implement targeted marketing and sales initiatives in Central and South regions, focusing on increasing the sales of Office Supplies in the South.</w:t>
      </w:r>
    </w:p>
    <w:p w14:paraId="175D3C49" w14:textId="77777777" w:rsidR="00AF0ABD" w:rsidRPr="00AF0ABD" w:rsidRDefault="00AF0ABD" w:rsidP="00AF0ABD">
      <w:pPr>
        <w:numPr>
          <w:ilvl w:val="0"/>
          <w:numId w:val="6"/>
        </w:numPr>
      </w:pPr>
      <w:r w:rsidRPr="00AF0ABD">
        <w:rPr>
          <w:b/>
          <w:bCs/>
        </w:rPr>
        <w:t>Resource Allocation</w:t>
      </w:r>
      <w:r w:rsidRPr="00AF0ABD">
        <w:t>: Consider reallocating resources or providing additional support to these underperforming regions to boost sales.</w:t>
      </w:r>
    </w:p>
    <w:p w14:paraId="6EDE7C22" w14:textId="77777777" w:rsidR="00AF0ABD" w:rsidRPr="00AF0ABD" w:rsidRDefault="00AF0ABD" w:rsidP="00AF0ABD"/>
    <w:p w14:paraId="684D065B" w14:textId="40890730" w:rsidR="00AF0ABD" w:rsidRPr="008A57F9" w:rsidRDefault="00AF0ABD" w:rsidP="00A07A76">
      <w:pPr>
        <w:pStyle w:val="ListParagraph"/>
        <w:numPr>
          <w:ilvl w:val="0"/>
          <w:numId w:val="11"/>
        </w:numPr>
        <w:rPr>
          <w:b/>
          <w:bCs/>
          <w:i/>
          <w:iCs/>
          <w:sz w:val="32"/>
          <w:szCs w:val="32"/>
          <w:u w:val="single"/>
        </w:rPr>
      </w:pPr>
      <w:r w:rsidRPr="008A57F9">
        <w:rPr>
          <w:b/>
          <w:bCs/>
          <w:i/>
          <w:iCs/>
          <w:sz w:val="32"/>
          <w:szCs w:val="32"/>
          <w:u w:val="single"/>
        </w:rPr>
        <w:lastRenderedPageBreak/>
        <w:t>Customer Revenue Analysis</w:t>
      </w:r>
    </w:p>
    <w:p w14:paraId="62570C8A" w14:textId="30CD12CD" w:rsidR="00A07A76" w:rsidRPr="00A07A76" w:rsidRDefault="00A07A76" w:rsidP="00A07A76">
      <w:pPr>
        <w:ind w:left="360"/>
        <w:rPr>
          <w:b/>
          <w:bCs/>
        </w:rPr>
      </w:pPr>
      <w:r>
        <w:rPr>
          <w:b/>
          <w:bCs/>
          <w:noProof/>
        </w:rPr>
        <w:drawing>
          <wp:inline distT="0" distB="0" distL="0" distR="0" wp14:anchorId="46570CE0" wp14:editId="123509D0">
            <wp:extent cx="5731510" cy="4180205"/>
            <wp:effectExtent l="0" t="0" r="2540" b="0"/>
            <wp:docPr id="876386623" name="Picture 4"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86623" name="Picture 4" descr="A graph of a number of custom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14:paraId="6DF9C160" w14:textId="77777777" w:rsidR="00AF0ABD" w:rsidRPr="00AF0ABD" w:rsidRDefault="00AF0ABD" w:rsidP="00AF0ABD">
      <w:pPr>
        <w:rPr>
          <w:b/>
          <w:bCs/>
        </w:rPr>
      </w:pPr>
      <w:r w:rsidRPr="00AF0ABD">
        <w:rPr>
          <w:b/>
          <w:bCs/>
        </w:rPr>
        <w:t>4.1 Top Customers</w:t>
      </w:r>
    </w:p>
    <w:p w14:paraId="217C646E" w14:textId="77777777" w:rsidR="00AF0ABD" w:rsidRPr="00AF0ABD" w:rsidRDefault="00AF0ABD" w:rsidP="00AF0ABD">
      <w:pPr>
        <w:numPr>
          <w:ilvl w:val="0"/>
          <w:numId w:val="7"/>
        </w:numPr>
      </w:pPr>
      <w:r w:rsidRPr="00AF0ABD">
        <w:rPr>
          <w:b/>
          <w:bCs/>
        </w:rPr>
        <w:t>Sean Miller</w:t>
      </w:r>
      <w:r w:rsidRPr="00AF0ABD">
        <w:t xml:space="preserve"> stands out with over 25,000 units in revenue, far exceeding other top customers.</w:t>
      </w:r>
    </w:p>
    <w:p w14:paraId="3C25A0CF" w14:textId="77777777" w:rsidR="00AF0ABD" w:rsidRPr="00AF0ABD" w:rsidRDefault="00AF0ABD" w:rsidP="00AF0ABD"/>
    <w:p w14:paraId="0A96FEAB" w14:textId="77777777" w:rsidR="00AF0ABD" w:rsidRPr="00AF0ABD" w:rsidRDefault="00AF0ABD" w:rsidP="00AF0ABD">
      <w:pPr>
        <w:rPr>
          <w:b/>
          <w:bCs/>
        </w:rPr>
      </w:pPr>
      <w:r w:rsidRPr="00AF0ABD">
        <w:rPr>
          <w:b/>
          <w:bCs/>
        </w:rPr>
        <w:t>4.2 Recommendations</w:t>
      </w:r>
    </w:p>
    <w:p w14:paraId="5DB494F3" w14:textId="77777777" w:rsidR="00AF0ABD" w:rsidRPr="00AF0ABD" w:rsidRDefault="00AF0ABD" w:rsidP="00AF0ABD">
      <w:pPr>
        <w:numPr>
          <w:ilvl w:val="0"/>
          <w:numId w:val="8"/>
        </w:numPr>
      </w:pPr>
      <w:r w:rsidRPr="00AF0ABD">
        <w:rPr>
          <w:b/>
          <w:bCs/>
        </w:rPr>
        <w:t>Customer Relationship Management</w:t>
      </w:r>
      <w:r w:rsidRPr="00AF0ABD">
        <w:t>: Strengthen the relationship with Sean Miller through personalized services, loyalty programs, or exclusive offers to maintain this high revenue contribution.</w:t>
      </w:r>
    </w:p>
    <w:p w14:paraId="73C31C45" w14:textId="77777777" w:rsidR="00AF0ABD" w:rsidRPr="00AF0ABD" w:rsidRDefault="00AF0ABD" w:rsidP="00AF0ABD">
      <w:pPr>
        <w:numPr>
          <w:ilvl w:val="0"/>
          <w:numId w:val="8"/>
        </w:numPr>
      </w:pPr>
      <w:proofErr w:type="spellStart"/>
      <w:r w:rsidRPr="00AF0ABD">
        <w:rPr>
          <w:b/>
          <w:bCs/>
        </w:rPr>
        <w:t>Analyze</w:t>
      </w:r>
      <w:proofErr w:type="spellEnd"/>
      <w:r w:rsidRPr="00AF0ABD">
        <w:rPr>
          <w:b/>
          <w:bCs/>
        </w:rPr>
        <w:t xml:space="preserve"> Customer Needs</w:t>
      </w:r>
      <w:r w:rsidRPr="00AF0ABD">
        <w:t>: Understand why Sean Miller's purchases are significantly higher and see if similar strategies can be applied to other customers.</w:t>
      </w:r>
    </w:p>
    <w:p w14:paraId="1F2075C9" w14:textId="77777777" w:rsidR="00AF0ABD" w:rsidRDefault="00AF0ABD" w:rsidP="00AF0ABD"/>
    <w:p w14:paraId="059A6770" w14:textId="77777777" w:rsidR="008A57F9" w:rsidRDefault="008A57F9" w:rsidP="00AF0ABD"/>
    <w:p w14:paraId="14852742" w14:textId="77777777" w:rsidR="008A57F9" w:rsidRDefault="008A57F9" w:rsidP="00AF0ABD"/>
    <w:p w14:paraId="54146FB5" w14:textId="77777777" w:rsidR="008A57F9" w:rsidRPr="00AF0ABD" w:rsidRDefault="008A57F9" w:rsidP="00AF0ABD"/>
    <w:p w14:paraId="3B535718" w14:textId="5A6C3862" w:rsidR="00AF0ABD" w:rsidRPr="008A57F9" w:rsidRDefault="00AF0ABD" w:rsidP="00A07A76">
      <w:pPr>
        <w:pStyle w:val="ListParagraph"/>
        <w:numPr>
          <w:ilvl w:val="0"/>
          <w:numId w:val="11"/>
        </w:numPr>
        <w:rPr>
          <w:b/>
          <w:bCs/>
          <w:i/>
          <w:iCs/>
          <w:sz w:val="32"/>
          <w:szCs w:val="32"/>
          <w:u w:val="single"/>
        </w:rPr>
      </w:pPr>
      <w:r w:rsidRPr="008A57F9">
        <w:rPr>
          <w:b/>
          <w:bCs/>
          <w:i/>
          <w:iCs/>
          <w:sz w:val="32"/>
          <w:szCs w:val="32"/>
          <w:u w:val="single"/>
        </w:rPr>
        <w:lastRenderedPageBreak/>
        <w:t>Sales Forecasting</w:t>
      </w:r>
    </w:p>
    <w:p w14:paraId="28081DCE" w14:textId="4E3B63DE" w:rsidR="00A07A76" w:rsidRPr="00A07A76" w:rsidRDefault="00A07A76" w:rsidP="00A07A76">
      <w:pPr>
        <w:rPr>
          <w:b/>
          <w:bCs/>
        </w:rPr>
      </w:pPr>
      <w:r>
        <w:rPr>
          <w:b/>
          <w:bCs/>
          <w:noProof/>
        </w:rPr>
        <w:drawing>
          <wp:inline distT="0" distB="0" distL="0" distR="0" wp14:anchorId="57730AC6" wp14:editId="6D029A64">
            <wp:extent cx="5731510" cy="3062605"/>
            <wp:effectExtent l="0" t="0" r="2540" b="4445"/>
            <wp:docPr id="1275910410" name="Picture 5" descr="A graph showing a sales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10410" name="Picture 5" descr="A graph showing a sales forecast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0740FA9B" w14:textId="77777777" w:rsidR="00AF0ABD" w:rsidRPr="00AF0ABD" w:rsidRDefault="00AF0ABD" w:rsidP="00AF0ABD">
      <w:pPr>
        <w:rPr>
          <w:b/>
          <w:bCs/>
        </w:rPr>
      </w:pPr>
      <w:r w:rsidRPr="00AF0ABD">
        <w:rPr>
          <w:b/>
          <w:bCs/>
        </w:rPr>
        <w:t>5.1 Future Outlook</w:t>
      </w:r>
    </w:p>
    <w:p w14:paraId="62DAB957" w14:textId="77777777" w:rsidR="00AF0ABD" w:rsidRPr="00AF0ABD" w:rsidRDefault="00AF0ABD" w:rsidP="00AF0ABD">
      <w:pPr>
        <w:numPr>
          <w:ilvl w:val="0"/>
          <w:numId w:val="9"/>
        </w:numPr>
      </w:pPr>
      <w:r w:rsidRPr="00AF0ABD">
        <w:t>The sales forecasting model predicts a steady increase in sales, with the trend line showing continued growth beyond the historical data period.</w:t>
      </w:r>
    </w:p>
    <w:p w14:paraId="7C051ECF" w14:textId="77777777" w:rsidR="00AF0ABD" w:rsidRPr="00AF0ABD" w:rsidRDefault="00AF0ABD" w:rsidP="00AF0ABD"/>
    <w:p w14:paraId="6B7BF417" w14:textId="77777777" w:rsidR="00AF0ABD" w:rsidRPr="00AF0ABD" w:rsidRDefault="00AF0ABD" w:rsidP="00AF0ABD">
      <w:pPr>
        <w:rPr>
          <w:b/>
          <w:bCs/>
        </w:rPr>
      </w:pPr>
      <w:r w:rsidRPr="00AF0ABD">
        <w:rPr>
          <w:b/>
          <w:bCs/>
        </w:rPr>
        <w:t>5.2 Recommendations</w:t>
      </w:r>
    </w:p>
    <w:p w14:paraId="0D50112B" w14:textId="77777777" w:rsidR="00AF0ABD" w:rsidRPr="00AF0ABD" w:rsidRDefault="00AF0ABD" w:rsidP="00AF0ABD">
      <w:pPr>
        <w:numPr>
          <w:ilvl w:val="0"/>
          <w:numId w:val="10"/>
        </w:numPr>
      </w:pPr>
      <w:r w:rsidRPr="00AF0ABD">
        <w:rPr>
          <w:b/>
          <w:bCs/>
        </w:rPr>
        <w:t>Prepare for Growth</w:t>
      </w:r>
      <w:r w:rsidRPr="00AF0ABD">
        <w:t>: Ensure supply chain readiness, inventory management, and customer service enhancements to handle the predicted increase in sales.</w:t>
      </w:r>
    </w:p>
    <w:p w14:paraId="53AF4702" w14:textId="77777777" w:rsidR="00AF0ABD" w:rsidRPr="00AF0ABD" w:rsidRDefault="00AF0ABD" w:rsidP="00AF0ABD">
      <w:pPr>
        <w:numPr>
          <w:ilvl w:val="0"/>
          <w:numId w:val="10"/>
        </w:numPr>
      </w:pPr>
      <w:r w:rsidRPr="00AF0ABD">
        <w:rPr>
          <w:b/>
          <w:bCs/>
        </w:rPr>
        <w:t>Marketing Strategy</w:t>
      </w:r>
      <w:r w:rsidRPr="00AF0ABD">
        <w:t>: Use forecasting data to adjust marketing efforts, focusing on areas where growth is predicted to be the highest.</w:t>
      </w:r>
    </w:p>
    <w:p w14:paraId="0643EDE6" w14:textId="77777777" w:rsidR="00AF0ABD" w:rsidRPr="00AF0ABD" w:rsidRDefault="00AF0ABD" w:rsidP="00AF0ABD"/>
    <w:p w14:paraId="770A3FAE" w14:textId="77777777" w:rsidR="00AF0ABD" w:rsidRPr="00297310" w:rsidRDefault="00AF0ABD" w:rsidP="00AF0ABD">
      <w:pPr>
        <w:rPr>
          <w:b/>
          <w:bCs/>
          <w:i/>
          <w:iCs/>
          <w:sz w:val="32"/>
          <w:szCs w:val="32"/>
          <w:u w:val="single"/>
        </w:rPr>
      </w:pPr>
      <w:r w:rsidRPr="00297310">
        <w:rPr>
          <w:b/>
          <w:bCs/>
          <w:i/>
          <w:iCs/>
          <w:sz w:val="32"/>
          <w:szCs w:val="32"/>
          <w:u w:val="single"/>
        </w:rPr>
        <w:t>Conclusion</w:t>
      </w:r>
    </w:p>
    <w:p w14:paraId="5F3A0014" w14:textId="77777777" w:rsidR="00AF0ABD" w:rsidRPr="00AF0ABD" w:rsidRDefault="00AF0ABD" w:rsidP="00AF0ABD">
      <w:r w:rsidRPr="00AF0ABD">
        <w:t>The analysis reveals a strong performance in the Technology sector, with clear seasonal trends that can be leveraged for increased sales. Regional disparities suggest a need for focused strategies in Central and South regions. The dominance of a single customer in revenue highlights the importance of key account management. Finally, the positive sales forecast indicates a promising future, necessitating proactive business adjustments to capitalize on this growth.</w:t>
      </w:r>
    </w:p>
    <w:p w14:paraId="7EE1EEA8" w14:textId="77777777" w:rsidR="00B21827" w:rsidRDefault="00B21827"/>
    <w:sectPr w:rsidR="00B2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1D5D"/>
    <w:multiLevelType w:val="multilevel"/>
    <w:tmpl w:val="82E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7A73"/>
    <w:multiLevelType w:val="multilevel"/>
    <w:tmpl w:val="B15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3105"/>
    <w:multiLevelType w:val="multilevel"/>
    <w:tmpl w:val="88B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36B0"/>
    <w:multiLevelType w:val="multilevel"/>
    <w:tmpl w:val="635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4685A"/>
    <w:multiLevelType w:val="multilevel"/>
    <w:tmpl w:val="046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F006E"/>
    <w:multiLevelType w:val="multilevel"/>
    <w:tmpl w:val="3E0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D6188"/>
    <w:multiLevelType w:val="hybridMultilevel"/>
    <w:tmpl w:val="9B2E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B66FC"/>
    <w:multiLevelType w:val="multilevel"/>
    <w:tmpl w:val="5E9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9034B"/>
    <w:multiLevelType w:val="multilevel"/>
    <w:tmpl w:val="0C2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2D58"/>
    <w:multiLevelType w:val="multilevel"/>
    <w:tmpl w:val="A2A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20A8A"/>
    <w:multiLevelType w:val="multilevel"/>
    <w:tmpl w:val="F86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856614">
    <w:abstractNumId w:val="7"/>
  </w:num>
  <w:num w:numId="2" w16cid:durableId="1387266120">
    <w:abstractNumId w:val="0"/>
  </w:num>
  <w:num w:numId="3" w16cid:durableId="1061252024">
    <w:abstractNumId w:val="2"/>
  </w:num>
  <w:num w:numId="4" w16cid:durableId="348604533">
    <w:abstractNumId w:val="5"/>
  </w:num>
  <w:num w:numId="5" w16cid:durableId="915943015">
    <w:abstractNumId w:val="3"/>
  </w:num>
  <w:num w:numId="6" w16cid:durableId="783231116">
    <w:abstractNumId w:val="1"/>
  </w:num>
  <w:num w:numId="7" w16cid:durableId="1617323073">
    <w:abstractNumId w:val="10"/>
  </w:num>
  <w:num w:numId="8" w16cid:durableId="1390109323">
    <w:abstractNumId w:val="8"/>
  </w:num>
  <w:num w:numId="9" w16cid:durableId="1578588843">
    <w:abstractNumId w:val="4"/>
  </w:num>
  <w:num w:numId="10" w16cid:durableId="932977545">
    <w:abstractNumId w:val="9"/>
  </w:num>
  <w:num w:numId="11" w16cid:durableId="170263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6"/>
    <w:rsid w:val="00017B11"/>
    <w:rsid w:val="00191B17"/>
    <w:rsid w:val="00297310"/>
    <w:rsid w:val="003B4AD5"/>
    <w:rsid w:val="004A3BBB"/>
    <w:rsid w:val="004B5C82"/>
    <w:rsid w:val="00864792"/>
    <w:rsid w:val="008A57F9"/>
    <w:rsid w:val="0096564E"/>
    <w:rsid w:val="00994E26"/>
    <w:rsid w:val="00A07A76"/>
    <w:rsid w:val="00AF0ABD"/>
    <w:rsid w:val="00B21827"/>
    <w:rsid w:val="00D835A6"/>
    <w:rsid w:val="00E3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2F3"/>
  <w15:chartTrackingRefBased/>
  <w15:docId w15:val="{CD40D876-70AC-437E-B58D-CC549C83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5A6"/>
    <w:rPr>
      <w:rFonts w:eastAsiaTheme="majorEastAsia" w:cstheme="majorBidi"/>
      <w:color w:val="272727" w:themeColor="text1" w:themeTint="D8"/>
    </w:rPr>
  </w:style>
  <w:style w:type="paragraph" w:styleId="Title">
    <w:name w:val="Title"/>
    <w:basedOn w:val="Normal"/>
    <w:next w:val="Normal"/>
    <w:link w:val="TitleChar"/>
    <w:uiPriority w:val="10"/>
    <w:qFormat/>
    <w:rsid w:val="00D83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5A6"/>
    <w:pPr>
      <w:spacing w:before="160"/>
      <w:jc w:val="center"/>
    </w:pPr>
    <w:rPr>
      <w:i/>
      <w:iCs/>
      <w:color w:val="404040" w:themeColor="text1" w:themeTint="BF"/>
    </w:rPr>
  </w:style>
  <w:style w:type="character" w:customStyle="1" w:styleId="QuoteChar">
    <w:name w:val="Quote Char"/>
    <w:basedOn w:val="DefaultParagraphFont"/>
    <w:link w:val="Quote"/>
    <w:uiPriority w:val="29"/>
    <w:rsid w:val="00D835A6"/>
    <w:rPr>
      <w:i/>
      <w:iCs/>
      <w:color w:val="404040" w:themeColor="text1" w:themeTint="BF"/>
    </w:rPr>
  </w:style>
  <w:style w:type="paragraph" w:styleId="ListParagraph">
    <w:name w:val="List Paragraph"/>
    <w:basedOn w:val="Normal"/>
    <w:uiPriority w:val="34"/>
    <w:qFormat/>
    <w:rsid w:val="00D835A6"/>
    <w:pPr>
      <w:ind w:left="720"/>
      <w:contextualSpacing/>
    </w:pPr>
  </w:style>
  <w:style w:type="character" w:styleId="IntenseEmphasis">
    <w:name w:val="Intense Emphasis"/>
    <w:basedOn w:val="DefaultParagraphFont"/>
    <w:uiPriority w:val="21"/>
    <w:qFormat/>
    <w:rsid w:val="00D835A6"/>
    <w:rPr>
      <w:i/>
      <w:iCs/>
      <w:color w:val="0F4761" w:themeColor="accent1" w:themeShade="BF"/>
    </w:rPr>
  </w:style>
  <w:style w:type="paragraph" w:styleId="IntenseQuote">
    <w:name w:val="Intense Quote"/>
    <w:basedOn w:val="Normal"/>
    <w:next w:val="Normal"/>
    <w:link w:val="IntenseQuoteChar"/>
    <w:uiPriority w:val="30"/>
    <w:qFormat/>
    <w:rsid w:val="00D83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5A6"/>
    <w:rPr>
      <w:i/>
      <w:iCs/>
      <w:color w:val="0F4761" w:themeColor="accent1" w:themeShade="BF"/>
    </w:rPr>
  </w:style>
  <w:style w:type="character" w:styleId="IntenseReference">
    <w:name w:val="Intense Reference"/>
    <w:basedOn w:val="DefaultParagraphFont"/>
    <w:uiPriority w:val="32"/>
    <w:qFormat/>
    <w:rsid w:val="00D83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344">
      <w:bodyDiv w:val="1"/>
      <w:marLeft w:val="0"/>
      <w:marRight w:val="0"/>
      <w:marTop w:val="0"/>
      <w:marBottom w:val="0"/>
      <w:divBdr>
        <w:top w:val="none" w:sz="0" w:space="0" w:color="auto"/>
        <w:left w:val="none" w:sz="0" w:space="0" w:color="auto"/>
        <w:bottom w:val="none" w:sz="0" w:space="0" w:color="auto"/>
        <w:right w:val="none" w:sz="0" w:space="0" w:color="auto"/>
      </w:divBdr>
      <w:divsChild>
        <w:div w:id="337001285">
          <w:marLeft w:val="0"/>
          <w:marRight w:val="0"/>
          <w:marTop w:val="0"/>
          <w:marBottom w:val="0"/>
          <w:divBdr>
            <w:top w:val="single" w:sz="2" w:space="0" w:color="000000"/>
            <w:left w:val="single" w:sz="2" w:space="0" w:color="000000"/>
            <w:bottom w:val="single" w:sz="2" w:space="0" w:color="000000"/>
            <w:right w:val="single" w:sz="2" w:space="0" w:color="000000"/>
          </w:divBdr>
        </w:div>
        <w:div w:id="1433163175">
          <w:marLeft w:val="0"/>
          <w:marRight w:val="0"/>
          <w:marTop w:val="0"/>
          <w:marBottom w:val="0"/>
          <w:divBdr>
            <w:top w:val="single" w:sz="2" w:space="0" w:color="000000"/>
            <w:left w:val="single" w:sz="2" w:space="0" w:color="000000"/>
            <w:bottom w:val="single" w:sz="2" w:space="0" w:color="000000"/>
            <w:right w:val="single" w:sz="2" w:space="0" w:color="000000"/>
          </w:divBdr>
        </w:div>
        <w:div w:id="2007513930">
          <w:marLeft w:val="0"/>
          <w:marRight w:val="0"/>
          <w:marTop w:val="0"/>
          <w:marBottom w:val="0"/>
          <w:divBdr>
            <w:top w:val="single" w:sz="2" w:space="0" w:color="000000"/>
            <w:left w:val="single" w:sz="2" w:space="0" w:color="000000"/>
            <w:bottom w:val="single" w:sz="2" w:space="0" w:color="000000"/>
            <w:right w:val="single" w:sz="2" w:space="0" w:color="000000"/>
          </w:divBdr>
        </w:div>
        <w:div w:id="699091781">
          <w:marLeft w:val="0"/>
          <w:marRight w:val="0"/>
          <w:marTop w:val="0"/>
          <w:marBottom w:val="0"/>
          <w:divBdr>
            <w:top w:val="single" w:sz="2" w:space="0" w:color="000000"/>
            <w:left w:val="single" w:sz="2" w:space="0" w:color="000000"/>
            <w:bottom w:val="single" w:sz="2" w:space="0" w:color="000000"/>
            <w:right w:val="single" w:sz="2" w:space="0" w:color="000000"/>
          </w:divBdr>
        </w:div>
        <w:div w:id="887301759">
          <w:marLeft w:val="0"/>
          <w:marRight w:val="0"/>
          <w:marTop w:val="0"/>
          <w:marBottom w:val="0"/>
          <w:divBdr>
            <w:top w:val="single" w:sz="2" w:space="0" w:color="000000"/>
            <w:left w:val="single" w:sz="2" w:space="0" w:color="000000"/>
            <w:bottom w:val="single" w:sz="2" w:space="0" w:color="000000"/>
            <w:right w:val="single" w:sz="2" w:space="0" w:color="000000"/>
          </w:divBdr>
        </w:div>
        <w:div w:id="827939349">
          <w:marLeft w:val="0"/>
          <w:marRight w:val="0"/>
          <w:marTop w:val="0"/>
          <w:marBottom w:val="0"/>
          <w:divBdr>
            <w:top w:val="single" w:sz="2" w:space="0" w:color="000000"/>
            <w:left w:val="single" w:sz="2" w:space="0" w:color="000000"/>
            <w:bottom w:val="single" w:sz="2" w:space="0" w:color="000000"/>
            <w:right w:val="single" w:sz="2" w:space="0" w:color="000000"/>
          </w:divBdr>
        </w:div>
        <w:div w:id="2054226362">
          <w:marLeft w:val="0"/>
          <w:marRight w:val="0"/>
          <w:marTop w:val="0"/>
          <w:marBottom w:val="0"/>
          <w:divBdr>
            <w:top w:val="single" w:sz="2" w:space="0" w:color="000000"/>
            <w:left w:val="single" w:sz="2" w:space="0" w:color="000000"/>
            <w:bottom w:val="single" w:sz="2" w:space="0" w:color="000000"/>
            <w:right w:val="single" w:sz="2" w:space="0" w:color="000000"/>
          </w:divBdr>
        </w:div>
        <w:div w:id="78644476">
          <w:marLeft w:val="0"/>
          <w:marRight w:val="0"/>
          <w:marTop w:val="0"/>
          <w:marBottom w:val="0"/>
          <w:divBdr>
            <w:top w:val="single" w:sz="2" w:space="0" w:color="000000"/>
            <w:left w:val="single" w:sz="2" w:space="0" w:color="000000"/>
            <w:bottom w:val="single" w:sz="2" w:space="0" w:color="000000"/>
            <w:right w:val="single" w:sz="2" w:space="0" w:color="000000"/>
          </w:divBdr>
        </w:div>
        <w:div w:id="1069616118">
          <w:marLeft w:val="0"/>
          <w:marRight w:val="0"/>
          <w:marTop w:val="0"/>
          <w:marBottom w:val="0"/>
          <w:divBdr>
            <w:top w:val="single" w:sz="2" w:space="0" w:color="000000"/>
            <w:left w:val="single" w:sz="2" w:space="0" w:color="000000"/>
            <w:bottom w:val="single" w:sz="2" w:space="0" w:color="000000"/>
            <w:right w:val="single" w:sz="2" w:space="0" w:color="000000"/>
          </w:divBdr>
        </w:div>
        <w:div w:id="1629360790">
          <w:marLeft w:val="0"/>
          <w:marRight w:val="0"/>
          <w:marTop w:val="0"/>
          <w:marBottom w:val="0"/>
          <w:divBdr>
            <w:top w:val="single" w:sz="2" w:space="0" w:color="000000"/>
            <w:left w:val="single" w:sz="2" w:space="0" w:color="000000"/>
            <w:bottom w:val="single" w:sz="2" w:space="0" w:color="000000"/>
            <w:right w:val="single" w:sz="2" w:space="0" w:color="000000"/>
          </w:divBdr>
        </w:div>
        <w:div w:id="1404403221">
          <w:marLeft w:val="0"/>
          <w:marRight w:val="0"/>
          <w:marTop w:val="0"/>
          <w:marBottom w:val="0"/>
          <w:divBdr>
            <w:top w:val="single" w:sz="2" w:space="0" w:color="000000"/>
            <w:left w:val="single" w:sz="2" w:space="0" w:color="000000"/>
            <w:bottom w:val="single" w:sz="2" w:space="0" w:color="000000"/>
            <w:right w:val="single" w:sz="2" w:space="0" w:color="000000"/>
          </w:divBdr>
        </w:div>
        <w:div w:id="484400531">
          <w:marLeft w:val="0"/>
          <w:marRight w:val="0"/>
          <w:marTop w:val="0"/>
          <w:marBottom w:val="0"/>
          <w:divBdr>
            <w:top w:val="single" w:sz="2" w:space="0" w:color="000000"/>
            <w:left w:val="single" w:sz="2" w:space="0" w:color="000000"/>
            <w:bottom w:val="single" w:sz="2" w:space="0" w:color="000000"/>
            <w:right w:val="single" w:sz="2" w:space="0" w:color="000000"/>
          </w:divBdr>
        </w:div>
        <w:div w:id="1739283633">
          <w:marLeft w:val="0"/>
          <w:marRight w:val="0"/>
          <w:marTop w:val="0"/>
          <w:marBottom w:val="0"/>
          <w:divBdr>
            <w:top w:val="single" w:sz="2" w:space="0" w:color="000000"/>
            <w:left w:val="single" w:sz="2" w:space="0" w:color="000000"/>
            <w:bottom w:val="single" w:sz="2" w:space="0" w:color="000000"/>
            <w:right w:val="single" w:sz="2" w:space="0" w:color="000000"/>
          </w:divBdr>
        </w:div>
        <w:div w:id="1701708478">
          <w:marLeft w:val="0"/>
          <w:marRight w:val="0"/>
          <w:marTop w:val="0"/>
          <w:marBottom w:val="0"/>
          <w:divBdr>
            <w:top w:val="single" w:sz="2" w:space="0" w:color="000000"/>
            <w:left w:val="single" w:sz="2" w:space="0" w:color="000000"/>
            <w:bottom w:val="single" w:sz="2" w:space="0" w:color="000000"/>
            <w:right w:val="single" w:sz="2" w:space="0" w:color="000000"/>
          </w:divBdr>
        </w:div>
        <w:div w:id="1292205296">
          <w:marLeft w:val="0"/>
          <w:marRight w:val="0"/>
          <w:marTop w:val="0"/>
          <w:marBottom w:val="0"/>
          <w:divBdr>
            <w:top w:val="single" w:sz="2" w:space="0" w:color="000000"/>
            <w:left w:val="single" w:sz="2" w:space="0" w:color="000000"/>
            <w:bottom w:val="single" w:sz="2" w:space="0" w:color="000000"/>
            <w:right w:val="single" w:sz="2" w:space="0" w:color="000000"/>
          </w:divBdr>
        </w:div>
        <w:div w:id="609510602">
          <w:marLeft w:val="0"/>
          <w:marRight w:val="0"/>
          <w:marTop w:val="0"/>
          <w:marBottom w:val="0"/>
          <w:divBdr>
            <w:top w:val="single" w:sz="2" w:space="0" w:color="000000"/>
            <w:left w:val="single" w:sz="2" w:space="0" w:color="000000"/>
            <w:bottom w:val="single" w:sz="2" w:space="0" w:color="000000"/>
            <w:right w:val="single" w:sz="2" w:space="0" w:color="000000"/>
          </w:divBdr>
        </w:div>
        <w:div w:id="964428304">
          <w:marLeft w:val="0"/>
          <w:marRight w:val="0"/>
          <w:marTop w:val="0"/>
          <w:marBottom w:val="0"/>
          <w:divBdr>
            <w:top w:val="single" w:sz="2" w:space="0" w:color="000000"/>
            <w:left w:val="single" w:sz="2" w:space="0" w:color="000000"/>
            <w:bottom w:val="single" w:sz="2" w:space="0" w:color="000000"/>
            <w:right w:val="single" w:sz="2" w:space="0" w:color="000000"/>
          </w:divBdr>
        </w:div>
        <w:div w:id="811824309">
          <w:marLeft w:val="0"/>
          <w:marRight w:val="0"/>
          <w:marTop w:val="0"/>
          <w:marBottom w:val="0"/>
          <w:divBdr>
            <w:top w:val="single" w:sz="2" w:space="0" w:color="000000"/>
            <w:left w:val="single" w:sz="2" w:space="0" w:color="000000"/>
            <w:bottom w:val="single" w:sz="2" w:space="0" w:color="000000"/>
            <w:right w:val="single" w:sz="2" w:space="0" w:color="000000"/>
          </w:divBdr>
        </w:div>
        <w:div w:id="11615643">
          <w:marLeft w:val="0"/>
          <w:marRight w:val="0"/>
          <w:marTop w:val="0"/>
          <w:marBottom w:val="0"/>
          <w:divBdr>
            <w:top w:val="single" w:sz="2" w:space="0" w:color="000000"/>
            <w:left w:val="single" w:sz="2" w:space="0" w:color="000000"/>
            <w:bottom w:val="single" w:sz="2" w:space="0" w:color="000000"/>
            <w:right w:val="single" w:sz="2" w:space="0" w:color="000000"/>
          </w:divBdr>
        </w:div>
        <w:div w:id="1891646217">
          <w:marLeft w:val="0"/>
          <w:marRight w:val="0"/>
          <w:marTop w:val="0"/>
          <w:marBottom w:val="0"/>
          <w:divBdr>
            <w:top w:val="single" w:sz="2" w:space="0" w:color="000000"/>
            <w:left w:val="single" w:sz="2" w:space="0" w:color="000000"/>
            <w:bottom w:val="single" w:sz="2" w:space="0" w:color="000000"/>
            <w:right w:val="single" w:sz="2" w:space="0" w:color="000000"/>
          </w:divBdr>
        </w:div>
        <w:div w:id="583733024">
          <w:marLeft w:val="0"/>
          <w:marRight w:val="0"/>
          <w:marTop w:val="0"/>
          <w:marBottom w:val="0"/>
          <w:divBdr>
            <w:top w:val="single" w:sz="2" w:space="0" w:color="000000"/>
            <w:left w:val="single" w:sz="2" w:space="0" w:color="000000"/>
            <w:bottom w:val="single" w:sz="2" w:space="0" w:color="000000"/>
            <w:right w:val="single" w:sz="2" w:space="0" w:color="000000"/>
          </w:divBdr>
        </w:div>
        <w:div w:id="1374576355">
          <w:marLeft w:val="0"/>
          <w:marRight w:val="0"/>
          <w:marTop w:val="0"/>
          <w:marBottom w:val="0"/>
          <w:divBdr>
            <w:top w:val="single" w:sz="2" w:space="0" w:color="000000"/>
            <w:left w:val="single" w:sz="2" w:space="0" w:color="000000"/>
            <w:bottom w:val="single" w:sz="2" w:space="0" w:color="000000"/>
            <w:right w:val="single" w:sz="2" w:space="0" w:color="000000"/>
          </w:divBdr>
        </w:div>
        <w:div w:id="1417283902">
          <w:marLeft w:val="0"/>
          <w:marRight w:val="0"/>
          <w:marTop w:val="0"/>
          <w:marBottom w:val="0"/>
          <w:divBdr>
            <w:top w:val="single" w:sz="2" w:space="0" w:color="000000"/>
            <w:left w:val="single" w:sz="2" w:space="0" w:color="000000"/>
            <w:bottom w:val="single" w:sz="2" w:space="0" w:color="000000"/>
            <w:right w:val="single" w:sz="2" w:space="0" w:color="000000"/>
          </w:divBdr>
        </w:div>
        <w:div w:id="329407898">
          <w:marLeft w:val="0"/>
          <w:marRight w:val="0"/>
          <w:marTop w:val="0"/>
          <w:marBottom w:val="0"/>
          <w:divBdr>
            <w:top w:val="single" w:sz="2" w:space="0" w:color="000000"/>
            <w:left w:val="single" w:sz="2" w:space="0" w:color="000000"/>
            <w:bottom w:val="single" w:sz="2" w:space="0" w:color="000000"/>
            <w:right w:val="single" w:sz="2" w:space="0" w:color="000000"/>
          </w:divBdr>
        </w:div>
        <w:div w:id="1234270012">
          <w:marLeft w:val="0"/>
          <w:marRight w:val="0"/>
          <w:marTop w:val="0"/>
          <w:marBottom w:val="0"/>
          <w:divBdr>
            <w:top w:val="single" w:sz="2" w:space="0" w:color="000000"/>
            <w:left w:val="single" w:sz="2" w:space="0" w:color="000000"/>
            <w:bottom w:val="single" w:sz="2" w:space="0" w:color="000000"/>
            <w:right w:val="single" w:sz="2" w:space="0" w:color="000000"/>
          </w:divBdr>
        </w:div>
        <w:div w:id="1847551475">
          <w:marLeft w:val="0"/>
          <w:marRight w:val="0"/>
          <w:marTop w:val="0"/>
          <w:marBottom w:val="0"/>
          <w:divBdr>
            <w:top w:val="single" w:sz="2" w:space="0" w:color="000000"/>
            <w:left w:val="single" w:sz="2" w:space="0" w:color="000000"/>
            <w:bottom w:val="single" w:sz="2" w:space="0" w:color="000000"/>
            <w:right w:val="single" w:sz="2" w:space="0" w:color="000000"/>
          </w:divBdr>
        </w:div>
        <w:div w:id="1401369394">
          <w:marLeft w:val="0"/>
          <w:marRight w:val="0"/>
          <w:marTop w:val="0"/>
          <w:marBottom w:val="0"/>
          <w:divBdr>
            <w:top w:val="single" w:sz="2" w:space="0" w:color="000000"/>
            <w:left w:val="single" w:sz="2" w:space="0" w:color="000000"/>
            <w:bottom w:val="single" w:sz="2" w:space="0" w:color="000000"/>
            <w:right w:val="single" w:sz="2" w:space="0" w:color="000000"/>
          </w:divBdr>
        </w:div>
        <w:div w:id="315687603">
          <w:marLeft w:val="0"/>
          <w:marRight w:val="0"/>
          <w:marTop w:val="0"/>
          <w:marBottom w:val="0"/>
          <w:divBdr>
            <w:top w:val="single" w:sz="2" w:space="0" w:color="000000"/>
            <w:left w:val="single" w:sz="2" w:space="0" w:color="000000"/>
            <w:bottom w:val="single" w:sz="2" w:space="0" w:color="000000"/>
            <w:right w:val="single" w:sz="2" w:space="0" w:color="000000"/>
          </w:divBdr>
        </w:div>
        <w:div w:id="350226681">
          <w:marLeft w:val="0"/>
          <w:marRight w:val="0"/>
          <w:marTop w:val="0"/>
          <w:marBottom w:val="0"/>
          <w:divBdr>
            <w:top w:val="single" w:sz="2" w:space="0" w:color="000000"/>
            <w:left w:val="single" w:sz="2" w:space="0" w:color="000000"/>
            <w:bottom w:val="single" w:sz="2" w:space="0" w:color="000000"/>
            <w:right w:val="single" w:sz="2" w:space="0" w:color="000000"/>
          </w:divBdr>
        </w:div>
        <w:div w:id="1080177229">
          <w:marLeft w:val="0"/>
          <w:marRight w:val="0"/>
          <w:marTop w:val="0"/>
          <w:marBottom w:val="0"/>
          <w:divBdr>
            <w:top w:val="single" w:sz="2" w:space="0" w:color="000000"/>
            <w:left w:val="single" w:sz="2" w:space="0" w:color="000000"/>
            <w:bottom w:val="single" w:sz="2" w:space="0" w:color="000000"/>
            <w:right w:val="single" w:sz="2" w:space="0" w:color="000000"/>
          </w:divBdr>
        </w:div>
        <w:div w:id="646933425">
          <w:marLeft w:val="0"/>
          <w:marRight w:val="0"/>
          <w:marTop w:val="0"/>
          <w:marBottom w:val="0"/>
          <w:divBdr>
            <w:top w:val="single" w:sz="2" w:space="0" w:color="000000"/>
            <w:left w:val="single" w:sz="2" w:space="0" w:color="000000"/>
            <w:bottom w:val="single" w:sz="2" w:space="0" w:color="000000"/>
            <w:right w:val="single" w:sz="2" w:space="0" w:color="000000"/>
          </w:divBdr>
        </w:div>
        <w:div w:id="467548506">
          <w:marLeft w:val="0"/>
          <w:marRight w:val="0"/>
          <w:marTop w:val="0"/>
          <w:marBottom w:val="0"/>
          <w:divBdr>
            <w:top w:val="single" w:sz="2" w:space="0" w:color="000000"/>
            <w:left w:val="single" w:sz="2" w:space="0" w:color="000000"/>
            <w:bottom w:val="single" w:sz="2" w:space="0" w:color="000000"/>
            <w:right w:val="single" w:sz="2" w:space="0" w:color="000000"/>
          </w:divBdr>
        </w:div>
        <w:div w:id="2086494464">
          <w:marLeft w:val="0"/>
          <w:marRight w:val="0"/>
          <w:marTop w:val="0"/>
          <w:marBottom w:val="0"/>
          <w:divBdr>
            <w:top w:val="single" w:sz="2" w:space="0" w:color="000000"/>
            <w:left w:val="single" w:sz="2" w:space="0" w:color="000000"/>
            <w:bottom w:val="single" w:sz="2" w:space="0" w:color="000000"/>
            <w:right w:val="single" w:sz="2" w:space="0" w:color="000000"/>
          </w:divBdr>
        </w:div>
        <w:div w:id="1700666467">
          <w:marLeft w:val="0"/>
          <w:marRight w:val="0"/>
          <w:marTop w:val="0"/>
          <w:marBottom w:val="0"/>
          <w:divBdr>
            <w:top w:val="single" w:sz="2" w:space="0" w:color="000000"/>
            <w:left w:val="single" w:sz="2" w:space="0" w:color="000000"/>
            <w:bottom w:val="single" w:sz="2" w:space="0" w:color="000000"/>
            <w:right w:val="single" w:sz="2" w:space="0" w:color="000000"/>
          </w:divBdr>
        </w:div>
        <w:div w:id="375397614">
          <w:marLeft w:val="0"/>
          <w:marRight w:val="0"/>
          <w:marTop w:val="0"/>
          <w:marBottom w:val="0"/>
          <w:divBdr>
            <w:top w:val="single" w:sz="2" w:space="0" w:color="000000"/>
            <w:left w:val="single" w:sz="2" w:space="0" w:color="000000"/>
            <w:bottom w:val="single" w:sz="2" w:space="0" w:color="000000"/>
            <w:right w:val="single" w:sz="2" w:space="0" w:color="000000"/>
          </w:divBdr>
        </w:div>
        <w:div w:id="1788543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9106738">
      <w:bodyDiv w:val="1"/>
      <w:marLeft w:val="0"/>
      <w:marRight w:val="0"/>
      <w:marTop w:val="0"/>
      <w:marBottom w:val="0"/>
      <w:divBdr>
        <w:top w:val="none" w:sz="0" w:space="0" w:color="auto"/>
        <w:left w:val="none" w:sz="0" w:space="0" w:color="auto"/>
        <w:bottom w:val="none" w:sz="0" w:space="0" w:color="auto"/>
        <w:right w:val="none" w:sz="0" w:space="0" w:color="auto"/>
      </w:divBdr>
      <w:divsChild>
        <w:div w:id="324168290">
          <w:marLeft w:val="0"/>
          <w:marRight w:val="0"/>
          <w:marTop w:val="0"/>
          <w:marBottom w:val="0"/>
          <w:divBdr>
            <w:top w:val="single" w:sz="2" w:space="0" w:color="000000"/>
            <w:left w:val="single" w:sz="2" w:space="0" w:color="000000"/>
            <w:bottom w:val="single" w:sz="2" w:space="0" w:color="000000"/>
            <w:right w:val="single" w:sz="2" w:space="0" w:color="000000"/>
          </w:divBdr>
        </w:div>
        <w:div w:id="1279869518">
          <w:marLeft w:val="0"/>
          <w:marRight w:val="0"/>
          <w:marTop w:val="0"/>
          <w:marBottom w:val="0"/>
          <w:divBdr>
            <w:top w:val="single" w:sz="2" w:space="0" w:color="000000"/>
            <w:left w:val="single" w:sz="2" w:space="0" w:color="000000"/>
            <w:bottom w:val="single" w:sz="2" w:space="0" w:color="000000"/>
            <w:right w:val="single" w:sz="2" w:space="0" w:color="000000"/>
          </w:divBdr>
        </w:div>
        <w:div w:id="1423800813">
          <w:marLeft w:val="0"/>
          <w:marRight w:val="0"/>
          <w:marTop w:val="0"/>
          <w:marBottom w:val="0"/>
          <w:divBdr>
            <w:top w:val="single" w:sz="2" w:space="0" w:color="000000"/>
            <w:left w:val="single" w:sz="2" w:space="0" w:color="000000"/>
            <w:bottom w:val="single" w:sz="2" w:space="0" w:color="000000"/>
            <w:right w:val="single" w:sz="2" w:space="0" w:color="000000"/>
          </w:divBdr>
        </w:div>
        <w:div w:id="333804366">
          <w:marLeft w:val="0"/>
          <w:marRight w:val="0"/>
          <w:marTop w:val="0"/>
          <w:marBottom w:val="0"/>
          <w:divBdr>
            <w:top w:val="single" w:sz="2" w:space="0" w:color="000000"/>
            <w:left w:val="single" w:sz="2" w:space="0" w:color="000000"/>
            <w:bottom w:val="single" w:sz="2" w:space="0" w:color="000000"/>
            <w:right w:val="single" w:sz="2" w:space="0" w:color="000000"/>
          </w:divBdr>
        </w:div>
        <w:div w:id="701243189">
          <w:marLeft w:val="0"/>
          <w:marRight w:val="0"/>
          <w:marTop w:val="0"/>
          <w:marBottom w:val="0"/>
          <w:divBdr>
            <w:top w:val="single" w:sz="2" w:space="0" w:color="000000"/>
            <w:left w:val="single" w:sz="2" w:space="0" w:color="000000"/>
            <w:bottom w:val="single" w:sz="2" w:space="0" w:color="000000"/>
            <w:right w:val="single" w:sz="2" w:space="0" w:color="000000"/>
          </w:divBdr>
        </w:div>
        <w:div w:id="662395528">
          <w:marLeft w:val="0"/>
          <w:marRight w:val="0"/>
          <w:marTop w:val="0"/>
          <w:marBottom w:val="0"/>
          <w:divBdr>
            <w:top w:val="single" w:sz="2" w:space="0" w:color="000000"/>
            <w:left w:val="single" w:sz="2" w:space="0" w:color="000000"/>
            <w:bottom w:val="single" w:sz="2" w:space="0" w:color="000000"/>
            <w:right w:val="single" w:sz="2" w:space="0" w:color="000000"/>
          </w:divBdr>
        </w:div>
        <w:div w:id="870846962">
          <w:marLeft w:val="0"/>
          <w:marRight w:val="0"/>
          <w:marTop w:val="0"/>
          <w:marBottom w:val="0"/>
          <w:divBdr>
            <w:top w:val="single" w:sz="2" w:space="0" w:color="000000"/>
            <w:left w:val="single" w:sz="2" w:space="0" w:color="000000"/>
            <w:bottom w:val="single" w:sz="2" w:space="0" w:color="000000"/>
            <w:right w:val="single" w:sz="2" w:space="0" w:color="000000"/>
          </w:divBdr>
        </w:div>
        <w:div w:id="1920558502">
          <w:marLeft w:val="0"/>
          <w:marRight w:val="0"/>
          <w:marTop w:val="0"/>
          <w:marBottom w:val="0"/>
          <w:divBdr>
            <w:top w:val="single" w:sz="2" w:space="0" w:color="000000"/>
            <w:left w:val="single" w:sz="2" w:space="0" w:color="000000"/>
            <w:bottom w:val="single" w:sz="2" w:space="0" w:color="000000"/>
            <w:right w:val="single" w:sz="2" w:space="0" w:color="000000"/>
          </w:divBdr>
        </w:div>
        <w:div w:id="1026950622">
          <w:marLeft w:val="0"/>
          <w:marRight w:val="0"/>
          <w:marTop w:val="0"/>
          <w:marBottom w:val="0"/>
          <w:divBdr>
            <w:top w:val="single" w:sz="2" w:space="0" w:color="000000"/>
            <w:left w:val="single" w:sz="2" w:space="0" w:color="000000"/>
            <w:bottom w:val="single" w:sz="2" w:space="0" w:color="000000"/>
            <w:right w:val="single" w:sz="2" w:space="0" w:color="000000"/>
          </w:divBdr>
        </w:div>
        <w:div w:id="684786919">
          <w:marLeft w:val="0"/>
          <w:marRight w:val="0"/>
          <w:marTop w:val="0"/>
          <w:marBottom w:val="0"/>
          <w:divBdr>
            <w:top w:val="single" w:sz="2" w:space="0" w:color="000000"/>
            <w:left w:val="single" w:sz="2" w:space="0" w:color="000000"/>
            <w:bottom w:val="single" w:sz="2" w:space="0" w:color="000000"/>
            <w:right w:val="single" w:sz="2" w:space="0" w:color="000000"/>
          </w:divBdr>
        </w:div>
        <w:div w:id="1343429820">
          <w:marLeft w:val="0"/>
          <w:marRight w:val="0"/>
          <w:marTop w:val="0"/>
          <w:marBottom w:val="0"/>
          <w:divBdr>
            <w:top w:val="single" w:sz="2" w:space="0" w:color="000000"/>
            <w:left w:val="single" w:sz="2" w:space="0" w:color="000000"/>
            <w:bottom w:val="single" w:sz="2" w:space="0" w:color="000000"/>
            <w:right w:val="single" w:sz="2" w:space="0" w:color="000000"/>
          </w:divBdr>
        </w:div>
        <w:div w:id="1745642849">
          <w:marLeft w:val="0"/>
          <w:marRight w:val="0"/>
          <w:marTop w:val="0"/>
          <w:marBottom w:val="0"/>
          <w:divBdr>
            <w:top w:val="single" w:sz="2" w:space="0" w:color="000000"/>
            <w:left w:val="single" w:sz="2" w:space="0" w:color="000000"/>
            <w:bottom w:val="single" w:sz="2" w:space="0" w:color="000000"/>
            <w:right w:val="single" w:sz="2" w:space="0" w:color="000000"/>
          </w:divBdr>
        </w:div>
        <w:div w:id="1504391019">
          <w:marLeft w:val="0"/>
          <w:marRight w:val="0"/>
          <w:marTop w:val="0"/>
          <w:marBottom w:val="0"/>
          <w:divBdr>
            <w:top w:val="single" w:sz="2" w:space="0" w:color="000000"/>
            <w:left w:val="single" w:sz="2" w:space="0" w:color="000000"/>
            <w:bottom w:val="single" w:sz="2" w:space="0" w:color="000000"/>
            <w:right w:val="single" w:sz="2" w:space="0" w:color="000000"/>
          </w:divBdr>
        </w:div>
        <w:div w:id="1996914575">
          <w:marLeft w:val="0"/>
          <w:marRight w:val="0"/>
          <w:marTop w:val="0"/>
          <w:marBottom w:val="0"/>
          <w:divBdr>
            <w:top w:val="single" w:sz="2" w:space="0" w:color="000000"/>
            <w:left w:val="single" w:sz="2" w:space="0" w:color="000000"/>
            <w:bottom w:val="single" w:sz="2" w:space="0" w:color="000000"/>
            <w:right w:val="single" w:sz="2" w:space="0" w:color="000000"/>
          </w:divBdr>
        </w:div>
        <w:div w:id="1314219292">
          <w:marLeft w:val="0"/>
          <w:marRight w:val="0"/>
          <w:marTop w:val="0"/>
          <w:marBottom w:val="0"/>
          <w:divBdr>
            <w:top w:val="single" w:sz="2" w:space="0" w:color="000000"/>
            <w:left w:val="single" w:sz="2" w:space="0" w:color="000000"/>
            <w:bottom w:val="single" w:sz="2" w:space="0" w:color="000000"/>
            <w:right w:val="single" w:sz="2" w:space="0" w:color="000000"/>
          </w:divBdr>
        </w:div>
        <w:div w:id="2026054518">
          <w:marLeft w:val="0"/>
          <w:marRight w:val="0"/>
          <w:marTop w:val="0"/>
          <w:marBottom w:val="0"/>
          <w:divBdr>
            <w:top w:val="single" w:sz="2" w:space="0" w:color="000000"/>
            <w:left w:val="single" w:sz="2" w:space="0" w:color="000000"/>
            <w:bottom w:val="single" w:sz="2" w:space="0" w:color="000000"/>
            <w:right w:val="single" w:sz="2" w:space="0" w:color="000000"/>
          </w:divBdr>
        </w:div>
        <w:div w:id="1956332169">
          <w:marLeft w:val="0"/>
          <w:marRight w:val="0"/>
          <w:marTop w:val="0"/>
          <w:marBottom w:val="0"/>
          <w:divBdr>
            <w:top w:val="single" w:sz="2" w:space="0" w:color="000000"/>
            <w:left w:val="single" w:sz="2" w:space="0" w:color="000000"/>
            <w:bottom w:val="single" w:sz="2" w:space="0" w:color="000000"/>
            <w:right w:val="single" w:sz="2" w:space="0" w:color="000000"/>
          </w:divBdr>
        </w:div>
        <w:div w:id="1756659672">
          <w:marLeft w:val="0"/>
          <w:marRight w:val="0"/>
          <w:marTop w:val="0"/>
          <w:marBottom w:val="0"/>
          <w:divBdr>
            <w:top w:val="single" w:sz="2" w:space="0" w:color="000000"/>
            <w:left w:val="single" w:sz="2" w:space="0" w:color="000000"/>
            <w:bottom w:val="single" w:sz="2" w:space="0" w:color="000000"/>
            <w:right w:val="single" w:sz="2" w:space="0" w:color="000000"/>
          </w:divBdr>
        </w:div>
        <w:div w:id="812021388">
          <w:marLeft w:val="0"/>
          <w:marRight w:val="0"/>
          <w:marTop w:val="0"/>
          <w:marBottom w:val="0"/>
          <w:divBdr>
            <w:top w:val="single" w:sz="2" w:space="0" w:color="000000"/>
            <w:left w:val="single" w:sz="2" w:space="0" w:color="000000"/>
            <w:bottom w:val="single" w:sz="2" w:space="0" w:color="000000"/>
            <w:right w:val="single" w:sz="2" w:space="0" w:color="000000"/>
          </w:divBdr>
        </w:div>
        <w:div w:id="101843732">
          <w:marLeft w:val="0"/>
          <w:marRight w:val="0"/>
          <w:marTop w:val="0"/>
          <w:marBottom w:val="0"/>
          <w:divBdr>
            <w:top w:val="single" w:sz="2" w:space="0" w:color="000000"/>
            <w:left w:val="single" w:sz="2" w:space="0" w:color="000000"/>
            <w:bottom w:val="single" w:sz="2" w:space="0" w:color="000000"/>
            <w:right w:val="single" w:sz="2" w:space="0" w:color="000000"/>
          </w:divBdr>
        </w:div>
        <w:div w:id="1177690408">
          <w:marLeft w:val="0"/>
          <w:marRight w:val="0"/>
          <w:marTop w:val="0"/>
          <w:marBottom w:val="0"/>
          <w:divBdr>
            <w:top w:val="single" w:sz="2" w:space="0" w:color="000000"/>
            <w:left w:val="single" w:sz="2" w:space="0" w:color="000000"/>
            <w:bottom w:val="single" w:sz="2" w:space="0" w:color="000000"/>
            <w:right w:val="single" w:sz="2" w:space="0" w:color="000000"/>
          </w:divBdr>
        </w:div>
        <w:div w:id="302345680">
          <w:marLeft w:val="0"/>
          <w:marRight w:val="0"/>
          <w:marTop w:val="0"/>
          <w:marBottom w:val="0"/>
          <w:divBdr>
            <w:top w:val="single" w:sz="2" w:space="0" w:color="000000"/>
            <w:left w:val="single" w:sz="2" w:space="0" w:color="000000"/>
            <w:bottom w:val="single" w:sz="2" w:space="0" w:color="000000"/>
            <w:right w:val="single" w:sz="2" w:space="0" w:color="000000"/>
          </w:divBdr>
        </w:div>
        <w:div w:id="1956673539">
          <w:marLeft w:val="0"/>
          <w:marRight w:val="0"/>
          <w:marTop w:val="0"/>
          <w:marBottom w:val="0"/>
          <w:divBdr>
            <w:top w:val="single" w:sz="2" w:space="0" w:color="000000"/>
            <w:left w:val="single" w:sz="2" w:space="0" w:color="000000"/>
            <w:bottom w:val="single" w:sz="2" w:space="0" w:color="000000"/>
            <w:right w:val="single" w:sz="2" w:space="0" w:color="000000"/>
          </w:divBdr>
        </w:div>
        <w:div w:id="1143500847">
          <w:marLeft w:val="0"/>
          <w:marRight w:val="0"/>
          <w:marTop w:val="0"/>
          <w:marBottom w:val="0"/>
          <w:divBdr>
            <w:top w:val="single" w:sz="2" w:space="0" w:color="000000"/>
            <w:left w:val="single" w:sz="2" w:space="0" w:color="000000"/>
            <w:bottom w:val="single" w:sz="2" w:space="0" w:color="000000"/>
            <w:right w:val="single" w:sz="2" w:space="0" w:color="000000"/>
          </w:divBdr>
        </w:div>
        <w:div w:id="1874071286">
          <w:marLeft w:val="0"/>
          <w:marRight w:val="0"/>
          <w:marTop w:val="0"/>
          <w:marBottom w:val="0"/>
          <w:divBdr>
            <w:top w:val="single" w:sz="2" w:space="0" w:color="000000"/>
            <w:left w:val="single" w:sz="2" w:space="0" w:color="000000"/>
            <w:bottom w:val="single" w:sz="2" w:space="0" w:color="000000"/>
            <w:right w:val="single" w:sz="2" w:space="0" w:color="000000"/>
          </w:divBdr>
        </w:div>
        <w:div w:id="115292953">
          <w:marLeft w:val="0"/>
          <w:marRight w:val="0"/>
          <w:marTop w:val="0"/>
          <w:marBottom w:val="0"/>
          <w:divBdr>
            <w:top w:val="single" w:sz="2" w:space="0" w:color="000000"/>
            <w:left w:val="single" w:sz="2" w:space="0" w:color="000000"/>
            <w:bottom w:val="single" w:sz="2" w:space="0" w:color="000000"/>
            <w:right w:val="single" w:sz="2" w:space="0" w:color="000000"/>
          </w:divBdr>
        </w:div>
        <w:div w:id="851991047">
          <w:marLeft w:val="0"/>
          <w:marRight w:val="0"/>
          <w:marTop w:val="0"/>
          <w:marBottom w:val="0"/>
          <w:divBdr>
            <w:top w:val="single" w:sz="2" w:space="0" w:color="000000"/>
            <w:left w:val="single" w:sz="2" w:space="0" w:color="000000"/>
            <w:bottom w:val="single" w:sz="2" w:space="0" w:color="000000"/>
            <w:right w:val="single" w:sz="2" w:space="0" w:color="000000"/>
          </w:divBdr>
        </w:div>
        <w:div w:id="1893805300">
          <w:marLeft w:val="0"/>
          <w:marRight w:val="0"/>
          <w:marTop w:val="0"/>
          <w:marBottom w:val="0"/>
          <w:divBdr>
            <w:top w:val="single" w:sz="2" w:space="0" w:color="000000"/>
            <w:left w:val="single" w:sz="2" w:space="0" w:color="000000"/>
            <w:bottom w:val="single" w:sz="2" w:space="0" w:color="000000"/>
            <w:right w:val="single" w:sz="2" w:space="0" w:color="000000"/>
          </w:divBdr>
        </w:div>
        <w:div w:id="461771410">
          <w:marLeft w:val="0"/>
          <w:marRight w:val="0"/>
          <w:marTop w:val="0"/>
          <w:marBottom w:val="0"/>
          <w:divBdr>
            <w:top w:val="single" w:sz="2" w:space="0" w:color="000000"/>
            <w:left w:val="single" w:sz="2" w:space="0" w:color="000000"/>
            <w:bottom w:val="single" w:sz="2" w:space="0" w:color="000000"/>
            <w:right w:val="single" w:sz="2" w:space="0" w:color="000000"/>
          </w:divBdr>
        </w:div>
        <w:div w:id="1892881523">
          <w:marLeft w:val="0"/>
          <w:marRight w:val="0"/>
          <w:marTop w:val="0"/>
          <w:marBottom w:val="0"/>
          <w:divBdr>
            <w:top w:val="single" w:sz="2" w:space="0" w:color="000000"/>
            <w:left w:val="single" w:sz="2" w:space="0" w:color="000000"/>
            <w:bottom w:val="single" w:sz="2" w:space="0" w:color="000000"/>
            <w:right w:val="single" w:sz="2" w:space="0" w:color="000000"/>
          </w:divBdr>
        </w:div>
        <w:div w:id="372509633">
          <w:marLeft w:val="0"/>
          <w:marRight w:val="0"/>
          <w:marTop w:val="0"/>
          <w:marBottom w:val="0"/>
          <w:divBdr>
            <w:top w:val="single" w:sz="2" w:space="0" w:color="000000"/>
            <w:left w:val="single" w:sz="2" w:space="0" w:color="000000"/>
            <w:bottom w:val="single" w:sz="2" w:space="0" w:color="000000"/>
            <w:right w:val="single" w:sz="2" w:space="0" w:color="000000"/>
          </w:divBdr>
        </w:div>
        <w:div w:id="1666791">
          <w:marLeft w:val="0"/>
          <w:marRight w:val="0"/>
          <w:marTop w:val="0"/>
          <w:marBottom w:val="0"/>
          <w:divBdr>
            <w:top w:val="single" w:sz="2" w:space="0" w:color="000000"/>
            <w:left w:val="single" w:sz="2" w:space="0" w:color="000000"/>
            <w:bottom w:val="single" w:sz="2" w:space="0" w:color="000000"/>
            <w:right w:val="single" w:sz="2" w:space="0" w:color="000000"/>
          </w:divBdr>
        </w:div>
        <w:div w:id="181211322">
          <w:marLeft w:val="0"/>
          <w:marRight w:val="0"/>
          <w:marTop w:val="0"/>
          <w:marBottom w:val="0"/>
          <w:divBdr>
            <w:top w:val="single" w:sz="2" w:space="0" w:color="000000"/>
            <w:left w:val="single" w:sz="2" w:space="0" w:color="000000"/>
            <w:bottom w:val="single" w:sz="2" w:space="0" w:color="000000"/>
            <w:right w:val="single" w:sz="2" w:space="0" w:color="000000"/>
          </w:divBdr>
        </w:div>
        <w:div w:id="784692406">
          <w:marLeft w:val="0"/>
          <w:marRight w:val="0"/>
          <w:marTop w:val="0"/>
          <w:marBottom w:val="0"/>
          <w:divBdr>
            <w:top w:val="single" w:sz="2" w:space="0" w:color="000000"/>
            <w:left w:val="single" w:sz="2" w:space="0" w:color="000000"/>
            <w:bottom w:val="single" w:sz="2" w:space="0" w:color="000000"/>
            <w:right w:val="single" w:sz="2" w:space="0" w:color="000000"/>
          </w:divBdr>
        </w:div>
        <w:div w:id="74203468">
          <w:marLeft w:val="0"/>
          <w:marRight w:val="0"/>
          <w:marTop w:val="0"/>
          <w:marBottom w:val="0"/>
          <w:divBdr>
            <w:top w:val="single" w:sz="2" w:space="0" w:color="000000"/>
            <w:left w:val="single" w:sz="2" w:space="0" w:color="000000"/>
            <w:bottom w:val="single" w:sz="2" w:space="0" w:color="000000"/>
            <w:right w:val="single" w:sz="2" w:space="0" w:color="000000"/>
          </w:divBdr>
        </w:div>
        <w:div w:id="636565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kokane</dc:creator>
  <cp:keywords/>
  <dc:description/>
  <cp:lastModifiedBy>shubham kokane</cp:lastModifiedBy>
  <cp:revision>12</cp:revision>
  <dcterms:created xsi:type="dcterms:W3CDTF">2025-01-07T23:16:00Z</dcterms:created>
  <dcterms:modified xsi:type="dcterms:W3CDTF">2025-01-07T23:35:00Z</dcterms:modified>
</cp:coreProperties>
</file>