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C16" w:rsidRDefault="00124C16">
      <w:pPr>
        <w:pBdr>
          <w:top w:val="double" w:sz="6" w:space="1" w:color="auto"/>
          <w:left w:val="double" w:sz="6" w:space="1" w:color="auto"/>
          <w:bottom w:val="double" w:sz="6" w:space="1" w:color="auto"/>
          <w:right w:val="double" w:sz="6" w:space="1" w:color="auto"/>
        </w:pBdr>
        <w:jc w:val="center"/>
        <w:rPr>
          <w:sz w:val="36"/>
        </w:rPr>
      </w:pPr>
    </w:p>
    <w:p w:rsidR="00124C16" w:rsidRDefault="00444347">
      <w:pPr>
        <w:pBdr>
          <w:top w:val="double" w:sz="6" w:space="1" w:color="auto"/>
          <w:left w:val="double" w:sz="6" w:space="1" w:color="auto"/>
          <w:bottom w:val="double" w:sz="6" w:space="1" w:color="auto"/>
          <w:right w:val="double" w:sz="6" w:space="1" w:color="auto"/>
        </w:pBdr>
        <w:jc w:val="center"/>
        <w:rPr>
          <w:b/>
          <w:sz w:val="40"/>
        </w:rPr>
      </w:pPr>
      <w:smartTag w:uri="urn:schemas-microsoft-com:office:smarttags" w:element="PlaceType">
        <w:r>
          <w:rPr>
            <w:b/>
            <w:sz w:val="40"/>
          </w:rPr>
          <w:t>SCHOOL</w:t>
        </w:r>
      </w:smartTag>
      <w:r w:rsidR="00124C16">
        <w:rPr>
          <w:b/>
          <w:sz w:val="40"/>
        </w:rPr>
        <w:t xml:space="preserve"> OF ENGINEERING</w:t>
      </w:r>
    </w:p>
    <w:p w:rsidR="00124C16" w:rsidRDefault="00124C16">
      <w:pPr>
        <w:pBdr>
          <w:top w:val="double" w:sz="6" w:space="1" w:color="auto"/>
          <w:left w:val="double" w:sz="6" w:space="1" w:color="auto"/>
          <w:bottom w:val="double" w:sz="6" w:space="1" w:color="auto"/>
          <w:right w:val="double" w:sz="6" w:space="1" w:color="auto"/>
        </w:pBdr>
        <w:jc w:val="center"/>
        <w:rPr>
          <w:b/>
          <w:sz w:val="36"/>
        </w:rPr>
      </w:pPr>
    </w:p>
    <w:p w:rsidR="00124C16" w:rsidRDefault="00124C16">
      <w:pPr>
        <w:jc w:val="center"/>
        <w:rPr>
          <w:sz w:val="36"/>
        </w:rPr>
      </w:pPr>
    </w:p>
    <w:p w:rsidR="00124C16" w:rsidRDefault="00124C16">
      <w:pPr>
        <w:jc w:val="center"/>
        <w:rPr>
          <w:b/>
          <w:i/>
          <w:sz w:val="24"/>
        </w:rPr>
      </w:pPr>
      <w:r>
        <w:rPr>
          <w:b/>
          <w:i/>
          <w:sz w:val="24"/>
        </w:rPr>
        <w:t>Form to accompany draft examination papers sent to external examiners</w:t>
      </w:r>
    </w:p>
    <w:p w:rsidR="00124C16" w:rsidRDefault="00124C16">
      <w:pPr>
        <w:jc w:val="center"/>
        <w:rPr>
          <w:b/>
          <w:i/>
          <w:sz w:val="24"/>
        </w:rPr>
      </w:pPr>
    </w:p>
    <w:p w:rsidR="00124C16" w:rsidRDefault="00124C16">
      <w:pPr>
        <w:rPr>
          <w:sz w:val="24"/>
        </w:rPr>
      </w:pPr>
    </w:p>
    <w:p w:rsidR="00124C16" w:rsidRPr="00FF05E2" w:rsidRDefault="00124C16">
      <w:pPr>
        <w:rPr>
          <w:b/>
          <w:sz w:val="24"/>
        </w:rPr>
      </w:pPr>
      <w:r>
        <w:rPr>
          <w:sz w:val="24"/>
        </w:rPr>
        <w:t>Course Code:</w:t>
      </w:r>
      <w:r>
        <w:rPr>
          <w:sz w:val="24"/>
        </w:rPr>
        <w:tab/>
      </w:r>
      <w:r w:rsidR="00D22C3B">
        <w:rPr>
          <w:sz w:val="24"/>
        </w:rPr>
        <w:t>EG3029</w:t>
      </w:r>
    </w:p>
    <w:p w:rsidR="00124C16" w:rsidRDefault="00124C16">
      <w:pPr>
        <w:rPr>
          <w:sz w:val="24"/>
        </w:rPr>
      </w:pPr>
    </w:p>
    <w:p w:rsidR="00124C16" w:rsidRPr="008E6CB7" w:rsidRDefault="00124C16">
      <w:pPr>
        <w:rPr>
          <w:sz w:val="24"/>
        </w:rPr>
      </w:pPr>
      <w:r>
        <w:rPr>
          <w:sz w:val="24"/>
        </w:rPr>
        <w:t xml:space="preserve">Diet of Examinations: </w:t>
      </w:r>
      <w:r w:rsidR="0049487F">
        <w:rPr>
          <w:sz w:val="24"/>
        </w:rPr>
        <w:t>Resit</w:t>
      </w:r>
    </w:p>
    <w:p w:rsidR="00124C16" w:rsidRDefault="00124C16">
      <w:pPr>
        <w:rPr>
          <w:sz w:val="24"/>
        </w:rPr>
      </w:pPr>
    </w:p>
    <w:p w:rsidR="00124C16" w:rsidRDefault="00124C16">
      <w:pPr>
        <w:pStyle w:val="BodyText"/>
      </w:pPr>
      <w:r>
        <w:t>Materials required to be provided in the examination room when the examination is sat (in addition to the question paper and answer booklets):</w:t>
      </w:r>
    </w:p>
    <w:p w:rsidR="00124C16" w:rsidRDefault="00D22C3B">
      <w:pPr>
        <w:rPr>
          <w:sz w:val="24"/>
        </w:rPr>
      </w:pPr>
      <w:r>
        <w:rPr>
          <w:sz w:val="24"/>
        </w:rPr>
        <w:t>None</w:t>
      </w:r>
    </w:p>
    <w:p w:rsidR="00124C16" w:rsidRDefault="00124C16">
      <w:pPr>
        <w:rPr>
          <w:sz w:val="24"/>
        </w:rPr>
      </w:pPr>
    </w:p>
    <w:p w:rsidR="00124C16" w:rsidRDefault="00124C16">
      <w:pPr>
        <w:rPr>
          <w:sz w:val="24"/>
        </w:rPr>
      </w:pPr>
      <w:r>
        <w:rPr>
          <w:sz w:val="24"/>
        </w:rPr>
        <w:t>Are candidates permitted to use approved calculators in the examination?</w:t>
      </w:r>
      <w:r w:rsidR="00216D33">
        <w:rPr>
          <w:sz w:val="24"/>
        </w:rPr>
        <w:t xml:space="preserve"> </w:t>
      </w:r>
    </w:p>
    <w:p w:rsidR="00D22C3B" w:rsidRDefault="00D22C3B">
      <w:pPr>
        <w:rPr>
          <w:sz w:val="24"/>
        </w:rPr>
      </w:pPr>
      <w:r>
        <w:rPr>
          <w:sz w:val="24"/>
        </w:rPr>
        <w:t>Yes</w:t>
      </w:r>
    </w:p>
    <w:p w:rsidR="00124C16" w:rsidRDefault="00124C16">
      <w:pPr>
        <w:ind w:right="-766"/>
        <w:rPr>
          <w:sz w:val="24"/>
        </w:rPr>
      </w:pPr>
    </w:p>
    <w:p w:rsidR="00124C16" w:rsidRDefault="00124C16">
      <w:pPr>
        <w:pStyle w:val="BodyText"/>
      </w:pPr>
      <w:r>
        <w:t>Details of materials which candidates are permitted to take into the examination room and use when answering the examination paper (in addition to writing and drawing instruments, and approved calculators where permitted):</w:t>
      </w:r>
    </w:p>
    <w:p w:rsidR="00D22C3B" w:rsidRDefault="00D22C3B">
      <w:pPr>
        <w:pStyle w:val="BodyText"/>
      </w:pPr>
      <w:r>
        <w:t>None</w:t>
      </w:r>
    </w:p>
    <w:p w:rsidR="00124C16" w:rsidRDefault="00124C16">
      <w:pPr>
        <w:rPr>
          <w:sz w:val="24"/>
        </w:rPr>
      </w:pPr>
    </w:p>
    <w:p w:rsidR="00124C16" w:rsidRDefault="00124C16">
      <w:pPr>
        <w:rPr>
          <w:sz w:val="24"/>
        </w:rPr>
      </w:pPr>
    </w:p>
    <w:p w:rsidR="00124C16" w:rsidRDefault="00124C16">
      <w:pPr>
        <w:rPr>
          <w:sz w:val="24"/>
        </w:rPr>
      </w:pPr>
    </w:p>
    <w:p w:rsidR="00124C16" w:rsidRDefault="00124C16">
      <w:pPr>
        <w:rPr>
          <w:sz w:val="24"/>
        </w:rPr>
      </w:pPr>
      <w:r>
        <w:rPr>
          <w:sz w:val="24"/>
        </w:rPr>
        <w:t>Details of any departures from the agreed syllabus for this course:</w:t>
      </w:r>
    </w:p>
    <w:p w:rsidR="00D22C3B" w:rsidRDefault="00D22C3B">
      <w:pPr>
        <w:rPr>
          <w:sz w:val="24"/>
        </w:rPr>
      </w:pPr>
      <w:r>
        <w:rPr>
          <w:sz w:val="24"/>
        </w:rPr>
        <w:t>N/A</w:t>
      </w:r>
    </w:p>
    <w:p w:rsidR="00124C16" w:rsidRDefault="00124C16">
      <w:pPr>
        <w:rPr>
          <w:sz w:val="24"/>
        </w:rPr>
      </w:pPr>
    </w:p>
    <w:p w:rsidR="00124C16" w:rsidRDefault="00124C16">
      <w:pPr>
        <w:rPr>
          <w:sz w:val="24"/>
        </w:rPr>
      </w:pPr>
    </w:p>
    <w:p w:rsidR="00124C16" w:rsidRDefault="00124C16">
      <w:pPr>
        <w:rPr>
          <w:sz w:val="24"/>
        </w:rPr>
      </w:pPr>
      <w:r>
        <w:rPr>
          <w:sz w:val="24"/>
        </w:rPr>
        <w:t>Any information which the examiners feel should be communicated to the external examiners:</w:t>
      </w:r>
    </w:p>
    <w:p w:rsidR="00D22C3B" w:rsidRDefault="00D22C3B">
      <w:pPr>
        <w:rPr>
          <w:sz w:val="24"/>
        </w:rPr>
      </w:pPr>
      <w:r>
        <w:rPr>
          <w:sz w:val="24"/>
        </w:rPr>
        <w:t>N/A</w:t>
      </w:r>
    </w:p>
    <w:p w:rsidR="00124C16" w:rsidRDefault="00124C16">
      <w:pPr>
        <w:rPr>
          <w:sz w:val="24"/>
        </w:rPr>
      </w:pPr>
    </w:p>
    <w:p w:rsidR="00124C16" w:rsidRDefault="00124C16">
      <w:pPr>
        <w:rPr>
          <w:sz w:val="24"/>
        </w:rPr>
      </w:pPr>
    </w:p>
    <w:p w:rsidR="00124C16" w:rsidRDefault="00124C16">
      <w:pPr>
        <w:rPr>
          <w:sz w:val="24"/>
        </w:rPr>
      </w:pPr>
    </w:p>
    <w:p w:rsidR="00124C16" w:rsidRDefault="00124C16">
      <w:pPr>
        <w:ind w:right="-483"/>
        <w:rPr>
          <w:sz w:val="24"/>
        </w:rPr>
      </w:pPr>
      <w:r>
        <w:rPr>
          <w:sz w:val="24"/>
        </w:rPr>
        <w:t>The examination paper has been prepared and scrutinised following current procedures:</w:t>
      </w:r>
    </w:p>
    <w:p w:rsidR="00124C16" w:rsidRDefault="00124C16">
      <w:pPr>
        <w:ind w:right="-483"/>
        <w:rPr>
          <w:sz w:val="24"/>
        </w:rPr>
      </w:pPr>
    </w:p>
    <w:p w:rsidR="00BA016E" w:rsidRDefault="00BA016E">
      <w:pPr>
        <w:ind w:right="-483"/>
        <w:rPr>
          <w:sz w:val="24"/>
        </w:rPr>
      </w:pPr>
    </w:p>
    <w:p w:rsidR="00BA016E" w:rsidRDefault="00BA016E">
      <w:pPr>
        <w:ind w:right="-483"/>
        <w:rPr>
          <w:sz w:val="24"/>
        </w:rPr>
      </w:pPr>
    </w:p>
    <w:p w:rsidR="00BA016E" w:rsidRDefault="00BA016E">
      <w:pPr>
        <w:ind w:right="-483"/>
        <w:rPr>
          <w:sz w:val="24"/>
        </w:rPr>
      </w:pPr>
    </w:p>
    <w:p w:rsidR="00D22C3B" w:rsidRDefault="00D22C3B">
      <w:pPr>
        <w:ind w:right="-483"/>
        <w:rPr>
          <w:sz w:val="24"/>
        </w:rPr>
      </w:pPr>
    </w:p>
    <w:p w:rsidR="00D22C3B" w:rsidRDefault="00D22C3B">
      <w:pPr>
        <w:ind w:right="-483"/>
        <w:rPr>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78"/>
        <w:gridCol w:w="3330"/>
        <w:gridCol w:w="1979"/>
      </w:tblGrid>
      <w:tr w:rsidR="00D22C3B" w:rsidTr="00D22C3B">
        <w:tc>
          <w:tcPr>
            <w:tcW w:w="3978" w:type="dxa"/>
          </w:tcPr>
          <w:p w:rsidR="00D22C3B" w:rsidRDefault="00D22C3B">
            <w:pPr>
              <w:ind w:right="-483"/>
              <w:rPr>
                <w:sz w:val="24"/>
              </w:rPr>
            </w:pPr>
          </w:p>
        </w:tc>
        <w:tc>
          <w:tcPr>
            <w:tcW w:w="3330" w:type="dxa"/>
          </w:tcPr>
          <w:p w:rsidR="00D22C3B" w:rsidRDefault="00D22C3B" w:rsidP="00D22C3B">
            <w:pPr>
              <w:ind w:right="-483"/>
              <w:jc w:val="center"/>
              <w:rPr>
                <w:sz w:val="24"/>
              </w:rPr>
            </w:pPr>
            <w:r>
              <w:rPr>
                <w:sz w:val="24"/>
              </w:rPr>
              <w:t>Jefferson Gomes</w:t>
            </w:r>
          </w:p>
        </w:tc>
        <w:tc>
          <w:tcPr>
            <w:tcW w:w="1979" w:type="dxa"/>
          </w:tcPr>
          <w:p w:rsidR="00D22C3B" w:rsidRDefault="00D22C3B" w:rsidP="00D22C3B">
            <w:pPr>
              <w:ind w:right="-483"/>
              <w:rPr>
                <w:sz w:val="24"/>
              </w:rPr>
            </w:pPr>
            <w:r w:rsidRPr="00D22C3B">
              <w:rPr>
                <w:b/>
                <w:sz w:val="24"/>
              </w:rPr>
              <w:t>Course Organiser</w:t>
            </w:r>
          </w:p>
        </w:tc>
      </w:tr>
      <w:tr w:rsidR="00D22C3B" w:rsidTr="00D22C3B">
        <w:tc>
          <w:tcPr>
            <w:tcW w:w="3978" w:type="dxa"/>
          </w:tcPr>
          <w:p w:rsidR="00D22C3B" w:rsidRDefault="00D22C3B">
            <w:pPr>
              <w:ind w:right="-483"/>
              <w:rPr>
                <w:sz w:val="24"/>
              </w:rPr>
            </w:pPr>
          </w:p>
        </w:tc>
        <w:tc>
          <w:tcPr>
            <w:tcW w:w="3330" w:type="dxa"/>
          </w:tcPr>
          <w:p w:rsidR="00D22C3B" w:rsidRDefault="00D22C3B" w:rsidP="00D22C3B">
            <w:pPr>
              <w:ind w:right="-483"/>
              <w:jc w:val="center"/>
              <w:rPr>
                <w:sz w:val="24"/>
              </w:rPr>
            </w:pPr>
            <w:proofErr w:type="spellStart"/>
            <w:r>
              <w:rPr>
                <w:sz w:val="24"/>
              </w:rPr>
              <w:t>Panagiotis</w:t>
            </w:r>
            <w:proofErr w:type="spellEnd"/>
            <w:r>
              <w:rPr>
                <w:sz w:val="24"/>
              </w:rPr>
              <w:t xml:space="preserve"> </w:t>
            </w:r>
            <w:proofErr w:type="spellStart"/>
            <w:r>
              <w:rPr>
                <w:sz w:val="24"/>
              </w:rPr>
              <w:t>Kechagiopoulos</w:t>
            </w:r>
            <w:proofErr w:type="spellEnd"/>
          </w:p>
        </w:tc>
        <w:tc>
          <w:tcPr>
            <w:tcW w:w="1979" w:type="dxa"/>
          </w:tcPr>
          <w:p w:rsidR="00D22C3B" w:rsidRDefault="00D22C3B" w:rsidP="00D22C3B">
            <w:pPr>
              <w:ind w:right="-483"/>
              <w:rPr>
                <w:sz w:val="24"/>
              </w:rPr>
            </w:pPr>
            <w:proofErr w:type="spellStart"/>
            <w:r w:rsidRPr="00D22C3B">
              <w:rPr>
                <w:b/>
                <w:sz w:val="24"/>
              </w:rPr>
              <w:t>Scrutineer</w:t>
            </w:r>
            <w:proofErr w:type="spellEnd"/>
          </w:p>
        </w:tc>
      </w:tr>
      <w:tr w:rsidR="00D22C3B" w:rsidTr="00D22C3B">
        <w:tc>
          <w:tcPr>
            <w:tcW w:w="3978" w:type="dxa"/>
          </w:tcPr>
          <w:p w:rsidR="00D22C3B" w:rsidRDefault="00D22C3B">
            <w:pPr>
              <w:ind w:right="-483"/>
              <w:rPr>
                <w:sz w:val="24"/>
              </w:rPr>
            </w:pPr>
          </w:p>
        </w:tc>
        <w:tc>
          <w:tcPr>
            <w:tcW w:w="3330" w:type="dxa"/>
          </w:tcPr>
          <w:p w:rsidR="00D22C3B" w:rsidRDefault="00D22C3B" w:rsidP="00D22C3B">
            <w:pPr>
              <w:ind w:right="-483"/>
              <w:jc w:val="center"/>
              <w:rPr>
                <w:sz w:val="24"/>
              </w:rPr>
            </w:pPr>
            <w:r>
              <w:rPr>
                <w:sz w:val="24"/>
              </w:rPr>
              <w:t>20/10/2014</w:t>
            </w:r>
          </w:p>
        </w:tc>
        <w:tc>
          <w:tcPr>
            <w:tcW w:w="1979" w:type="dxa"/>
          </w:tcPr>
          <w:p w:rsidR="00D22C3B" w:rsidRDefault="00D22C3B" w:rsidP="00D22C3B">
            <w:pPr>
              <w:ind w:right="-483"/>
              <w:rPr>
                <w:sz w:val="24"/>
              </w:rPr>
            </w:pPr>
            <w:r w:rsidRPr="00D22C3B">
              <w:rPr>
                <w:b/>
                <w:sz w:val="24"/>
              </w:rPr>
              <w:t>Date</w:t>
            </w:r>
          </w:p>
        </w:tc>
      </w:tr>
    </w:tbl>
    <w:tbl>
      <w:tblPr>
        <w:tblW w:w="0" w:type="auto"/>
        <w:tblBorders>
          <w:top w:val="single" w:sz="2" w:space="0" w:color="FFFFFF"/>
          <w:left w:val="single" w:sz="2" w:space="0" w:color="FFFFFF"/>
          <w:bottom w:val="single" w:sz="2" w:space="0" w:color="FFFFFF"/>
          <w:right w:val="single" w:sz="2" w:space="0" w:color="FFFFFF"/>
        </w:tblBorders>
        <w:shd w:val="clear" w:color="auto" w:fill="FFFFFF"/>
        <w:tblCellMar>
          <w:left w:w="0" w:type="dxa"/>
          <w:right w:w="0" w:type="dxa"/>
        </w:tblCellMar>
        <w:tblLook w:val="04A0"/>
      </w:tblPr>
      <w:tblGrid>
        <w:gridCol w:w="6"/>
      </w:tblGrid>
      <w:tr w:rsidR="00D22C3B" w:rsidRPr="00D22C3B" w:rsidTr="00D22C3B">
        <w:tc>
          <w:tcPr>
            <w:tcW w:w="0" w:type="auto"/>
            <w:tcBorders>
              <w:top w:val="nil"/>
              <w:left w:val="nil"/>
              <w:bottom w:val="nil"/>
              <w:right w:val="nil"/>
            </w:tcBorders>
            <w:shd w:val="clear" w:color="auto" w:fill="FFFFFF"/>
            <w:vAlign w:val="center"/>
            <w:hideMark/>
          </w:tcPr>
          <w:p w:rsidR="00D22C3B" w:rsidRPr="00D22C3B" w:rsidRDefault="00D22C3B" w:rsidP="00D22C3B">
            <w:pPr>
              <w:spacing w:line="288" w:lineRule="atLeast"/>
              <w:rPr>
                <w:rFonts w:ascii="Verdana" w:hAnsi="Verdana"/>
                <w:color w:val="464646"/>
                <w:lang w:val="en-US"/>
              </w:rPr>
            </w:pPr>
          </w:p>
        </w:tc>
      </w:tr>
    </w:tbl>
    <w:p w:rsidR="00D22C3B" w:rsidRDefault="00D22C3B">
      <w:pPr>
        <w:ind w:right="-483"/>
        <w:rPr>
          <w:sz w:val="24"/>
        </w:rPr>
      </w:pPr>
    </w:p>
    <w:p w:rsidR="00D22C3B" w:rsidRDefault="00D22C3B">
      <w:pPr>
        <w:ind w:right="-483"/>
        <w:rPr>
          <w:sz w:val="24"/>
        </w:rPr>
      </w:pPr>
    </w:p>
    <w:sectPr w:rsidR="00D22C3B">
      <w:footerReference w:type="default" r:id="rId6"/>
      <w:pgSz w:w="11907" w:h="16840"/>
      <w:pgMar w:top="1134" w:right="1418" w:bottom="1134" w:left="141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4162" w:rsidRDefault="00B24162">
      <w:r>
        <w:separator/>
      </w:r>
    </w:p>
  </w:endnote>
  <w:endnote w:type="continuationSeparator" w:id="0">
    <w:p w:rsidR="00B24162" w:rsidRDefault="00B241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514" w:rsidRPr="006531DC" w:rsidRDefault="006531DC" w:rsidP="006531DC">
    <w:pPr>
      <w:pStyle w:val="Footer"/>
      <w:rPr>
        <w:sz w:val="14"/>
      </w:rPr>
    </w:pPr>
    <w:fldSimple w:instr=" FILENAME  \p  \* MERGEFORMAT ">
      <w:r w:rsidR="0049487F">
        <w:rPr>
          <w:noProof/>
          <w:sz w:val="14"/>
        </w:rPr>
        <w:t>E:\temp\Exams\Bank\CoverSheet_Exam.docx</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4162" w:rsidRDefault="00B24162">
      <w:r>
        <w:separator/>
      </w:r>
    </w:p>
  </w:footnote>
  <w:footnote w:type="continuationSeparator" w:id="0">
    <w:p w:rsidR="00B24162" w:rsidRDefault="00B2416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817C3E"/>
    <w:rsid w:val="00075A3E"/>
    <w:rsid w:val="00124C16"/>
    <w:rsid w:val="00147DE6"/>
    <w:rsid w:val="001639F1"/>
    <w:rsid w:val="0018775A"/>
    <w:rsid w:val="00216D33"/>
    <w:rsid w:val="002917ED"/>
    <w:rsid w:val="00293BBE"/>
    <w:rsid w:val="002B50D0"/>
    <w:rsid w:val="00353D59"/>
    <w:rsid w:val="003D6514"/>
    <w:rsid w:val="003F4D43"/>
    <w:rsid w:val="00444347"/>
    <w:rsid w:val="0049487F"/>
    <w:rsid w:val="004C3A92"/>
    <w:rsid w:val="004F572E"/>
    <w:rsid w:val="006531DC"/>
    <w:rsid w:val="00657DDF"/>
    <w:rsid w:val="007D03A9"/>
    <w:rsid w:val="00817C3E"/>
    <w:rsid w:val="00871562"/>
    <w:rsid w:val="00880E77"/>
    <w:rsid w:val="008E4688"/>
    <w:rsid w:val="008E6CB7"/>
    <w:rsid w:val="009254B1"/>
    <w:rsid w:val="00980EF7"/>
    <w:rsid w:val="00A84368"/>
    <w:rsid w:val="00A86E65"/>
    <w:rsid w:val="00AE565C"/>
    <w:rsid w:val="00B02EDE"/>
    <w:rsid w:val="00B24162"/>
    <w:rsid w:val="00B347F7"/>
    <w:rsid w:val="00B35D19"/>
    <w:rsid w:val="00B81743"/>
    <w:rsid w:val="00BA016E"/>
    <w:rsid w:val="00BA594D"/>
    <w:rsid w:val="00C964BC"/>
    <w:rsid w:val="00C97C24"/>
    <w:rsid w:val="00D11676"/>
    <w:rsid w:val="00D22C3B"/>
    <w:rsid w:val="00D41CBE"/>
    <w:rsid w:val="00D52E5C"/>
    <w:rsid w:val="00D5447F"/>
    <w:rsid w:val="00E1576A"/>
    <w:rsid w:val="00E3293F"/>
    <w:rsid w:val="00EB6CAD"/>
    <w:rsid w:val="00F019F5"/>
    <w:rsid w:val="00F409C1"/>
    <w:rsid w:val="00F95680"/>
    <w:rsid w:val="00FB6DF9"/>
    <w:rsid w:val="00FE726E"/>
    <w:rsid w:val="00FF05E2"/>
    <w:rsid w:val="00FF7D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pPr>
      <w:jc w:val="both"/>
    </w:pPr>
    <w:rPr>
      <w:sz w:val="24"/>
    </w:rPr>
  </w:style>
  <w:style w:type="paragraph" w:styleId="BalloonText">
    <w:name w:val="Balloon Text"/>
    <w:basedOn w:val="Normal"/>
    <w:semiHidden/>
    <w:rsid w:val="00BA594D"/>
    <w:rPr>
      <w:rFonts w:ascii="Tahoma" w:hAnsi="Tahoma" w:cs="Tahoma"/>
      <w:sz w:val="16"/>
      <w:szCs w:val="16"/>
    </w:rPr>
  </w:style>
  <w:style w:type="table" w:styleId="TableGrid">
    <w:name w:val="Table Grid"/>
    <w:basedOn w:val="TableNormal"/>
    <w:rsid w:val="00D22C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22C3B"/>
    <w:rPr>
      <w:color w:val="0000FF"/>
      <w:u w:val="single"/>
    </w:rPr>
  </w:style>
</w:styles>
</file>

<file path=word/webSettings.xml><?xml version="1.0" encoding="utf-8"?>
<w:webSettings xmlns:r="http://schemas.openxmlformats.org/officeDocument/2006/relationships" xmlns:w="http://schemas.openxmlformats.org/wordprocessingml/2006/main">
  <w:divs>
    <w:div w:id="43177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134</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DEPARTMENT  OF  ENGINEERING</vt:lpstr>
    </vt:vector>
  </TitlesOfParts>
  <Company>Aberdeen University</Company>
  <LinksUpToDate>false</LinksUpToDate>
  <CharactersWithSpaces>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ENGINEERING</dc:title>
  <dc:creator>Engineering Department</dc:creator>
  <cp:lastModifiedBy>Melo de almeida Gomes, Jefferson Luis</cp:lastModifiedBy>
  <cp:revision>4</cp:revision>
  <cp:lastPrinted>2014-10-20T08:15:00Z</cp:lastPrinted>
  <dcterms:created xsi:type="dcterms:W3CDTF">2014-10-20T08:14:00Z</dcterms:created>
  <dcterms:modified xsi:type="dcterms:W3CDTF">2014-10-20T08:15:00Z</dcterms:modified>
</cp:coreProperties>
</file>