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BAA" w:rsidRDefault="00B83BAA" w:rsidP="00B83BAA">
      <w:pPr>
        <w:pBdr>
          <w:top w:val="single" w:sz="4" w:space="1" w:color="auto"/>
          <w:left w:val="single" w:sz="4" w:space="4" w:color="auto"/>
          <w:bottom w:val="single" w:sz="4" w:space="1" w:color="auto"/>
          <w:right w:val="single" w:sz="4" w:space="4" w:color="auto"/>
        </w:pBdr>
        <w:ind w:left="7938" w:hanging="141"/>
        <w:jc w:val="right"/>
        <w:rPr>
          <w:rFonts w:ascii="Arial" w:hAnsi="Arial" w:cs="Arial"/>
          <w:sz w:val="16"/>
          <w:szCs w:val="16"/>
        </w:rPr>
      </w:pPr>
      <w:bookmarkStart w:id="0" w:name="_GoBack"/>
      <w:bookmarkEnd w:id="0"/>
      <w:r w:rsidRPr="00B83BAA">
        <w:rPr>
          <w:rFonts w:ascii="Arial" w:hAnsi="Arial" w:cs="Arial"/>
          <w:sz w:val="16"/>
          <w:szCs w:val="16"/>
        </w:rPr>
        <w:t>A</w:t>
      </w:r>
      <w:r>
        <w:rPr>
          <w:rFonts w:ascii="Arial" w:hAnsi="Arial" w:cs="Arial"/>
          <w:sz w:val="16"/>
          <w:szCs w:val="16"/>
        </w:rPr>
        <w:t>cademic Quality Handbook</w:t>
      </w:r>
    </w:p>
    <w:p w:rsidR="00B83BAA" w:rsidRPr="00B83BAA" w:rsidRDefault="00B83BAA" w:rsidP="00B83BAA">
      <w:pPr>
        <w:pBdr>
          <w:top w:val="single" w:sz="4" w:space="1" w:color="auto"/>
          <w:left w:val="single" w:sz="4" w:space="4" w:color="auto"/>
          <w:bottom w:val="single" w:sz="4" w:space="1" w:color="auto"/>
          <w:right w:val="single" w:sz="4" w:space="4" w:color="auto"/>
        </w:pBdr>
        <w:ind w:left="7938" w:hanging="141"/>
        <w:jc w:val="right"/>
        <w:rPr>
          <w:rFonts w:ascii="Arial" w:hAnsi="Arial" w:cs="Arial"/>
          <w:sz w:val="16"/>
          <w:szCs w:val="16"/>
        </w:rPr>
      </w:pPr>
      <w:r>
        <w:rPr>
          <w:rFonts w:ascii="Arial" w:hAnsi="Arial" w:cs="Arial"/>
          <w:sz w:val="16"/>
          <w:szCs w:val="16"/>
        </w:rPr>
        <w:t>Appendix 3.2</w:t>
      </w:r>
    </w:p>
    <w:p w:rsidR="00B83BAA" w:rsidRDefault="00B83BAA" w:rsidP="003F0C8C">
      <w:pPr>
        <w:jc w:val="center"/>
        <w:rPr>
          <w:rFonts w:ascii="Arial" w:hAnsi="Arial" w:cs="Arial"/>
          <w:b/>
          <w:szCs w:val="22"/>
        </w:rPr>
      </w:pPr>
    </w:p>
    <w:p w:rsidR="003F0C8C" w:rsidRDefault="003F0C8C" w:rsidP="003F0C8C">
      <w:pPr>
        <w:jc w:val="center"/>
        <w:rPr>
          <w:rFonts w:ascii="Arial" w:hAnsi="Arial" w:cs="Arial"/>
          <w:b/>
          <w:szCs w:val="22"/>
        </w:rPr>
      </w:pPr>
      <w:r w:rsidRPr="001F4A46">
        <w:rPr>
          <w:rFonts w:ascii="Arial" w:hAnsi="Arial" w:cs="Arial"/>
          <w:b/>
          <w:szCs w:val="22"/>
        </w:rPr>
        <w:t>ANNUAL COURSE REVIEW REPORT</w:t>
      </w:r>
      <w:r w:rsidR="00794704">
        <w:rPr>
          <w:rFonts w:ascii="Arial" w:hAnsi="Arial" w:cs="Arial"/>
          <w:b/>
          <w:szCs w:val="22"/>
        </w:rPr>
        <w:t xml:space="preserve"> </w:t>
      </w:r>
    </w:p>
    <w:p w:rsidR="003F0C8C" w:rsidRPr="001F4A46" w:rsidRDefault="003F0C8C" w:rsidP="003F0C8C">
      <w:pPr>
        <w:rPr>
          <w:rFonts w:ascii="Arial" w:hAnsi="Arial" w:cs="Arial"/>
          <w:sz w:val="20"/>
        </w:rPr>
      </w:pPr>
    </w:p>
    <w:tbl>
      <w:tblPr>
        <w:tblStyle w:val="TableGrid"/>
        <w:tblW w:w="9987" w:type="dxa"/>
        <w:tblInd w:w="-318" w:type="dxa"/>
        <w:tblLook w:val="04A0"/>
      </w:tblPr>
      <w:tblGrid>
        <w:gridCol w:w="1560"/>
        <w:gridCol w:w="2410"/>
        <w:gridCol w:w="3119"/>
        <w:gridCol w:w="2898"/>
      </w:tblGrid>
      <w:tr w:rsidR="003F0C8C" w:rsidRPr="001F4A46" w:rsidTr="00781B4B">
        <w:tc>
          <w:tcPr>
            <w:tcW w:w="9987" w:type="dxa"/>
            <w:gridSpan w:val="4"/>
            <w:shd w:val="clear" w:color="auto" w:fill="F2F2F2" w:themeFill="background1" w:themeFillShade="F2"/>
          </w:tcPr>
          <w:p w:rsidR="003F0C8C" w:rsidRPr="001F4A46" w:rsidRDefault="003F0C8C" w:rsidP="00C75060">
            <w:pPr>
              <w:rPr>
                <w:rFonts w:ascii="Arial" w:hAnsi="Arial" w:cs="Arial"/>
                <w:b/>
                <w:sz w:val="20"/>
              </w:rPr>
            </w:pPr>
            <w:r w:rsidRPr="001F4A46">
              <w:rPr>
                <w:rFonts w:ascii="Arial" w:hAnsi="Arial" w:cs="Arial"/>
                <w:b/>
                <w:sz w:val="20"/>
              </w:rPr>
              <w:t>COURSE INFORMATION:</w:t>
            </w:r>
          </w:p>
          <w:p w:rsidR="003F0C8C" w:rsidRPr="001F4A46" w:rsidRDefault="003F0C8C" w:rsidP="00C75060">
            <w:pPr>
              <w:rPr>
                <w:rFonts w:ascii="Arial" w:hAnsi="Arial" w:cs="Arial"/>
                <w:b/>
                <w:sz w:val="20"/>
              </w:rPr>
            </w:pPr>
          </w:p>
        </w:tc>
      </w:tr>
      <w:tr w:rsidR="00794704" w:rsidRPr="001F4A46" w:rsidTr="00781B4B">
        <w:tc>
          <w:tcPr>
            <w:tcW w:w="1560" w:type="dxa"/>
          </w:tcPr>
          <w:p w:rsidR="00794704" w:rsidRPr="001F4A46" w:rsidRDefault="00794704" w:rsidP="00C75060">
            <w:pPr>
              <w:rPr>
                <w:rFonts w:ascii="Arial" w:hAnsi="Arial" w:cs="Arial"/>
                <w:sz w:val="20"/>
              </w:rPr>
            </w:pPr>
            <w:r w:rsidRPr="001F4A46">
              <w:rPr>
                <w:rFonts w:ascii="Arial" w:hAnsi="Arial" w:cs="Arial"/>
                <w:sz w:val="20"/>
              </w:rPr>
              <w:t xml:space="preserve">Course code </w:t>
            </w:r>
          </w:p>
        </w:tc>
        <w:tc>
          <w:tcPr>
            <w:tcW w:w="5529" w:type="dxa"/>
            <w:gridSpan w:val="2"/>
          </w:tcPr>
          <w:p w:rsidR="00794704" w:rsidRPr="001F4A46" w:rsidRDefault="00794704" w:rsidP="00C75060">
            <w:pPr>
              <w:rPr>
                <w:rFonts w:ascii="Arial" w:hAnsi="Arial" w:cs="Arial"/>
                <w:sz w:val="20"/>
              </w:rPr>
            </w:pPr>
            <w:r w:rsidRPr="001F4A46">
              <w:rPr>
                <w:rFonts w:ascii="Arial" w:hAnsi="Arial" w:cs="Arial"/>
                <w:sz w:val="20"/>
              </w:rPr>
              <w:t>Course Title</w:t>
            </w:r>
          </w:p>
        </w:tc>
        <w:tc>
          <w:tcPr>
            <w:tcW w:w="2898" w:type="dxa"/>
          </w:tcPr>
          <w:p w:rsidR="00794704" w:rsidRPr="001F4A46" w:rsidRDefault="00794704" w:rsidP="00C75060">
            <w:pPr>
              <w:rPr>
                <w:rFonts w:ascii="Arial" w:hAnsi="Arial" w:cs="Arial"/>
                <w:sz w:val="20"/>
              </w:rPr>
            </w:pPr>
            <w:r w:rsidRPr="001F4A46">
              <w:rPr>
                <w:rFonts w:ascii="Arial" w:hAnsi="Arial" w:cs="Arial"/>
                <w:sz w:val="20"/>
              </w:rPr>
              <w:t>Course Co-ordinator</w:t>
            </w:r>
          </w:p>
        </w:tc>
      </w:tr>
      <w:tr w:rsidR="00781B4B" w:rsidRPr="001F4A46" w:rsidTr="00C75060">
        <w:tc>
          <w:tcPr>
            <w:tcW w:w="1560" w:type="dxa"/>
          </w:tcPr>
          <w:p w:rsidR="00781B4B" w:rsidRPr="001F4A46" w:rsidRDefault="00C75060" w:rsidP="00C75060">
            <w:pPr>
              <w:rPr>
                <w:rFonts w:ascii="Arial" w:hAnsi="Arial" w:cs="Arial"/>
                <w:sz w:val="20"/>
              </w:rPr>
            </w:pPr>
            <w:r>
              <w:rPr>
                <w:rFonts w:ascii="Arial" w:hAnsi="Arial" w:cs="Arial"/>
                <w:sz w:val="20"/>
              </w:rPr>
              <w:t>EX3029</w:t>
            </w:r>
          </w:p>
          <w:p w:rsidR="00781B4B" w:rsidRPr="001F4A46" w:rsidRDefault="00781B4B" w:rsidP="00C75060">
            <w:pPr>
              <w:rPr>
                <w:rFonts w:ascii="Arial" w:hAnsi="Arial" w:cs="Arial"/>
                <w:sz w:val="20"/>
              </w:rPr>
            </w:pPr>
          </w:p>
        </w:tc>
        <w:tc>
          <w:tcPr>
            <w:tcW w:w="5529" w:type="dxa"/>
            <w:gridSpan w:val="2"/>
          </w:tcPr>
          <w:p w:rsidR="00781B4B" w:rsidRPr="001F4A46" w:rsidRDefault="00C75060" w:rsidP="00C75060">
            <w:pPr>
              <w:rPr>
                <w:rFonts w:ascii="Arial" w:hAnsi="Arial" w:cs="Arial"/>
                <w:sz w:val="20"/>
              </w:rPr>
            </w:pPr>
            <w:r>
              <w:rPr>
                <w:rFonts w:ascii="Arial" w:hAnsi="Arial" w:cs="Arial"/>
                <w:sz w:val="20"/>
              </w:rPr>
              <w:t>Chemical Thermodynamics</w:t>
            </w:r>
          </w:p>
        </w:tc>
        <w:tc>
          <w:tcPr>
            <w:tcW w:w="2898" w:type="dxa"/>
          </w:tcPr>
          <w:p w:rsidR="00781B4B" w:rsidRPr="001F4A46" w:rsidRDefault="00720055" w:rsidP="00C75060">
            <w:pPr>
              <w:rPr>
                <w:rFonts w:ascii="Arial" w:hAnsi="Arial" w:cs="Arial"/>
                <w:sz w:val="20"/>
              </w:rPr>
            </w:pPr>
            <w:r>
              <w:rPr>
                <w:rFonts w:ascii="Arial" w:hAnsi="Arial" w:cs="Arial"/>
                <w:sz w:val="20"/>
              </w:rPr>
              <w:t xml:space="preserve">Dr </w:t>
            </w:r>
            <w:r w:rsidR="00C75060">
              <w:rPr>
                <w:rFonts w:ascii="Arial" w:hAnsi="Arial" w:cs="Arial"/>
                <w:sz w:val="20"/>
              </w:rPr>
              <w:t>Jeff Gomes</w:t>
            </w:r>
          </w:p>
        </w:tc>
      </w:tr>
      <w:tr w:rsidR="00781B4B" w:rsidRPr="001F4A46" w:rsidTr="00781B4B">
        <w:tc>
          <w:tcPr>
            <w:tcW w:w="3970" w:type="dxa"/>
            <w:gridSpan w:val="2"/>
          </w:tcPr>
          <w:p w:rsidR="00781B4B" w:rsidRPr="001F4A46" w:rsidRDefault="00781B4B" w:rsidP="00C75060">
            <w:pPr>
              <w:rPr>
                <w:rFonts w:ascii="Arial" w:hAnsi="Arial" w:cs="Arial"/>
                <w:b/>
                <w:sz w:val="20"/>
              </w:rPr>
            </w:pPr>
            <w:r w:rsidRPr="001F4A46">
              <w:rPr>
                <w:rFonts w:ascii="Arial" w:hAnsi="Arial" w:cs="Arial"/>
                <w:sz w:val="20"/>
              </w:rPr>
              <w:t>Period of review</w:t>
            </w:r>
            <w:r w:rsidRPr="001F4A46">
              <w:rPr>
                <w:rFonts w:ascii="Arial" w:hAnsi="Arial" w:cs="Arial"/>
                <w:b/>
                <w:sz w:val="20"/>
              </w:rPr>
              <w:t xml:space="preserve">:  </w:t>
            </w:r>
          </w:p>
          <w:p w:rsidR="00781B4B" w:rsidRPr="001F4A46" w:rsidRDefault="00781B4B" w:rsidP="00C75060">
            <w:pPr>
              <w:rPr>
                <w:rFonts w:ascii="Arial" w:hAnsi="Arial" w:cs="Arial"/>
                <w:sz w:val="20"/>
              </w:rPr>
            </w:pPr>
            <w:r w:rsidRPr="001F4A46">
              <w:rPr>
                <w:rFonts w:ascii="Arial" w:hAnsi="Arial" w:cs="Arial"/>
                <w:b/>
                <w:sz w:val="20"/>
              </w:rPr>
              <w:t>(</w:t>
            </w:r>
            <w:r w:rsidRPr="001F4A46">
              <w:rPr>
                <w:rFonts w:ascii="Arial" w:hAnsi="Arial" w:cs="Arial"/>
                <w:i/>
                <w:sz w:val="20"/>
              </w:rPr>
              <w:t>1</w:t>
            </w:r>
            <w:r w:rsidRPr="001F4A46">
              <w:rPr>
                <w:rFonts w:ascii="Arial" w:hAnsi="Arial" w:cs="Arial"/>
                <w:i/>
                <w:sz w:val="20"/>
                <w:vertAlign w:val="superscript"/>
              </w:rPr>
              <w:t>st</w:t>
            </w:r>
            <w:r w:rsidRPr="001F4A46">
              <w:rPr>
                <w:rFonts w:ascii="Arial" w:hAnsi="Arial" w:cs="Arial"/>
                <w:i/>
                <w:sz w:val="20"/>
              </w:rPr>
              <w:t xml:space="preserve">  / 2</w:t>
            </w:r>
            <w:r w:rsidRPr="001F4A46">
              <w:rPr>
                <w:rFonts w:ascii="Arial" w:hAnsi="Arial" w:cs="Arial"/>
                <w:i/>
                <w:sz w:val="20"/>
                <w:vertAlign w:val="superscript"/>
              </w:rPr>
              <w:t>nd</w:t>
            </w:r>
            <w:r w:rsidRPr="001F4A46">
              <w:rPr>
                <w:rFonts w:ascii="Arial" w:hAnsi="Arial" w:cs="Arial"/>
                <w:i/>
                <w:sz w:val="20"/>
              </w:rPr>
              <w:t xml:space="preserve"> half session and academic year</w:t>
            </w:r>
            <w:r w:rsidRPr="001F4A46">
              <w:rPr>
                <w:rFonts w:ascii="Arial" w:hAnsi="Arial" w:cs="Arial"/>
                <w:sz w:val="20"/>
              </w:rPr>
              <w:t>)</w:t>
            </w:r>
          </w:p>
        </w:tc>
        <w:tc>
          <w:tcPr>
            <w:tcW w:w="6017" w:type="dxa"/>
            <w:gridSpan w:val="2"/>
          </w:tcPr>
          <w:p w:rsidR="00781B4B" w:rsidRPr="001F4A46" w:rsidRDefault="00C75060" w:rsidP="00C75060">
            <w:pPr>
              <w:rPr>
                <w:rFonts w:ascii="Arial" w:hAnsi="Arial" w:cs="Arial"/>
                <w:sz w:val="20"/>
              </w:rPr>
            </w:pPr>
            <w:r>
              <w:rPr>
                <w:rFonts w:ascii="Arial" w:hAnsi="Arial" w:cs="Arial"/>
                <w:sz w:val="20"/>
              </w:rPr>
              <w:t>1</w:t>
            </w:r>
            <w:r w:rsidRPr="00C75060">
              <w:rPr>
                <w:rFonts w:ascii="Arial" w:hAnsi="Arial" w:cs="Arial"/>
                <w:sz w:val="20"/>
                <w:vertAlign w:val="superscript"/>
              </w:rPr>
              <w:t>st</w:t>
            </w:r>
            <w:r>
              <w:rPr>
                <w:rFonts w:ascii="Arial" w:hAnsi="Arial" w:cs="Arial"/>
                <w:sz w:val="20"/>
              </w:rPr>
              <w:t xml:space="preserve"> half-session 2016-17</w:t>
            </w:r>
          </w:p>
        </w:tc>
      </w:tr>
      <w:tr w:rsidR="00781B4B" w:rsidRPr="001F4A46" w:rsidTr="00781B4B">
        <w:tc>
          <w:tcPr>
            <w:tcW w:w="3970" w:type="dxa"/>
            <w:gridSpan w:val="2"/>
          </w:tcPr>
          <w:p w:rsidR="00781B4B" w:rsidRPr="001F4A46" w:rsidRDefault="00781B4B" w:rsidP="00C75060">
            <w:pPr>
              <w:rPr>
                <w:rFonts w:ascii="Arial" w:hAnsi="Arial" w:cs="Arial"/>
                <w:sz w:val="20"/>
              </w:rPr>
            </w:pPr>
            <w:r w:rsidRPr="001F4A46">
              <w:rPr>
                <w:rFonts w:ascii="Arial" w:hAnsi="Arial" w:cs="Arial"/>
                <w:sz w:val="20"/>
              </w:rPr>
              <w:t>No. students registering:</w:t>
            </w:r>
          </w:p>
        </w:tc>
        <w:tc>
          <w:tcPr>
            <w:tcW w:w="6017" w:type="dxa"/>
            <w:gridSpan w:val="2"/>
          </w:tcPr>
          <w:p w:rsidR="00781B4B" w:rsidRPr="001F4A46" w:rsidRDefault="00C75060" w:rsidP="00C75060">
            <w:pPr>
              <w:rPr>
                <w:rFonts w:ascii="Arial" w:hAnsi="Arial" w:cs="Arial"/>
                <w:sz w:val="20"/>
              </w:rPr>
            </w:pPr>
            <w:r>
              <w:rPr>
                <w:rFonts w:ascii="Arial" w:hAnsi="Arial" w:cs="Arial"/>
                <w:sz w:val="20"/>
              </w:rPr>
              <w:t>82</w:t>
            </w:r>
          </w:p>
        </w:tc>
      </w:tr>
      <w:tr w:rsidR="00781B4B" w:rsidRPr="001F4A46" w:rsidTr="00C75060">
        <w:tc>
          <w:tcPr>
            <w:tcW w:w="3970" w:type="dxa"/>
            <w:gridSpan w:val="2"/>
          </w:tcPr>
          <w:p w:rsidR="00781B4B" w:rsidRPr="001F4A46" w:rsidRDefault="00781B4B" w:rsidP="00C75060">
            <w:pPr>
              <w:rPr>
                <w:rFonts w:ascii="Arial" w:hAnsi="Arial" w:cs="Arial"/>
                <w:sz w:val="20"/>
              </w:rPr>
            </w:pPr>
            <w:r>
              <w:rPr>
                <w:rFonts w:ascii="Arial" w:hAnsi="Arial" w:cs="Arial"/>
                <w:sz w:val="20"/>
              </w:rPr>
              <w:t>No. students withdraw</w:t>
            </w:r>
            <w:r w:rsidRPr="001F4A46">
              <w:rPr>
                <w:rFonts w:ascii="Arial" w:hAnsi="Arial" w:cs="Arial"/>
                <w:sz w:val="20"/>
              </w:rPr>
              <w:t>ing:</w:t>
            </w:r>
          </w:p>
        </w:tc>
        <w:tc>
          <w:tcPr>
            <w:tcW w:w="6017" w:type="dxa"/>
            <w:gridSpan w:val="2"/>
          </w:tcPr>
          <w:p w:rsidR="00781B4B" w:rsidRPr="001F4A46" w:rsidRDefault="00781B4B" w:rsidP="00C75060">
            <w:pPr>
              <w:rPr>
                <w:rFonts w:ascii="Arial" w:hAnsi="Arial" w:cs="Arial"/>
                <w:sz w:val="20"/>
              </w:rPr>
            </w:pPr>
          </w:p>
        </w:tc>
      </w:tr>
      <w:tr w:rsidR="00781B4B" w:rsidRPr="001F4A46" w:rsidTr="00781B4B">
        <w:tc>
          <w:tcPr>
            <w:tcW w:w="3970" w:type="dxa"/>
            <w:gridSpan w:val="2"/>
          </w:tcPr>
          <w:p w:rsidR="00781B4B" w:rsidRPr="001F4A46" w:rsidRDefault="00781B4B" w:rsidP="00781B4B">
            <w:pPr>
              <w:rPr>
                <w:rFonts w:ascii="Arial" w:hAnsi="Arial" w:cs="Arial"/>
                <w:sz w:val="20"/>
              </w:rPr>
            </w:pPr>
            <w:r>
              <w:rPr>
                <w:rFonts w:ascii="Arial" w:hAnsi="Arial" w:cs="Arial"/>
                <w:sz w:val="20"/>
              </w:rPr>
              <w:t>Pass Rate</w:t>
            </w:r>
            <w:r w:rsidRPr="001F4A46">
              <w:rPr>
                <w:rFonts w:ascii="Arial" w:hAnsi="Arial" w:cs="Arial"/>
                <w:sz w:val="20"/>
              </w:rPr>
              <w:t xml:space="preserve"> (%)</w:t>
            </w:r>
            <w:r>
              <w:rPr>
                <w:rFonts w:ascii="Arial" w:hAnsi="Arial" w:cs="Arial"/>
                <w:sz w:val="20"/>
              </w:rPr>
              <w:t xml:space="preserve"> based on first attempt and excluding any C7, NP, GC or MC</w:t>
            </w:r>
            <w:r w:rsidRPr="001F4A46">
              <w:rPr>
                <w:rFonts w:ascii="Arial" w:hAnsi="Arial" w:cs="Arial"/>
                <w:sz w:val="20"/>
              </w:rPr>
              <w:t>:</w:t>
            </w:r>
          </w:p>
        </w:tc>
        <w:tc>
          <w:tcPr>
            <w:tcW w:w="6017" w:type="dxa"/>
            <w:gridSpan w:val="2"/>
          </w:tcPr>
          <w:p w:rsidR="00781B4B" w:rsidRPr="001F4A46" w:rsidRDefault="00781B4B" w:rsidP="00C75060">
            <w:pPr>
              <w:rPr>
                <w:rFonts w:ascii="Arial" w:hAnsi="Arial" w:cs="Arial"/>
                <w:sz w:val="20"/>
              </w:rPr>
            </w:pPr>
          </w:p>
        </w:tc>
      </w:tr>
    </w:tbl>
    <w:p w:rsidR="003F0C8C" w:rsidRDefault="003F0C8C" w:rsidP="003F0C8C">
      <w:pPr>
        <w:rPr>
          <w:rFonts w:ascii="Arial" w:hAnsi="Arial" w:cs="Arial"/>
          <w:sz w:val="20"/>
        </w:rPr>
      </w:pPr>
    </w:p>
    <w:tbl>
      <w:tblPr>
        <w:tblStyle w:val="TableGrid"/>
        <w:tblW w:w="9987" w:type="dxa"/>
        <w:tblInd w:w="-318" w:type="dxa"/>
        <w:tblLook w:val="04A0"/>
      </w:tblPr>
      <w:tblGrid>
        <w:gridCol w:w="9987"/>
      </w:tblGrid>
      <w:tr w:rsidR="00794704" w:rsidRPr="001F4A46" w:rsidTr="00314B76">
        <w:tc>
          <w:tcPr>
            <w:tcW w:w="9987" w:type="dxa"/>
            <w:shd w:val="clear" w:color="auto" w:fill="F2F2F2" w:themeFill="background1" w:themeFillShade="F2"/>
          </w:tcPr>
          <w:p w:rsidR="00794704" w:rsidRPr="001F4A46" w:rsidRDefault="00794704" w:rsidP="00C75060">
            <w:pPr>
              <w:rPr>
                <w:rFonts w:ascii="Arial" w:hAnsi="Arial" w:cs="Arial"/>
                <w:b/>
                <w:sz w:val="20"/>
              </w:rPr>
            </w:pPr>
            <w:r w:rsidRPr="001F4A46">
              <w:rPr>
                <w:rFonts w:ascii="Arial" w:hAnsi="Arial" w:cs="Arial"/>
                <w:b/>
                <w:sz w:val="20"/>
              </w:rPr>
              <w:t xml:space="preserve">COURSE </w:t>
            </w:r>
            <w:r w:rsidRPr="00794704">
              <w:rPr>
                <w:rFonts w:ascii="Arial" w:hAnsi="Arial" w:cs="Arial"/>
                <w:b/>
                <w:sz w:val="20"/>
              </w:rPr>
              <w:t>APPRAISAL</w:t>
            </w:r>
            <w:r w:rsidRPr="001F4A46">
              <w:rPr>
                <w:rFonts w:ascii="Arial" w:hAnsi="Arial" w:cs="Arial"/>
                <w:b/>
                <w:sz w:val="20"/>
              </w:rPr>
              <w:t>:</w:t>
            </w:r>
          </w:p>
          <w:p w:rsidR="00794704" w:rsidRPr="001F4A46" w:rsidRDefault="00794704" w:rsidP="00C75060">
            <w:pPr>
              <w:rPr>
                <w:rFonts w:ascii="Arial" w:hAnsi="Arial" w:cs="Arial"/>
                <w:b/>
                <w:sz w:val="20"/>
              </w:rPr>
            </w:pPr>
          </w:p>
        </w:tc>
      </w:tr>
      <w:tr w:rsidR="003F0C8C" w:rsidRPr="001F4A46" w:rsidTr="00314B76">
        <w:tc>
          <w:tcPr>
            <w:tcW w:w="9987" w:type="dxa"/>
            <w:tcBorders>
              <w:top w:val="single" w:sz="4" w:space="0" w:color="auto"/>
            </w:tcBorders>
            <w:shd w:val="clear" w:color="auto" w:fill="F2F2F2" w:themeFill="background1" w:themeFillShade="F2"/>
          </w:tcPr>
          <w:p w:rsidR="003F0C8C" w:rsidRPr="00794704" w:rsidRDefault="00781B4B" w:rsidP="00781B4B">
            <w:pPr>
              <w:pStyle w:val="ListParagraph"/>
              <w:numPr>
                <w:ilvl w:val="0"/>
                <w:numId w:val="10"/>
              </w:numPr>
              <w:ind w:left="460"/>
              <w:rPr>
                <w:rFonts w:ascii="Arial" w:hAnsi="Arial" w:cs="Arial"/>
                <w:sz w:val="20"/>
              </w:rPr>
            </w:pPr>
            <w:r>
              <w:rPr>
                <w:rFonts w:ascii="Arial" w:hAnsi="Arial" w:cs="Arial"/>
                <w:b/>
                <w:sz w:val="20"/>
              </w:rPr>
              <w:t>PASS RATE:</w:t>
            </w:r>
            <w:r w:rsidR="00794704">
              <w:rPr>
                <w:rFonts w:ascii="Arial" w:hAnsi="Arial" w:cs="Arial"/>
                <w:sz w:val="20"/>
              </w:rPr>
              <w:t xml:space="preserve"> </w:t>
            </w:r>
            <w:r>
              <w:rPr>
                <w:rFonts w:ascii="Arial" w:hAnsi="Arial" w:cs="Arial"/>
                <w:sz w:val="20"/>
              </w:rPr>
              <w:t xml:space="preserve">Please provide a reflective commentary on the </w:t>
            </w:r>
            <w:r w:rsidRPr="00D846B9">
              <w:rPr>
                <w:rFonts w:ascii="Arial" w:hAnsi="Arial" w:cs="Arial"/>
                <w:b/>
                <w:sz w:val="20"/>
              </w:rPr>
              <w:t>pass rate</w:t>
            </w:r>
            <w:r>
              <w:rPr>
                <w:rFonts w:ascii="Arial" w:hAnsi="Arial" w:cs="Arial"/>
                <w:sz w:val="20"/>
              </w:rPr>
              <w:t>, especially if it is below 80% or has changed markedly from previous years</w:t>
            </w:r>
          </w:p>
        </w:tc>
      </w:tr>
      <w:tr w:rsidR="00781B4B" w:rsidRPr="001F4A46" w:rsidTr="00C75060">
        <w:tc>
          <w:tcPr>
            <w:tcW w:w="9987" w:type="dxa"/>
          </w:tcPr>
          <w:p w:rsidR="00781B4B" w:rsidRPr="001F4A46" w:rsidRDefault="00781B4B" w:rsidP="00C75060">
            <w:pPr>
              <w:rPr>
                <w:rFonts w:ascii="Arial" w:hAnsi="Arial" w:cs="Arial"/>
                <w:sz w:val="20"/>
              </w:rPr>
            </w:pPr>
          </w:p>
          <w:p w:rsidR="00781B4B" w:rsidRPr="001F4A46" w:rsidRDefault="00C75060" w:rsidP="00C75060">
            <w:pPr>
              <w:rPr>
                <w:rFonts w:ascii="Arial" w:hAnsi="Arial" w:cs="Arial"/>
                <w:sz w:val="20"/>
              </w:rPr>
            </w:pPr>
            <w:r>
              <w:rPr>
                <w:rFonts w:ascii="Arial" w:hAnsi="Arial" w:cs="Arial"/>
                <w:sz w:val="20"/>
              </w:rPr>
              <w:t>In general, it was a good pass rate (&gt; 70%) which was a direct result of actions taken after 2015-16 course assessment.</w:t>
            </w:r>
          </w:p>
          <w:p w:rsidR="00781B4B" w:rsidRPr="001F4A46" w:rsidRDefault="00781B4B" w:rsidP="00C75060">
            <w:pPr>
              <w:rPr>
                <w:rFonts w:ascii="Arial" w:hAnsi="Arial" w:cs="Arial"/>
                <w:sz w:val="20"/>
              </w:rPr>
            </w:pPr>
          </w:p>
        </w:tc>
      </w:tr>
      <w:tr w:rsidR="00781B4B" w:rsidRPr="001F4A46" w:rsidTr="00C75060">
        <w:tc>
          <w:tcPr>
            <w:tcW w:w="9987" w:type="dxa"/>
            <w:tcBorders>
              <w:top w:val="single" w:sz="4" w:space="0" w:color="auto"/>
            </w:tcBorders>
            <w:shd w:val="clear" w:color="auto" w:fill="F2F2F2" w:themeFill="background1" w:themeFillShade="F2"/>
          </w:tcPr>
          <w:p w:rsidR="00781B4B" w:rsidRPr="00794704" w:rsidRDefault="00781B4B" w:rsidP="00C973A4">
            <w:pPr>
              <w:pStyle w:val="ListParagraph"/>
              <w:numPr>
                <w:ilvl w:val="0"/>
                <w:numId w:val="10"/>
              </w:numPr>
              <w:ind w:left="460"/>
              <w:rPr>
                <w:rFonts w:ascii="Arial" w:hAnsi="Arial" w:cs="Arial"/>
                <w:sz w:val="20"/>
              </w:rPr>
            </w:pPr>
            <w:r w:rsidRPr="00794704">
              <w:rPr>
                <w:rFonts w:ascii="Arial" w:hAnsi="Arial" w:cs="Arial"/>
                <w:b/>
                <w:sz w:val="20"/>
              </w:rPr>
              <w:t>STRENGTHS</w:t>
            </w:r>
            <w:r w:rsidR="00086186">
              <w:rPr>
                <w:rFonts w:ascii="Arial" w:hAnsi="Arial" w:cs="Arial"/>
                <w:sz w:val="20"/>
              </w:rPr>
              <w:t>: W</w:t>
            </w:r>
            <w:r>
              <w:rPr>
                <w:rFonts w:ascii="Arial" w:hAnsi="Arial" w:cs="Arial"/>
                <w:sz w:val="20"/>
              </w:rPr>
              <w:t xml:space="preserve">hat worked well in the course </w:t>
            </w:r>
            <w:r w:rsidRPr="001F4A46">
              <w:rPr>
                <w:rFonts w:ascii="Arial" w:hAnsi="Arial" w:cs="Arial"/>
                <w:sz w:val="20"/>
              </w:rPr>
              <w:t>(e.g. with respect to assessment, feedback on assessment, teaching methods, opportunity to develop graduate attributes)</w:t>
            </w:r>
            <w:r w:rsidR="00086186">
              <w:rPr>
                <w:rFonts w:ascii="Arial" w:hAnsi="Arial" w:cs="Arial"/>
                <w:sz w:val="20"/>
              </w:rPr>
              <w:t>?</w:t>
            </w:r>
            <w:r>
              <w:rPr>
                <w:rFonts w:ascii="Arial" w:hAnsi="Arial" w:cs="Arial"/>
                <w:sz w:val="20"/>
              </w:rPr>
              <w:t xml:space="preserve"> You should use student feedback </w:t>
            </w:r>
            <w:r w:rsidRPr="00794704">
              <w:rPr>
                <w:rFonts w:ascii="Arial" w:hAnsi="Arial" w:cs="Arial"/>
                <w:sz w:val="20"/>
              </w:rPr>
              <w:t>from (</w:t>
            </w:r>
            <w:proofErr w:type="spellStart"/>
            <w:r w:rsidRPr="00794704">
              <w:rPr>
                <w:rFonts w:ascii="Arial" w:hAnsi="Arial" w:cs="Arial"/>
                <w:sz w:val="20"/>
              </w:rPr>
              <w:t>i</w:t>
            </w:r>
            <w:proofErr w:type="spellEnd"/>
            <w:r w:rsidRPr="00794704">
              <w:rPr>
                <w:rFonts w:ascii="Arial" w:hAnsi="Arial" w:cs="Arial"/>
                <w:sz w:val="20"/>
              </w:rPr>
              <w:t>) SCEF, (ii) SSLC meetings and (iii) from any feedback from student</w:t>
            </w:r>
            <w:r w:rsidR="00C973A4">
              <w:rPr>
                <w:rFonts w:ascii="Arial" w:hAnsi="Arial" w:cs="Arial"/>
                <w:sz w:val="20"/>
              </w:rPr>
              <w:t>s</w:t>
            </w:r>
            <w:r w:rsidRPr="00794704">
              <w:rPr>
                <w:rFonts w:ascii="Arial" w:hAnsi="Arial" w:cs="Arial"/>
                <w:sz w:val="20"/>
              </w:rPr>
              <w:t xml:space="preserve"> captured by other methods (e.g. mid-term evaluations)</w:t>
            </w:r>
            <w:r>
              <w:rPr>
                <w:rFonts w:ascii="Arial" w:hAnsi="Arial" w:cs="Arial"/>
                <w:sz w:val="20"/>
              </w:rPr>
              <w:t xml:space="preserve"> as well as feedback from external examiners and the teaching team if available.</w:t>
            </w:r>
            <w:r w:rsidR="00086186">
              <w:rPr>
                <w:rFonts w:ascii="Arial" w:hAnsi="Arial" w:cs="Arial"/>
                <w:sz w:val="20"/>
              </w:rPr>
              <w:t xml:space="preserve"> </w:t>
            </w:r>
          </w:p>
        </w:tc>
      </w:tr>
      <w:tr w:rsidR="003F0C8C" w:rsidRPr="001F4A46" w:rsidTr="006110F9">
        <w:tc>
          <w:tcPr>
            <w:tcW w:w="9987" w:type="dxa"/>
          </w:tcPr>
          <w:p w:rsidR="003F0C8C" w:rsidRDefault="00C75060" w:rsidP="00A025EC">
            <w:pPr>
              <w:pStyle w:val="ListParagraph"/>
              <w:numPr>
                <w:ilvl w:val="0"/>
                <w:numId w:val="13"/>
              </w:numPr>
              <w:ind w:left="858" w:hanging="360"/>
              <w:jc w:val="both"/>
              <w:rPr>
                <w:rFonts w:ascii="Arial" w:hAnsi="Arial" w:cs="Arial"/>
                <w:sz w:val="20"/>
              </w:rPr>
            </w:pPr>
            <w:r>
              <w:rPr>
                <w:rFonts w:ascii="Arial" w:hAnsi="Arial" w:cs="Arial"/>
                <w:sz w:val="20"/>
              </w:rPr>
              <w:t>Detailed lecture notes</w:t>
            </w:r>
            <w:r w:rsidR="00144F03">
              <w:rPr>
                <w:rFonts w:ascii="Arial" w:hAnsi="Arial" w:cs="Arial"/>
                <w:sz w:val="20"/>
              </w:rPr>
              <w:t xml:space="preserve"> with worked examples;</w:t>
            </w:r>
          </w:p>
          <w:p w:rsidR="003F0C8C" w:rsidRDefault="00144F03" w:rsidP="00A025EC">
            <w:pPr>
              <w:pStyle w:val="ListParagraph"/>
              <w:numPr>
                <w:ilvl w:val="0"/>
                <w:numId w:val="13"/>
              </w:numPr>
              <w:ind w:left="858" w:hanging="360"/>
              <w:jc w:val="both"/>
              <w:rPr>
                <w:rFonts w:ascii="Arial" w:hAnsi="Arial" w:cs="Arial"/>
                <w:sz w:val="20"/>
              </w:rPr>
            </w:pPr>
            <w:r w:rsidRPr="00144F03">
              <w:rPr>
                <w:rFonts w:ascii="Arial" w:hAnsi="Arial" w:cs="Arial"/>
                <w:sz w:val="20"/>
              </w:rPr>
              <w:t xml:space="preserve">Solving examples </w:t>
            </w:r>
            <w:r>
              <w:rPr>
                <w:rFonts w:ascii="Arial" w:hAnsi="Arial" w:cs="Arial"/>
                <w:sz w:val="20"/>
              </w:rPr>
              <w:t>in class</w:t>
            </w:r>
            <w:r w:rsidR="007A64B5">
              <w:rPr>
                <w:rFonts w:ascii="Arial" w:hAnsi="Arial" w:cs="Arial"/>
                <w:sz w:val="20"/>
              </w:rPr>
              <w:t xml:space="preserve"> (through visualise)</w:t>
            </w:r>
            <w:r>
              <w:rPr>
                <w:rFonts w:ascii="Arial" w:hAnsi="Arial" w:cs="Arial"/>
                <w:sz w:val="20"/>
              </w:rPr>
              <w:t xml:space="preserve"> – students could better understand the flow of info necessary to solve simple and complex problems;</w:t>
            </w:r>
          </w:p>
          <w:p w:rsidR="00144F03" w:rsidRDefault="00144F03" w:rsidP="00A025EC">
            <w:pPr>
              <w:pStyle w:val="ListParagraph"/>
              <w:numPr>
                <w:ilvl w:val="0"/>
                <w:numId w:val="13"/>
              </w:numPr>
              <w:ind w:left="858" w:hanging="360"/>
              <w:jc w:val="both"/>
              <w:rPr>
                <w:rFonts w:ascii="Arial" w:hAnsi="Arial" w:cs="Arial"/>
                <w:sz w:val="20"/>
              </w:rPr>
            </w:pPr>
            <w:r>
              <w:rPr>
                <w:rFonts w:ascii="Arial" w:hAnsi="Arial" w:cs="Arial"/>
                <w:sz w:val="20"/>
              </w:rPr>
              <w:t xml:space="preserve">Linked </w:t>
            </w:r>
            <w:r w:rsidR="007A64B5">
              <w:rPr>
                <w:rFonts w:ascii="Arial" w:hAnsi="Arial" w:cs="Arial"/>
                <w:sz w:val="20"/>
              </w:rPr>
              <w:t>Matlab continuous assessment and</w:t>
            </w:r>
            <w:r>
              <w:rPr>
                <w:rFonts w:ascii="Arial" w:hAnsi="Arial" w:cs="Arial"/>
                <w:sz w:val="20"/>
              </w:rPr>
              <w:t xml:space="preserve"> tutorials – helped better understand</w:t>
            </w:r>
            <w:r w:rsidR="007A64B5">
              <w:rPr>
                <w:rFonts w:ascii="Arial" w:hAnsi="Arial" w:cs="Arial"/>
                <w:sz w:val="20"/>
              </w:rPr>
              <w:t>ing</w:t>
            </w:r>
            <w:r>
              <w:rPr>
                <w:rFonts w:ascii="Arial" w:hAnsi="Arial" w:cs="Arial"/>
                <w:sz w:val="20"/>
              </w:rPr>
              <w:t xml:space="preserve"> the theory;</w:t>
            </w:r>
          </w:p>
          <w:p w:rsidR="00144F03" w:rsidRPr="00144F03" w:rsidRDefault="007A64B5" w:rsidP="00A025EC">
            <w:pPr>
              <w:pStyle w:val="ListParagraph"/>
              <w:numPr>
                <w:ilvl w:val="0"/>
                <w:numId w:val="13"/>
              </w:numPr>
              <w:ind w:left="858" w:hanging="360"/>
              <w:jc w:val="both"/>
              <w:rPr>
                <w:rFonts w:ascii="Arial" w:hAnsi="Arial" w:cs="Arial"/>
                <w:sz w:val="20"/>
              </w:rPr>
            </w:pPr>
            <w:r>
              <w:rPr>
                <w:rFonts w:ascii="Arial" w:hAnsi="Arial" w:cs="Arial"/>
                <w:sz w:val="20"/>
              </w:rPr>
              <w:t xml:space="preserve">Tutorials and Mock-test </w:t>
            </w:r>
            <w:r w:rsidR="00144F03">
              <w:rPr>
                <w:rFonts w:ascii="Arial" w:hAnsi="Arial" w:cs="Arial"/>
                <w:sz w:val="20"/>
              </w:rPr>
              <w:t>with detailed solutions</w:t>
            </w:r>
            <w:r>
              <w:rPr>
                <w:rFonts w:ascii="Arial" w:hAnsi="Arial" w:cs="Arial"/>
                <w:sz w:val="20"/>
              </w:rPr>
              <w:t>.</w:t>
            </w:r>
          </w:p>
          <w:p w:rsidR="003F0C8C" w:rsidRPr="001F4A46" w:rsidRDefault="003F0C8C" w:rsidP="00A025EC">
            <w:pPr>
              <w:ind w:left="858" w:hanging="360"/>
              <w:rPr>
                <w:rFonts w:ascii="Arial" w:hAnsi="Arial" w:cs="Arial"/>
                <w:sz w:val="20"/>
              </w:rPr>
            </w:pPr>
          </w:p>
        </w:tc>
      </w:tr>
      <w:tr w:rsidR="00794704" w:rsidRPr="001F4A46" w:rsidTr="00314B76">
        <w:tc>
          <w:tcPr>
            <w:tcW w:w="9987" w:type="dxa"/>
            <w:tcBorders>
              <w:top w:val="single" w:sz="4" w:space="0" w:color="auto"/>
            </w:tcBorders>
            <w:shd w:val="clear" w:color="auto" w:fill="F2F2F2" w:themeFill="background1" w:themeFillShade="F2"/>
          </w:tcPr>
          <w:p w:rsidR="00794704" w:rsidRPr="00794704" w:rsidRDefault="00794704" w:rsidP="00C973A4">
            <w:pPr>
              <w:pStyle w:val="ListParagraph"/>
              <w:numPr>
                <w:ilvl w:val="0"/>
                <w:numId w:val="10"/>
              </w:numPr>
              <w:ind w:left="460"/>
              <w:rPr>
                <w:rFonts w:ascii="Arial" w:hAnsi="Arial" w:cs="Arial"/>
                <w:sz w:val="20"/>
              </w:rPr>
            </w:pPr>
            <w:r w:rsidRPr="00794704">
              <w:rPr>
                <w:rFonts w:ascii="Arial" w:hAnsi="Arial" w:cs="Arial"/>
                <w:b/>
                <w:sz w:val="20"/>
              </w:rPr>
              <w:t>WEAKNESSES</w:t>
            </w:r>
            <w:r>
              <w:rPr>
                <w:rFonts w:ascii="Arial" w:hAnsi="Arial" w:cs="Arial"/>
                <w:sz w:val="20"/>
              </w:rPr>
              <w:t xml:space="preserve">: </w:t>
            </w:r>
            <w:r w:rsidR="00086186">
              <w:rPr>
                <w:rFonts w:ascii="Arial" w:hAnsi="Arial" w:cs="Arial"/>
                <w:sz w:val="20"/>
              </w:rPr>
              <w:t>W</w:t>
            </w:r>
            <w:r>
              <w:rPr>
                <w:rFonts w:ascii="Arial" w:hAnsi="Arial" w:cs="Arial"/>
                <w:sz w:val="20"/>
              </w:rPr>
              <w:t xml:space="preserve">hat did not work well in the course </w:t>
            </w:r>
            <w:r w:rsidRPr="001F4A46">
              <w:rPr>
                <w:rFonts w:ascii="Arial" w:hAnsi="Arial" w:cs="Arial"/>
                <w:sz w:val="20"/>
              </w:rPr>
              <w:t>(e.g. with respect to assessment, feedback on assessment, teaching methods, opportunity to develop graduate attributes)</w:t>
            </w:r>
            <w:r w:rsidR="00086186">
              <w:rPr>
                <w:rFonts w:ascii="Arial" w:hAnsi="Arial" w:cs="Arial"/>
                <w:sz w:val="20"/>
              </w:rPr>
              <w:t>?</w:t>
            </w:r>
            <w:r>
              <w:rPr>
                <w:rFonts w:ascii="Arial" w:hAnsi="Arial" w:cs="Arial"/>
                <w:sz w:val="20"/>
              </w:rPr>
              <w:t xml:space="preserve"> You should use student</w:t>
            </w:r>
            <w:r w:rsidR="00C973A4">
              <w:rPr>
                <w:rFonts w:ascii="Arial" w:hAnsi="Arial" w:cs="Arial"/>
                <w:sz w:val="20"/>
              </w:rPr>
              <w:t xml:space="preserve"> </w:t>
            </w:r>
            <w:r>
              <w:rPr>
                <w:rFonts w:ascii="Arial" w:hAnsi="Arial" w:cs="Arial"/>
                <w:sz w:val="20"/>
              </w:rPr>
              <w:t xml:space="preserve">feedback </w:t>
            </w:r>
            <w:r w:rsidRPr="00794704">
              <w:rPr>
                <w:rFonts w:ascii="Arial" w:hAnsi="Arial" w:cs="Arial"/>
                <w:sz w:val="20"/>
              </w:rPr>
              <w:t>from (</w:t>
            </w:r>
            <w:proofErr w:type="spellStart"/>
            <w:r w:rsidRPr="00794704">
              <w:rPr>
                <w:rFonts w:ascii="Arial" w:hAnsi="Arial" w:cs="Arial"/>
                <w:sz w:val="20"/>
              </w:rPr>
              <w:t>i</w:t>
            </w:r>
            <w:proofErr w:type="spellEnd"/>
            <w:r w:rsidRPr="00794704">
              <w:rPr>
                <w:rFonts w:ascii="Arial" w:hAnsi="Arial" w:cs="Arial"/>
                <w:sz w:val="20"/>
              </w:rPr>
              <w:t>) SCEF, (ii) SSLC meetings and (iii) from any feedback from student</w:t>
            </w:r>
            <w:r w:rsidR="00C973A4">
              <w:rPr>
                <w:rFonts w:ascii="Arial" w:hAnsi="Arial" w:cs="Arial"/>
                <w:sz w:val="20"/>
              </w:rPr>
              <w:t>s</w:t>
            </w:r>
            <w:r w:rsidRPr="00794704">
              <w:rPr>
                <w:rFonts w:ascii="Arial" w:hAnsi="Arial" w:cs="Arial"/>
                <w:sz w:val="20"/>
              </w:rPr>
              <w:t xml:space="preserve"> captured by other methods (e.g. mid-term evaluations)</w:t>
            </w:r>
            <w:r>
              <w:rPr>
                <w:rFonts w:ascii="Arial" w:hAnsi="Arial" w:cs="Arial"/>
                <w:sz w:val="20"/>
              </w:rPr>
              <w:t xml:space="preserve"> </w:t>
            </w:r>
            <w:r w:rsidR="005E344F">
              <w:rPr>
                <w:rFonts w:ascii="Arial" w:hAnsi="Arial" w:cs="Arial"/>
                <w:sz w:val="20"/>
              </w:rPr>
              <w:t>as well as feedback from external examiners and the teaching team</w:t>
            </w:r>
            <w:r w:rsidR="00314B76">
              <w:rPr>
                <w:rFonts w:ascii="Arial" w:hAnsi="Arial" w:cs="Arial"/>
                <w:sz w:val="20"/>
              </w:rPr>
              <w:t xml:space="preserve"> if available.</w:t>
            </w:r>
          </w:p>
        </w:tc>
      </w:tr>
      <w:tr w:rsidR="003F0C8C" w:rsidRPr="001F4A46" w:rsidTr="006110F9">
        <w:tc>
          <w:tcPr>
            <w:tcW w:w="9987" w:type="dxa"/>
          </w:tcPr>
          <w:p w:rsidR="00794704" w:rsidRDefault="007A64B5" w:rsidP="00A025EC">
            <w:pPr>
              <w:pStyle w:val="ListParagraph"/>
              <w:numPr>
                <w:ilvl w:val="0"/>
                <w:numId w:val="14"/>
              </w:numPr>
              <w:ind w:left="858" w:hanging="360"/>
              <w:jc w:val="both"/>
              <w:rPr>
                <w:rFonts w:ascii="Arial" w:hAnsi="Arial" w:cs="Arial"/>
                <w:sz w:val="20"/>
              </w:rPr>
            </w:pPr>
            <w:r>
              <w:rPr>
                <w:rFonts w:ascii="Arial" w:hAnsi="Arial" w:cs="Arial"/>
                <w:sz w:val="20"/>
              </w:rPr>
              <w:t>Quality of the hand-outs;</w:t>
            </w:r>
          </w:p>
          <w:p w:rsidR="007A64B5" w:rsidRDefault="007A64B5" w:rsidP="00A025EC">
            <w:pPr>
              <w:pStyle w:val="ListParagraph"/>
              <w:numPr>
                <w:ilvl w:val="0"/>
                <w:numId w:val="14"/>
              </w:numPr>
              <w:ind w:left="858" w:hanging="360"/>
              <w:jc w:val="both"/>
              <w:rPr>
                <w:rFonts w:ascii="Arial" w:hAnsi="Arial" w:cs="Arial"/>
                <w:sz w:val="20"/>
              </w:rPr>
            </w:pPr>
            <w:r>
              <w:rPr>
                <w:rFonts w:ascii="Arial" w:hAnsi="Arial" w:cs="Arial"/>
                <w:sz w:val="20"/>
              </w:rPr>
              <w:t>Small number of examples solved in class;</w:t>
            </w:r>
          </w:p>
          <w:p w:rsidR="003F0C8C" w:rsidRPr="007A64B5" w:rsidRDefault="007A64B5" w:rsidP="00A025EC">
            <w:pPr>
              <w:pStyle w:val="ListParagraph"/>
              <w:numPr>
                <w:ilvl w:val="0"/>
                <w:numId w:val="14"/>
              </w:numPr>
              <w:ind w:left="858" w:hanging="360"/>
              <w:jc w:val="both"/>
              <w:rPr>
                <w:rFonts w:ascii="Arial" w:hAnsi="Arial" w:cs="Arial"/>
                <w:sz w:val="20"/>
              </w:rPr>
            </w:pPr>
            <w:r w:rsidRPr="007A64B5">
              <w:rPr>
                <w:rFonts w:ascii="Arial" w:hAnsi="Arial" w:cs="Arial"/>
                <w:sz w:val="20"/>
              </w:rPr>
              <w:t>Slow pace of lectures</w:t>
            </w:r>
            <w:r w:rsidR="00720055">
              <w:rPr>
                <w:rFonts w:ascii="Arial" w:hAnsi="Arial" w:cs="Arial"/>
                <w:sz w:val="20"/>
              </w:rPr>
              <w:t xml:space="preserve"> (course delivery)</w:t>
            </w:r>
            <w:r w:rsidRPr="007A64B5">
              <w:rPr>
                <w:rFonts w:ascii="Arial" w:hAnsi="Arial" w:cs="Arial"/>
                <w:sz w:val="20"/>
              </w:rPr>
              <w:t>.</w:t>
            </w:r>
          </w:p>
          <w:p w:rsidR="003F0C8C" w:rsidRPr="001F4A46" w:rsidRDefault="003F0C8C" w:rsidP="00A025EC">
            <w:pPr>
              <w:ind w:left="858" w:hanging="360"/>
              <w:rPr>
                <w:rFonts w:ascii="Arial" w:hAnsi="Arial" w:cs="Arial"/>
                <w:sz w:val="20"/>
              </w:rPr>
            </w:pPr>
          </w:p>
        </w:tc>
      </w:tr>
      <w:tr w:rsidR="008C69B4" w:rsidRPr="001F4A46" w:rsidTr="00314B76">
        <w:tc>
          <w:tcPr>
            <w:tcW w:w="9987" w:type="dxa"/>
            <w:tcBorders>
              <w:top w:val="single" w:sz="4" w:space="0" w:color="auto"/>
            </w:tcBorders>
            <w:shd w:val="clear" w:color="auto" w:fill="F2F2F2" w:themeFill="background1" w:themeFillShade="F2"/>
          </w:tcPr>
          <w:p w:rsidR="008C69B4" w:rsidRPr="00794704" w:rsidRDefault="008C69B4" w:rsidP="001240F4">
            <w:pPr>
              <w:pStyle w:val="ListParagraph"/>
              <w:numPr>
                <w:ilvl w:val="0"/>
                <w:numId w:val="10"/>
              </w:numPr>
              <w:ind w:left="460"/>
              <w:rPr>
                <w:rFonts w:ascii="Arial" w:hAnsi="Arial" w:cs="Arial"/>
                <w:sz w:val="20"/>
              </w:rPr>
            </w:pPr>
            <w:r>
              <w:rPr>
                <w:rFonts w:ascii="Arial" w:hAnsi="Arial" w:cs="Arial"/>
                <w:b/>
                <w:sz w:val="20"/>
              </w:rPr>
              <w:lastRenderedPageBreak/>
              <w:t>IDENTIFIED GOOD PRACTICE</w:t>
            </w:r>
            <w:r>
              <w:rPr>
                <w:rFonts w:ascii="Arial" w:hAnsi="Arial" w:cs="Arial"/>
                <w:sz w:val="20"/>
              </w:rPr>
              <w:t>: Reflect on any new/innovative or particularly effective teaching or assessment methods</w:t>
            </w:r>
            <w:r w:rsidR="00314B76">
              <w:rPr>
                <w:rFonts w:ascii="Arial" w:hAnsi="Arial" w:cs="Arial"/>
                <w:sz w:val="20"/>
              </w:rPr>
              <w:t>.  Indicate whether this good practice has been disseminated more widely within the School, College, University or outside of the University</w:t>
            </w:r>
          </w:p>
        </w:tc>
      </w:tr>
      <w:tr w:rsidR="003F0C8C" w:rsidRPr="001F4A46" w:rsidTr="006110F9">
        <w:tc>
          <w:tcPr>
            <w:tcW w:w="9987" w:type="dxa"/>
          </w:tcPr>
          <w:p w:rsidR="003F0C8C" w:rsidRDefault="007A64B5" w:rsidP="00A025EC">
            <w:pPr>
              <w:pStyle w:val="ListParagraph"/>
              <w:numPr>
                <w:ilvl w:val="0"/>
                <w:numId w:val="15"/>
              </w:numPr>
              <w:ind w:left="858" w:hanging="360"/>
              <w:jc w:val="both"/>
              <w:rPr>
                <w:rFonts w:ascii="Arial" w:hAnsi="Arial" w:cs="Arial"/>
                <w:sz w:val="20"/>
              </w:rPr>
            </w:pPr>
            <w:r>
              <w:rPr>
                <w:rFonts w:ascii="Arial" w:hAnsi="Arial" w:cs="Arial"/>
                <w:sz w:val="20"/>
              </w:rPr>
              <w:t>Designed of detailed lecture notes (working as book replacement for most students) with worked examples;</w:t>
            </w:r>
          </w:p>
          <w:p w:rsidR="007A64B5" w:rsidRDefault="007A64B5" w:rsidP="00A025EC">
            <w:pPr>
              <w:pStyle w:val="ListParagraph"/>
              <w:numPr>
                <w:ilvl w:val="0"/>
                <w:numId w:val="15"/>
              </w:numPr>
              <w:ind w:left="858" w:hanging="360"/>
              <w:jc w:val="both"/>
              <w:rPr>
                <w:rFonts w:ascii="Arial" w:hAnsi="Arial" w:cs="Arial"/>
                <w:sz w:val="20"/>
              </w:rPr>
            </w:pPr>
            <w:r>
              <w:rPr>
                <w:rFonts w:ascii="Arial" w:hAnsi="Arial" w:cs="Arial"/>
                <w:sz w:val="20"/>
              </w:rPr>
              <w:t>Matlab assignment that cover theoretical aspects of the course. This improved students’ understanding of part of the course;</w:t>
            </w:r>
          </w:p>
          <w:p w:rsidR="001240F4" w:rsidRPr="00A025EC" w:rsidRDefault="007A64B5" w:rsidP="00A025EC">
            <w:pPr>
              <w:pStyle w:val="ListParagraph"/>
              <w:numPr>
                <w:ilvl w:val="0"/>
                <w:numId w:val="15"/>
              </w:numPr>
              <w:ind w:left="858" w:hanging="360"/>
              <w:jc w:val="both"/>
              <w:rPr>
                <w:rFonts w:ascii="Arial" w:hAnsi="Arial" w:cs="Arial"/>
                <w:sz w:val="20"/>
              </w:rPr>
            </w:pPr>
            <w:r w:rsidRPr="00A025EC">
              <w:rPr>
                <w:rFonts w:ascii="Arial" w:hAnsi="Arial" w:cs="Arial"/>
                <w:sz w:val="20"/>
              </w:rPr>
              <w:t xml:space="preserve">Mock-test </w:t>
            </w:r>
            <w:r w:rsidR="00A025EC" w:rsidRPr="00A025EC">
              <w:rPr>
                <w:rFonts w:ascii="Arial" w:hAnsi="Arial" w:cs="Arial"/>
                <w:sz w:val="20"/>
              </w:rPr>
              <w:t xml:space="preserve">at Week 7 </w:t>
            </w:r>
            <w:r w:rsidRPr="00A025EC">
              <w:rPr>
                <w:rFonts w:ascii="Arial" w:hAnsi="Arial" w:cs="Arial"/>
                <w:sz w:val="20"/>
              </w:rPr>
              <w:t xml:space="preserve">covering </w:t>
            </w:r>
            <w:r w:rsidR="00A025EC" w:rsidRPr="00A025EC">
              <w:rPr>
                <w:rFonts w:ascii="Arial" w:hAnsi="Arial" w:cs="Arial"/>
                <w:sz w:val="20"/>
              </w:rPr>
              <w:t>half of the course. This worked as self-assessment tool for students as solutions and marking scheme (that would be in the exam) became clear.</w:t>
            </w:r>
          </w:p>
          <w:p w:rsidR="003F0C8C" w:rsidRPr="001F4A46" w:rsidRDefault="003F0C8C" w:rsidP="00A025EC">
            <w:pPr>
              <w:rPr>
                <w:rFonts w:ascii="Arial" w:hAnsi="Arial" w:cs="Arial"/>
                <w:sz w:val="20"/>
              </w:rPr>
            </w:pPr>
          </w:p>
        </w:tc>
      </w:tr>
    </w:tbl>
    <w:p w:rsidR="003F0C8C" w:rsidRDefault="003F0C8C" w:rsidP="003F0C8C">
      <w:pPr>
        <w:rPr>
          <w:rFonts w:ascii="Arial" w:hAnsi="Arial" w:cs="Arial"/>
          <w:sz w:val="20"/>
        </w:rPr>
      </w:pPr>
    </w:p>
    <w:tbl>
      <w:tblPr>
        <w:tblStyle w:val="TableGrid"/>
        <w:tblW w:w="9987" w:type="dxa"/>
        <w:tblInd w:w="-318" w:type="dxa"/>
        <w:tblLook w:val="04A0"/>
      </w:tblPr>
      <w:tblGrid>
        <w:gridCol w:w="7089"/>
        <w:gridCol w:w="1559"/>
        <w:gridCol w:w="1339"/>
      </w:tblGrid>
      <w:tr w:rsidR="008C69B4" w:rsidRPr="001F4A46" w:rsidTr="006110F9">
        <w:tc>
          <w:tcPr>
            <w:tcW w:w="9987" w:type="dxa"/>
            <w:gridSpan w:val="3"/>
            <w:shd w:val="clear" w:color="auto" w:fill="F2F2F2" w:themeFill="background1" w:themeFillShade="F2"/>
          </w:tcPr>
          <w:p w:rsidR="008C69B4" w:rsidRPr="001F4A46" w:rsidRDefault="008C69B4" w:rsidP="00C75060">
            <w:pPr>
              <w:rPr>
                <w:rFonts w:ascii="Arial" w:hAnsi="Arial" w:cs="Arial"/>
                <w:b/>
                <w:sz w:val="20"/>
              </w:rPr>
            </w:pPr>
            <w:r>
              <w:rPr>
                <w:rFonts w:ascii="Arial" w:hAnsi="Arial" w:cs="Arial"/>
                <w:b/>
                <w:sz w:val="20"/>
              </w:rPr>
              <w:t>COURSE DEVELOPMENT</w:t>
            </w:r>
            <w:r w:rsidRPr="001F4A46">
              <w:rPr>
                <w:rFonts w:ascii="Arial" w:hAnsi="Arial" w:cs="Arial"/>
                <w:b/>
                <w:sz w:val="20"/>
              </w:rPr>
              <w:t>:</w:t>
            </w:r>
          </w:p>
          <w:p w:rsidR="008C69B4" w:rsidRPr="001F4A46" w:rsidRDefault="008C69B4" w:rsidP="00C75060">
            <w:pPr>
              <w:rPr>
                <w:rFonts w:ascii="Arial" w:hAnsi="Arial" w:cs="Arial"/>
                <w:b/>
                <w:sz w:val="20"/>
              </w:rPr>
            </w:pPr>
          </w:p>
        </w:tc>
      </w:tr>
      <w:tr w:rsidR="003F0C8C" w:rsidRPr="001F4A46" w:rsidTr="00314B76">
        <w:tblPrEx>
          <w:shd w:val="pct5" w:color="auto" w:fill="auto"/>
        </w:tblPrEx>
        <w:tc>
          <w:tcPr>
            <w:tcW w:w="9987" w:type="dxa"/>
            <w:gridSpan w:val="3"/>
            <w:tcBorders>
              <w:bottom w:val="single" w:sz="4" w:space="0" w:color="auto"/>
            </w:tcBorders>
            <w:shd w:val="clear" w:color="auto" w:fill="F2F2F2" w:themeFill="background1" w:themeFillShade="F2"/>
          </w:tcPr>
          <w:p w:rsidR="003F0C8C" w:rsidRPr="008C69B4" w:rsidRDefault="008C69B4" w:rsidP="00086186">
            <w:pPr>
              <w:pStyle w:val="ListParagraph"/>
              <w:numPr>
                <w:ilvl w:val="0"/>
                <w:numId w:val="11"/>
              </w:numPr>
              <w:ind w:left="460"/>
              <w:rPr>
                <w:rFonts w:ascii="Arial" w:hAnsi="Arial" w:cs="Arial"/>
                <w:sz w:val="20"/>
              </w:rPr>
            </w:pPr>
            <w:r w:rsidRPr="008C69B4">
              <w:rPr>
                <w:rFonts w:ascii="Arial" w:hAnsi="Arial" w:cs="Arial"/>
                <w:b/>
                <w:sz w:val="20"/>
              </w:rPr>
              <w:t>EVALUATION OF CHANGES MADE THIS YEAR</w:t>
            </w:r>
            <w:r>
              <w:rPr>
                <w:rFonts w:ascii="Arial" w:hAnsi="Arial" w:cs="Arial"/>
                <w:sz w:val="20"/>
              </w:rPr>
              <w:t xml:space="preserve">: </w:t>
            </w:r>
            <w:r w:rsidR="003F0C8C" w:rsidRPr="008C69B4">
              <w:rPr>
                <w:rFonts w:ascii="Arial" w:hAnsi="Arial" w:cs="Arial"/>
                <w:sz w:val="20"/>
              </w:rPr>
              <w:t>Evaluat</w:t>
            </w:r>
            <w:r>
              <w:rPr>
                <w:rFonts w:ascii="Arial" w:hAnsi="Arial" w:cs="Arial"/>
                <w:sz w:val="20"/>
              </w:rPr>
              <w:t>e</w:t>
            </w:r>
            <w:r w:rsidR="003F0C8C" w:rsidRPr="008C69B4">
              <w:rPr>
                <w:rFonts w:ascii="Arial" w:hAnsi="Arial" w:cs="Arial"/>
                <w:sz w:val="20"/>
              </w:rPr>
              <w:t xml:space="preserve"> any changes implemented </w:t>
            </w:r>
            <w:r>
              <w:rPr>
                <w:rFonts w:ascii="Arial" w:hAnsi="Arial" w:cs="Arial"/>
                <w:sz w:val="20"/>
              </w:rPr>
              <w:t xml:space="preserve">during </w:t>
            </w:r>
            <w:r w:rsidR="003F0C8C" w:rsidRPr="008C69B4">
              <w:rPr>
                <w:rFonts w:ascii="Arial" w:hAnsi="Arial" w:cs="Arial"/>
                <w:sz w:val="20"/>
              </w:rPr>
              <w:t xml:space="preserve">this year </w:t>
            </w:r>
            <w:r>
              <w:rPr>
                <w:rFonts w:ascii="Arial" w:hAnsi="Arial" w:cs="Arial"/>
                <w:sz w:val="20"/>
              </w:rPr>
              <w:t>as a result of</w:t>
            </w:r>
            <w:r w:rsidR="003F0C8C" w:rsidRPr="008C69B4">
              <w:rPr>
                <w:rFonts w:ascii="Arial" w:hAnsi="Arial" w:cs="Arial"/>
                <w:sz w:val="20"/>
              </w:rPr>
              <w:t xml:space="preserve"> feedback from previous years. </w:t>
            </w:r>
            <w:r>
              <w:rPr>
                <w:rFonts w:ascii="Arial" w:hAnsi="Arial" w:cs="Arial"/>
                <w:sz w:val="20"/>
              </w:rPr>
              <w:t xml:space="preserve"> Changes made that were not successful are just as important as changes that have been successful.  </w:t>
            </w:r>
          </w:p>
        </w:tc>
      </w:tr>
      <w:tr w:rsidR="003F0C8C" w:rsidRPr="001F4A46" w:rsidTr="006110F9">
        <w:tblPrEx>
          <w:shd w:val="pct5" w:color="auto" w:fill="auto"/>
        </w:tblPrEx>
        <w:tc>
          <w:tcPr>
            <w:tcW w:w="9987" w:type="dxa"/>
            <w:gridSpan w:val="3"/>
            <w:shd w:val="clear" w:color="auto" w:fill="auto"/>
          </w:tcPr>
          <w:p w:rsidR="003F0C8C" w:rsidRDefault="00A025EC" w:rsidP="003825E7">
            <w:pPr>
              <w:pStyle w:val="ListParagraph"/>
              <w:numPr>
                <w:ilvl w:val="0"/>
                <w:numId w:val="16"/>
              </w:numPr>
              <w:ind w:left="858" w:hanging="360"/>
              <w:jc w:val="both"/>
              <w:rPr>
                <w:rFonts w:ascii="Arial" w:hAnsi="Arial" w:cs="Arial"/>
                <w:sz w:val="20"/>
              </w:rPr>
            </w:pPr>
            <w:r>
              <w:rPr>
                <w:rFonts w:ascii="Arial" w:hAnsi="Arial" w:cs="Arial"/>
                <w:sz w:val="20"/>
              </w:rPr>
              <w:t>Due to complaints of hand-writing on 2015-16 academic year, all examples were typed and their solutions were shown during lectures. During Mini-SCEF 2016-17, students asked that part of the solutions and theory development to be written using visualiser. This was implemented in the second-half of the course;</w:t>
            </w:r>
          </w:p>
          <w:p w:rsidR="00A025EC" w:rsidRDefault="00A025EC" w:rsidP="003825E7">
            <w:pPr>
              <w:pStyle w:val="ListParagraph"/>
              <w:numPr>
                <w:ilvl w:val="0"/>
                <w:numId w:val="16"/>
              </w:numPr>
              <w:ind w:left="858" w:hanging="360"/>
              <w:jc w:val="both"/>
              <w:rPr>
                <w:rFonts w:ascii="Arial" w:hAnsi="Arial" w:cs="Arial"/>
                <w:sz w:val="20"/>
              </w:rPr>
            </w:pPr>
            <w:r>
              <w:rPr>
                <w:rFonts w:ascii="Arial" w:hAnsi="Arial" w:cs="Arial"/>
                <w:sz w:val="20"/>
              </w:rPr>
              <w:t>Due to extensive use of visualiser to introduce theoretical concepts, definitions and demonstrations</w:t>
            </w:r>
            <w:r w:rsidR="003825E7">
              <w:rPr>
                <w:rFonts w:ascii="Arial" w:hAnsi="Arial" w:cs="Arial"/>
                <w:sz w:val="20"/>
              </w:rPr>
              <w:t xml:space="preserve"> on 2015-16 academic year, this year Lecture Notes were developed to cover all modules;</w:t>
            </w:r>
          </w:p>
          <w:p w:rsidR="003825E7" w:rsidRPr="00A025EC" w:rsidRDefault="003825E7" w:rsidP="003825E7">
            <w:pPr>
              <w:pStyle w:val="ListParagraph"/>
              <w:numPr>
                <w:ilvl w:val="0"/>
                <w:numId w:val="16"/>
              </w:numPr>
              <w:ind w:left="858" w:hanging="360"/>
              <w:jc w:val="both"/>
              <w:rPr>
                <w:rFonts w:ascii="Arial" w:hAnsi="Arial" w:cs="Arial"/>
                <w:sz w:val="20"/>
              </w:rPr>
            </w:pPr>
            <w:r>
              <w:rPr>
                <w:rFonts w:ascii="Arial" w:hAnsi="Arial" w:cs="Arial"/>
                <w:sz w:val="20"/>
              </w:rPr>
              <w:t>As highlighted in previous SCEFs, assignments were strongly focused on development of programming (Matlab) skills with limited linkage with theoretical aspects of the course. The Continuous Assessment was redesigned to students to understand the procedure to solve course problems (development of algorithms) whilst improving their programming and mathematical skills.</w:t>
            </w:r>
          </w:p>
          <w:p w:rsidR="006348C5" w:rsidRPr="001F4A46" w:rsidRDefault="006348C5" w:rsidP="003825E7">
            <w:pPr>
              <w:ind w:left="858" w:hanging="360"/>
              <w:rPr>
                <w:rFonts w:ascii="Arial" w:hAnsi="Arial" w:cs="Arial"/>
                <w:sz w:val="20"/>
              </w:rPr>
            </w:pPr>
          </w:p>
        </w:tc>
      </w:tr>
      <w:tr w:rsidR="003F0C8C" w:rsidRPr="001F4A46" w:rsidTr="00314B76">
        <w:tblPrEx>
          <w:shd w:val="pct5" w:color="auto" w:fill="auto"/>
        </w:tblPrEx>
        <w:tc>
          <w:tcPr>
            <w:tcW w:w="9987" w:type="dxa"/>
            <w:gridSpan w:val="3"/>
            <w:tcBorders>
              <w:bottom w:val="single" w:sz="4" w:space="0" w:color="auto"/>
            </w:tcBorders>
            <w:shd w:val="clear" w:color="auto" w:fill="F2F2F2" w:themeFill="background1" w:themeFillShade="F2"/>
          </w:tcPr>
          <w:p w:rsidR="003F0C8C" w:rsidRPr="008C69B4" w:rsidRDefault="008C69B4" w:rsidP="001240F4">
            <w:pPr>
              <w:pStyle w:val="ListParagraph"/>
              <w:numPr>
                <w:ilvl w:val="0"/>
                <w:numId w:val="11"/>
              </w:numPr>
              <w:ind w:left="460"/>
              <w:rPr>
                <w:rFonts w:ascii="Arial" w:hAnsi="Arial" w:cs="Arial"/>
                <w:sz w:val="20"/>
              </w:rPr>
            </w:pPr>
            <w:r w:rsidRPr="008C69B4">
              <w:rPr>
                <w:rFonts w:ascii="Arial" w:hAnsi="Arial" w:cs="Arial"/>
                <w:b/>
                <w:sz w:val="20"/>
              </w:rPr>
              <w:t>PROPOSED CHANGES FOR NEXT YEAR</w:t>
            </w:r>
            <w:r>
              <w:rPr>
                <w:rFonts w:ascii="Arial" w:hAnsi="Arial" w:cs="Arial"/>
                <w:sz w:val="20"/>
              </w:rPr>
              <w:t xml:space="preserve">: </w:t>
            </w:r>
            <w:r w:rsidR="003F0C8C" w:rsidRPr="008C69B4">
              <w:rPr>
                <w:rFonts w:ascii="Arial" w:hAnsi="Arial" w:cs="Arial"/>
                <w:sz w:val="20"/>
              </w:rPr>
              <w:t>Summarise changes planned in the light of this review</w:t>
            </w:r>
          </w:p>
        </w:tc>
      </w:tr>
      <w:tr w:rsidR="003F0C8C" w:rsidRPr="001F4A46" w:rsidTr="006110F9">
        <w:tblPrEx>
          <w:shd w:val="pct5" w:color="auto" w:fill="auto"/>
        </w:tblPrEx>
        <w:tc>
          <w:tcPr>
            <w:tcW w:w="9987" w:type="dxa"/>
            <w:gridSpan w:val="3"/>
            <w:shd w:val="clear" w:color="auto" w:fill="auto"/>
          </w:tcPr>
          <w:p w:rsidR="003F0C8C" w:rsidRDefault="002D43DB" w:rsidP="002D43DB">
            <w:pPr>
              <w:pStyle w:val="ListParagraph"/>
              <w:numPr>
                <w:ilvl w:val="0"/>
                <w:numId w:val="17"/>
              </w:numPr>
              <w:ind w:left="858" w:hanging="360"/>
              <w:rPr>
                <w:rFonts w:ascii="Arial" w:hAnsi="Arial" w:cs="Arial"/>
                <w:sz w:val="20"/>
              </w:rPr>
            </w:pPr>
            <w:r>
              <w:rPr>
                <w:rFonts w:ascii="Arial" w:hAnsi="Arial" w:cs="Arial"/>
                <w:sz w:val="20"/>
              </w:rPr>
              <w:t xml:space="preserve">Improve </w:t>
            </w:r>
            <w:r w:rsidR="00720055">
              <w:rPr>
                <w:rFonts w:ascii="Arial" w:hAnsi="Arial" w:cs="Arial"/>
                <w:sz w:val="20"/>
              </w:rPr>
              <w:t xml:space="preserve">quality of </w:t>
            </w:r>
            <w:r>
              <w:rPr>
                <w:rFonts w:ascii="Arial" w:hAnsi="Arial" w:cs="Arial"/>
                <w:sz w:val="20"/>
              </w:rPr>
              <w:t>Lecture Notes and Hand-Outs</w:t>
            </w:r>
            <w:r w:rsidR="00720055">
              <w:rPr>
                <w:rFonts w:ascii="Arial" w:hAnsi="Arial" w:cs="Arial"/>
                <w:sz w:val="20"/>
              </w:rPr>
              <w:t>;</w:t>
            </w:r>
          </w:p>
          <w:p w:rsidR="006348C5" w:rsidRPr="00720055" w:rsidRDefault="00720055" w:rsidP="002D43DB">
            <w:pPr>
              <w:pStyle w:val="ListParagraph"/>
              <w:numPr>
                <w:ilvl w:val="0"/>
                <w:numId w:val="17"/>
              </w:numPr>
              <w:ind w:left="858" w:hanging="360"/>
              <w:rPr>
                <w:rFonts w:ascii="Arial" w:hAnsi="Arial" w:cs="Arial"/>
                <w:sz w:val="20"/>
              </w:rPr>
            </w:pPr>
            <w:r w:rsidRPr="00720055">
              <w:rPr>
                <w:rFonts w:ascii="Arial" w:hAnsi="Arial" w:cs="Arial"/>
                <w:sz w:val="20"/>
              </w:rPr>
              <w:t>Improve course delivery.</w:t>
            </w:r>
          </w:p>
          <w:p w:rsidR="003F0C8C" w:rsidRPr="001F4A46" w:rsidRDefault="003F0C8C" w:rsidP="002D43DB">
            <w:pPr>
              <w:ind w:left="858" w:hanging="360"/>
              <w:rPr>
                <w:rFonts w:ascii="Arial" w:hAnsi="Arial" w:cs="Arial"/>
                <w:sz w:val="20"/>
              </w:rPr>
            </w:pPr>
          </w:p>
        </w:tc>
      </w:tr>
      <w:tr w:rsidR="008C69B4" w:rsidRPr="001F4A46" w:rsidTr="00314B76">
        <w:tc>
          <w:tcPr>
            <w:tcW w:w="9987" w:type="dxa"/>
            <w:gridSpan w:val="3"/>
            <w:shd w:val="clear" w:color="auto" w:fill="F2F2F2" w:themeFill="background1" w:themeFillShade="F2"/>
          </w:tcPr>
          <w:p w:rsidR="008C69B4" w:rsidRPr="008C69B4" w:rsidRDefault="008C69B4" w:rsidP="001240F4">
            <w:pPr>
              <w:pStyle w:val="ListParagraph"/>
              <w:numPr>
                <w:ilvl w:val="0"/>
                <w:numId w:val="11"/>
              </w:numPr>
              <w:ind w:left="460"/>
              <w:rPr>
                <w:rFonts w:ascii="Arial" w:hAnsi="Arial" w:cs="Arial"/>
                <w:sz w:val="20"/>
              </w:rPr>
            </w:pPr>
            <w:r>
              <w:rPr>
                <w:rFonts w:ascii="Arial" w:hAnsi="Arial" w:cs="Arial"/>
                <w:b/>
                <w:sz w:val="20"/>
              </w:rPr>
              <w:t>SENAS APPROVAL</w:t>
            </w:r>
            <w:r>
              <w:rPr>
                <w:rFonts w:ascii="Arial" w:hAnsi="Arial" w:cs="Arial"/>
                <w:sz w:val="20"/>
              </w:rPr>
              <w:t xml:space="preserve">: </w:t>
            </w:r>
          </w:p>
        </w:tc>
      </w:tr>
      <w:tr w:rsidR="005E344F" w:rsidRPr="001F4A46" w:rsidTr="006110F9">
        <w:tc>
          <w:tcPr>
            <w:tcW w:w="7089" w:type="dxa"/>
          </w:tcPr>
          <w:p w:rsidR="005E344F" w:rsidRPr="00E46913" w:rsidRDefault="005E344F" w:rsidP="00C75060">
            <w:pPr>
              <w:rPr>
                <w:rFonts w:ascii="Arial" w:hAnsi="Arial" w:cs="Arial"/>
                <w:sz w:val="20"/>
              </w:rPr>
            </w:pPr>
            <w:r w:rsidRPr="00E46913">
              <w:rPr>
                <w:rFonts w:ascii="Arial" w:hAnsi="Arial" w:cs="Arial"/>
                <w:sz w:val="20"/>
              </w:rPr>
              <w:t>Will a SENAS form need to be submitted to make changes to the course</w:t>
            </w:r>
            <w:r w:rsidR="00B96C2E">
              <w:rPr>
                <w:rStyle w:val="FootnoteReference"/>
                <w:rFonts w:ascii="Arial" w:hAnsi="Arial" w:cs="Arial"/>
                <w:sz w:val="20"/>
              </w:rPr>
              <w:footnoteReference w:id="1"/>
            </w:r>
            <w:r w:rsidRPr="00E46913">
              <w:rPr>
                <w:rFonts w:ascii="Arial" w:hAnsi="Arial" w:cs="Arial"/>
                <w:sz w:val="20"/>
              </w:rPr>
              <w:t>?</w:t>
            </w:r>
          </w:p>
          <w:p w:rsidR="00C973A4" w:rsidRPr="00C973A4" w:rsidRDefault="00C973A4" w:rsidP="00C75060">
            <w:pPr>
              <w:rPr>
                <w:rFonts w:ascii="Arial" w:hAnsi="Arial" w:cs="Arial"/>
                <w:sz w:val="20"/>
                <w:highlight w:val="yellow"/>
              </w:rPr>
            </w:pPr>
          </w:p>
        </w:tc>
        <w:tc>
          <w:tcPr>
            <w:tcW w:w="1559" w:type="dxa"/>
          </w:tcPr>
          <w:p w:rsidR="005E344F" w:rsidRDefault="005E344F" w:rsidP="00C75060">
            <w:pPr>
              <w:rPr>
                <w:rFonts w:ascii="Arial" w:hAnsi="Arial" w:cs="Arial"/>
                <w:sz w:val="20"/>
              </w:rPr>
            </w:pPr>
          </w:p>
        </w:tc>
        <w:tc>
          <w:tcPr>
            <w:tcW w:w="1339" w:type="dxa"/>
          </w:tcPr>
          <w:p w:rsidR="005E344F" w:rsidRPr="001F4A46" w:rsidRDefault="005E344F" w:rsidP="00C75060">
            <w:pPr>
              <w:rPr>
                <w:rFonts w:ascii="Arial" w:hAnsi="Arial" w:cs="Arial"/>
                <w:sz w:val="20"/>
              </w:rPr>
            </w:pPr>
            <w:r>
              <w:rPr>
                <w:rFonts w:ascii="Arial" w:hAnsi="Arial" w:cs="Arial"/>
                <w:sz w:val="20"/>
              </w:rPr>
              <w:t>NO</w:t>
            </w:r>
          </w:p>
          <w:p w:rsidR="005E344F" w:rsidRPr="001F4A46" w:rsidRDefault="005E344F" w:rsidP="00C75060">
            <w:pPr>
              <w:rPr>
                <w:rFonts w:ascii="Arial" w:hAnsi="Arial" w:cs="Arial"/>
                <w:sz w:val="20"/>
              </w:rPr>
            </w:pPr>
          </w:p>
        </w:tc>
      </w:tr>
    </w:tbl>
    <w:p w:rsidR="00794704" w:rsidRPr="001F4A46" w:rsidRDefault="00794704" w:rsidP="00794704">
      <w:pPr>
        <w:rPr>
          <w:rFonts w:ascii="Arial" w:hAnsi="Arial" w:cs="Arial"/>
          <w:sz w:val="20"/>
        </w:rPr>
      </w:pPr>
    </w:p>
    <w:tbl>
      <w:tblPr>
        <w:tblStyle w:val="TableGrid"/>
        <w:tblW w:w="9986" w:type="dxa"/>
        <w:tblInd w:w="-318" w:type="dxa"/>
        <w:tblLook w:val="04A0"/>
      </w:tblPr>
      <w:tblGrid>
        <w:gridCol w:w="2496"/>
        <w:gridCol w:w="2497"/>
        <w:gridCol w:w="2496"/>
        <w:gridCol w:w="2497"/>
      </w:tblGrid>
      <w:tr w:rsidR="007D7FD7" w:rsidRPr="001F4A46" w:rsidTr="00314B76">
        <w:tc>
          <w:tcPr>
            <w:tcW w:w="9986" w:type="dxa"/>
            <w:gridSpan w:val="4"/>
            <w:shd w:val="clear" w:color="auto" w:fill="F2F2F2" w:themeFill="background1" w:themeFillShade="F2"/>
          </w:tcPr>
          <w:p w:rsidR="007D7FD7" w:rsidRPr="001F4A46" w:rsidRDefault="007D7FD7" w:rsidP="00C75060">
            <w:pPr>
              <w:rPr>
                <w:rFonts w:ascii="Arial" w:hAnsi="Arial" w:cs="Arial"/>
                <w:sz w:val="20"/>
              </w:rPr>
            </w:pPr>
            <w:r w:rsidRPr="006110F9">
              <w:rPr>
                <w:rFonts w:ascii="Arial" w:hAnsi="Arial" w:cs="Arial"/>
                <w:b/>
                <w:sz w:val="20"/>
              </w:rPr>
              <w:t>Quantitative summary from SCEF</w:t>
            </w:r>
            <w:r w:rsidRPr="001F4A46">
              <w:rPr>
                <w:rFonts w:ascii="Arial" w:hAnsi="Arial" w:cs="Arial"/>
                <w:sz w:val="20"/>
              </w:rPr>
              <w:t xml:space="preserve"> </w:t>
            </w:r>
            <w:r w:rsidRPr="00941814">
              <w:rPr>
                <w:rFonts w:ascii="Arial" w:hAnsi="Arial" w:cs="Arial"/>
                <w:sz w:val="20"/>
              </w:rPr>
              <w:t>(</w:t>
            </w:r>
            <w:r w:rsidRPr="008B3234">
              <w:rPr>
                <w:rFonts w:ascii="Arial" w:hAnsi="Arial" w:cs="Arial"/>
                <w:i/>
                <w:sz w:val="20"/>
              </w:rPr>
              <w:t xml:space="preserve">combined </w:t>
            </w:r>
            <w:r w:rsidRPr="00941814">
              <w:rPr>
                <w:rFonts w:ascii="Arial" w:hAnsi="Arial" w:cs="Arial"/>
                <w:sz w:val="20"/>
              </w:rPr>
              <w:t>% of students responding with option</w:t>
            </w:r>
            <w:r>
              <w:rPr>
                <w:rFonts w:ascii="Arial" w:hAnsi="Arial" w:cs="Arial"/>
                <w:sz w:val="20"/>
              </w:rPr>
              <w:t>s</w:t>
            </w:r>
            <w:r w:rsidRPr="00941814">
              <w:rPr>
                <w:rFonts w:ascii="Arial" w:hAnsi="Arial" w:cs="Arial"/>
                <w:sz w:val="20"/>
              </w:rPr>
              <w:t xml:space="preserve"> </w:t>
            </w:r>
            <w:r>
              <w:rPr>
                <w:rFonts w:ascii="Arial" w:hAnsi="Arial" w:cs="Arial"/>
                <w:sz w:val="20"/>
              </w:rPr>
              <w:t>3, 4</w:t>
            </w:r>
            <w:r w:rsidRPr="00941814">
              <w:rPr>
                <w:rFonts w:ascii="Arial" w:hAnsi="Arial" w:cs="Arial"/>
                <w:sz w:val="20"/>
              </w:rPr>
              <w:t xml:space="preserve"> </w:t>
            </w:r>
            <w:r>
              <w:rPr>
                <w:rFonts w:ascii="Arial" w:hAnsi="Arial" w:cs="Arial"/>
                <w:color w:val="000000"/>
                <w:sz w:val="20"/>
              </w:rPr>
              <w:t xml:space="preserve">and </w:t>
            </w:r>
            <w:r w:rsidRPr="00941814">
              <w:rPr>
                <w:rFonts w:ascii="Arial" w:hAnsi="Arial" w:cs="Arial"/>
                <w:sz w:val="20"/>
              </w:rPr>
              <w:t>‘totally’ from SCEF summary)</w:t>
            </w:r>
          </w:p>
        </w:tc>
      </w:tr>
      <w:tr w:rsidR="00781B4B" w:rsidRPr="001F4A46" w:rsidTr="00C75060">
        <w:tc>
          <w:tcPr>
            <w:tcW w:w="2496" w:type="dxa"/>
          </w:tcPr>
          <w:p w:rsidR="00781B4B" w:rsidRPr="001F4A46" w:rsidRDefault="00781B4B" w:rsidP="00C75060">
            <w:pPr>
              <w:rPr>
                <w:rFonts w:ascii="Arial" w:hAnsi="Arial" w:cs="Arial"/>
                <w:sz w:val="20"/>
              </w:rPr>
            </w:pPr>
            <w:r>
              <w:rPr>
                <w:rFonts w:ascii="Arial" w:hAnsi="Arial" w:cs="Arial"/>
                <w:sz w:val="20"/>
              </w:rPr>
              <w:t>% SCEF returns:</w:t>
            </w:r>
          </w:p>
        </w:tc>
        <w:tc>
          <w:tcPr>
            <w:tcW w:w="2497" w:type="dxa"/>
          </w:tcPr>
          <w:p w:rsidR="00781B4B" w:rsidRPr="001F4A46" w:rsidRDefault="00C75060" w:rsidP="00C75060">
            <w:pPr>
              <w:rPr>
                <w:rFonts w:ascii="Arial" w:hAnsi="Arial" w:cs="Arial"/>
                <w:sz w:val="20"/>
              </w:rPr>
            </w:pPr>
            <w:r>
              <w:rPr>
                <w:rFonts w:ascii="Arial" w:hAnsi="Arial" w:cs="Arial"/>
                <w:sz w:val="20"/>
              </w:rPr>
              <w:t>26.8</w:t>
            </w:r>
          </w:p>
        </w:tc>
        <w:tc>
          <w:tcPr>
            <w:tcW w:w="2496" w:type="dxa"/>
          </w:tcPr>
          <w:p w:rsidR="00781B4B" w:rsidRPr="001F4A46" w:rsidRDefault="00781B4B" w:rsidP="00C75060">
            <w:pPr>
              <w:rPr>
                <w:rFonts w:ascii="Arial" w:hAnsi="Arial" w:cs="Arial"/>
                <w:sz w:val="20"/>
              </w:rPr>
            </w:pPr>
            <w:r>
              <w:rPr>
                <w:rFonts w:ascii="Arial" w:hAnsi="Arial" w:cs="Arial"/>
                <w:sz w:val="20"/>
              </w:rPr>
              <w:t>Number of SCEF returns:</w:t>
            </w:r>
          </w:p>
        </w:tc>
        <w:tc>
          <w:tcPr>
            <w:tcW w:w="2497" w:type="dxa"/>
          </w:tcPr>
          <w:p w:rsidR="00781B4B" w:rsidRPr="001F4A46" w:rsidRDefault="00C75060" w:rsidP="00C75060">
            <w:pPr>
              <w:rPr>
                <w:rFonts w:ascii="Arial" w:hAnsi="Arial" w:cs="Arial"/>
                <w:sz w:val="20"/>
              </w:rPr>
            </w:pPr>
            <w:r>
              <w:rPr>
                <w:rFonts w:ascii="Arial" w:hAnsi="Arial" w:cs="Arial"/>
                <w:sz w:val="20"/>
              </w:rPr>
              <w:t>22</w:t>
            </w:r>
          </w:p>
        </w:tc>
      </w:tr>
      <w:tr w:rsidR="006110F9" w:rsidRPr="001F4A46" w:rsidTr="00781B4B">
        <w:tc>
          <w:tcPr>
            <w:tcW w:w="4993" w:type="dxa"/>
            <w:gridSpan w:val="2"/>
          </w:tcPr>
          <w:p w:rsidR="006110F9" w:rsidRPr="001F4A46" w:rsidRDefault="006110F9" w:rsidP="00C75060">
            <w:pPr>
              <w:rPr>
                <w:rFonts w:ascii="Arial" w:hAnsi="Arial" w:cs="Arial"/>
                <w:sz w:val="20"/>
              </w:rPr>
            </w:pPr>
            <w:r w:rsidRPr="001F4A46">
              <w:rPr>
                <w:rFonts w:ascii="Arial" w:hAnsi="Arial" w:cs="Arial"/>
                <w:sz w:val="20"/>
              </w:rPr>
              <w:t>Was teaching effective</w:t>
            </w:r>
            <w:r w:rsidR="00086186">
              <w:rPr>
                <w:rFonts w:ascii="Arial" w:hAnsi="Arial" w:cs="Arial"/>
                <w:sz w:val="20"/>
              </w:rPr>
              <w:t>*</w:t>
            </w:r>
            <w:r w:rsidR="00314B76">
              <w:rPr>
                <w:rFonts w:ascii="Arial" w:hAnsi="Arial" w:cs="Arial"/>
                <w:sz w:val="20"/>
              </w:rPr>
              <w:t>?</w:t>
            </w:r>
          </w:p>
        </w:tc>
        <w:tc>
          <w:tcPr>
            <w:tcW w:w="4993" w:type="dxa"/>
            <w:gridSpan w:val="2"/>
          </w:tcPr>
          <w:p w:rsidR="006110F9" w:rsidRPr="001F4A46" w:rsidRDefault="00C75060" w:rsidP="00C75060">
            <w:pPr>
              <w:rPr>
                <w:rFonts w:ascii="Arial" w:hAnsi="Arial" w:cs="Arial"/>
                <w:sz w:val="20"/>
              </w:rPr>
            </w:pPr>
            <w:r>
              <w:rPr>
                <w:rFonts w:ascii="Arial" w:hAnsi="Arial" w:cs="Arial"/>
                <w:sz w:val="20"/>
              </w:rPr>
              <w:t>55.56</w:t>
            </w:r>
          </w:p>
        </w:tc>
      </w:tr>
      <w:tr w:rsidR="007D7FD7" w:rsidRPr="001F4A46" w:rsidTr="00781B4B">
        <w:tc>
          <w:tcPr>
            <w:tcW w:w="4993" w:type="dxa"/>
            <w:gridSpan w:val="2"/>
          </w:tcPr>
          <w:p w:rsidR="007D7FD7" w:rsidRPr="001F4A46" w:rsidRDefault="007D7FD7" w:rsidP="006110F9">
            <w:pPr>
              <w:rPr>
                <w:rFonts w:ascii="Arial" w:hAnsi="Arial" w:cs="Arial"/>
                <w:sz w:val="20"/>
              </w:rPr>
            </w:pPr>
            <w:r w:rsidRPr="001F4A46">
              <w:rPr>
                <w:rFonts w:ascii="Arial" w:hAnsi="Arial" w:cs="Arial"/>
                <w:sz w:val="20"/>
              </w:rPr>
              <w:t>Did students enjoy the course</w:t>
            </w:r>
            <w:r w:rsidR="00086186">
              <w:rPr>
                <w:rFonts w:ascii="Arial" w:hAnsi="Arial" w:cs="Arial"/>
                <w:sz w:val="20"/>
              </w:rPr>
              <w:t>*</w:t>
            </w:r>
            <w:r w:rsidR="00314B76">
              <w:rPr>
                <w:rFonts w:ascii="Arial" w:hAnsi="Arial" w:cs="Arial"/>
                <w:sz w:val="20"/>
              </w:rPr>
              <w:t>?</w:t>
            </w:r>
          </w:p>
        </w:tc>
        <w:tc>
          <w:tcPr>
            <w:tcW w:w="4993" w:type="dxa"/>
            <w:gridSpan w:val="2"/>
          </w:tcPr>
          <w:p w:rsidR="007D7FD7" w:rsidRPr="001F4A46" w:rsidRDefault="00C75060" w:rsidP="00C75060">
            <w:pPr>
              <w:rPr>
                <w:rFonts w:ascii="Arial" w:hAnsi="Arial" w:cs="Arial"/>
                <w:sz w:val="20"/>
              </w:rPr>
            </w:pPr>
            <w:r>
              <w:rPr>
                <w:rFonts w:ascii="Arial" w:hAnsi="Arial" w:cs="Arial"/>
                <w:sz w:val="20"/>
              </w:rPr>
              <w:t>44.45</w:t>
            </w:r>
          </w:p>
        </w:tc>
      </w:tr>
    </w:tbl>
    <w:p w:rsidR="00794704" w:rsidRDefault="00794704" w:rsidP="00794704">
      <w:pPr>
        <w:rPr>
          <w:rFonts w:ascii="Arial" w:hAnsi="Arial" w:cs="Arial"/>
          <w:sz w:val="20"/>
        </w:rPr>
      </w:pPr>
    </w:p>
    <w:p w:rsidR="00086186" w:rsidRPr="001F4A46" w:rsidRDefault="00086186" w:rsidP="00086186">
      <w:pPr>
        <w:ind w:left="-284" w:right="423"/>
        <w:rPr>
          <w:rFonts w:ascii="Arial" w:hAnsi="Arial" w:cs="Arial"/>
          <w:sz w:val="20"/>
        </w:rPr>
      </w:pPr>
      <w:r w:rsidRPr="009E6EC7">
        <w:rPr>
          <w:rFonts w:ascii="Arial" w:hAnsi="Arial" w:cs="Arial"/>
          <w:sz w:val="20"/>
        </w:rPr>
        <w:t>*</w:t>
      </w:r>
      <w:r w:rsidR="00210015" w:rsidRPr="009E6EC7">
        <w:rPr>
          <w:rFonts w:ascii="Arial" w:hAnsi="Arial" w:cs="Arial"/>
          <w:sz w:val="20"/>
        </w:rPr>
        <w:t>T</w:t>
      </w:r>
      <w:r w:rsidRPr="009E6EC7">
        <w:rPr>
          <w:rFonts w:ascii="Arial" w:hAnsi="Arial" w:cs="Arial"/>
          <w:sz w:val="20"/>
        </w:rPr>
        <w:t xml:space="preserve">he % “enjoyment” and % “effectiveness” rating </w:t>
      </w:r>
      <w:r w:rsidR="00210015" w:rsidRPr="009E6EC7">
        <w:rPr>
          <w:rFonts w:ascii="Arial" w:hAnsi="Arial" w:cs="Arial"/>
          <w:sz w:val="20"/>
        </w:rPr>
        <w:t>should be viewed with caution if</w:t>
      </w:r>
      <w:r w:rsidRPr="009E6EC7">
        <w:rPr>
          <w:rFonts w:ascii="Arial" w:hAnsi="Arial" w:cs="Arial"/>
          <w:sz w:val="20"/>
        </w:rPr>
        <w:t xml:space="preserve"> the % and numbers of SCEF returns are low</w:t>
      </w:r>
      <w:r w:rsidR="00C973A4" w:rsidRPr="009E6EC7">
        <w:rPr>
          <w:rFonts w:ascii="Arial" w:hAnsi="Arial" w:cs="Arial"/>
          <w:sz w:val="20"/>
        </w:rPr>
        <w:t xml:space="preserve"> (&lt;50% or &lt;10 returns)</w:t>
      </w:r>
      <w:r w:rsidRPr="009E6EC7">
        <w:rPr>
          <w:rFonts w:ascii="Arial" w:hAnsi="Arial" w:cs="Arial"/>
          <w:sz w:val="20"/>
        </w:rPr>
        <w:t>.</w:t>
      </w:r>
      <w:r>
        <w:rPr>
          <w:rFonts w:ascii="Arial" w:hAnsi="Arial" w:cs="Arial"/>
          <w:sz w:val="20"/>
        </w:rPr>
        <w:t xml:space="preserve">  </w:t>
      </w:r>
    </w:p>
    <w:p w:rsidR="003F0C8C" w:rsidRDefault="003F0C8C" w:rsidP="003F0C8C">
      <w:pPr>
        <w:rPr>
          <w:rFonts w:ascii="Arial" w:hAnsi="Arial" w:cs="Arial"/>
          <w:sz w:val="20"/>
        </w:rPr>
      </w:pPr>
    </w:p>
    <w:p w:rsidR="00B83BAA" w:rsidRDefault="00B83BAA" w:rsidP="003F0C8C">
      <w:pPr>
        <w:rPr>
          <w:rFonts w:ascii="Arial" w:hAnsi="Arial" w:cs="Arial"/>
          <w:sz w:val="20"/>
        </w:rPr>
      </w:pPr>
    </w:p>
    <w:p w:rsidR="00B83BAA" w:rsidRPr="001F4A46" w:rsidRDefault="00B83BAA" w:rsidP="003F0C8C">
      <w:pPr>
        <w:rPr>
          <w:rFonts w:ascii="Arial" w:hAnsi="Arial" w:cs="Arial"/>
          <w:sz w:val="20"/>
        </w:rPr>
      </w:pPr>
    </w:p>
    <w:p w:rsidR="003F0C8C" w:rsidRPr="001F4A46" w:rsidRDefault="003F0C8C" w:rsidP="003F0C8C">
      <w:pPr>
        <w:rPr>
          <w:rFonts w:ascii="Arial" w:hAnsi="Arial" w:cs="Arial"/>
          <w:sz w:val="20"/>
        </w:rPr>
      </w:pPr>
      <w:r w:rsidRPr="001F4A46">
        <w:rPr>
          <w:rFonts w:ascii="Arial" w:hAnsi="Arial" w:cs="Arial"/>
          <w:sz w:val="20"/>
        </w:rPr>
        <w:t xml:space="preserve">Signed:   </w:t>
      </w:r>
      <w:r w:rsidR="00720055" w:rsidRPr="00720055">
        <w:rPr>
          <w:rFonts w:ascii="Vivaldi" w:hAnsi="Vivaldi" w:cs="Arial"/>
          <w:sz w:val="44"/>
          <w:szCs w:val="44"/>
        </w:rPr>
        <w:t>Jefferson Gomes</w:t>
      </w:r>
      <w:r w:rsidRPr="001F4A46">
        <w:rPr>
          <w:rFonts w:ascii="Arial" w:hAnsi="Arial" w:cs="Arial"/>
          <w:sz w:val="20"/>
        </w:rPr>
        <w:tab/>
        <w:t>Date</w:t>
      </w:r>
      <w:r w:rsidR="00720055">
        <w:rPr>
          <w:rFonts w:ascii="Arial" w:hAnsi="Arial" w:cs="Arial"/>
          <w:sz w:val="20"/>
        </w:rPr>
        <w:t>: 06/02/2017</w:t>
      </w:r>
    </w:p>
    <w:p w:rsidR="004E44D3" w:rsidRPr="001240F4" w:rsidRDefault="003F0C8C" w:rsidP="001240F4">
      <w:pPr>
        <w:ind w:firstLine="720"/>
        <w:rPr>
          <w:rFonts w:ascii="Arial" w:hAnsi="Arial" w:cs="Arial"/>
          <w:sz w:val="20"/>
        </w:rPr>
      </w:pPr>
      <w:r w:rsidRPr="001F4A46">
        <w:rPr>
          <w:rFonts w:ascii="Arial" w:hAnsi="Arial" w:cs="Arial"/>
          <w:sz w:val="20"/>
        </w:rPr>
        <w:t>(Course Co-ordinator)</w:t>
      </w:r>
    </w:p>
    <w:p w:rsidR="003F0C8C" w:rsidRDefault="003F0C8C" w:rsidP="003F0C8C">
      <w:pPr>
        <w:rPr>
          <w:rFonts w:ascii="Arial" w:hAnsi="Arial" w:cs="Arial"/>
          <w:smallCaps/>
          <w:sz w:val="16"/>
          <w:szCs w:val="16"/>
        </w:rPr>
      </w:pPr>
    </w:p>
    <w:p w:rsidR="00D846B9" w:rsidRDefault="00D846B9" w:rsidP="003F0C8C">
      <w:pPr>
        <w:rPr>
          <w:rFonts w:ascii="Arial" w:hAnsi="Arial" w:cs="Arial"/>
          <w:smallCaps/>
          <w:sz w:val="16"/>
          <w:szCs w:val="16"/>
        </w:rPr>
      </w:pPr>
    </w:p>
    <w:p w:rsidR="00D846B9" w:rsidRDefault="00D846B9" w:rsidP="003F0C8C">
      <w:pPr>
        <w:rPr>
          <w:rFonts w:ascii="Arial" w:hAnsi="Arial" w:cs="Arial"/>
          <w:smallCaps/>
          <w:sz w:val="16"/>
          <w:szCs w:val="16"/>
        </w:rPr>
      </w:pPr>
    </w:p>
    <w:p w:rsidR="003F0C8C" w:rsidRPr="00E46913" w:rsidRDefault="003F0C8C" w:rsidP="00314B76">
      <w:pPr>
        <w:rPr>
          <w:rFonts w:ascii="Arial" w:hAnsi="Arial" w:cs="Arial"/>
          <w:smallCaps/>
          <w:sz w:val="16"/>
          <w:szCs w:val="16"/>
        </w:rPr>
      </w:pPr>
      <w:r w:rsidRPr="00E46913">
        <w:rPr>
          <w:rFonts w:ascii="Arial" w:hAnsi="Arial" w:cs="Arial"/>
          <w:smallCaps/>
          <w:sz w:val="16"/>
          <w:szCs w:val="16"/>
        </w:rPr>
        <w:t>COPIES OF THIS FORM SHOULD BE:</w:t>
      </w:r>
    </w:p>
    <w:p w:rsidR="00B83BAA" w:rsidRDefault="00B83BAA" w:rsidP="003F0C8C">
      <w:pPr>
        <w:pStyle w:val="ListParagraph"/>
        <w:numPr>
          <w:ilvl w:val="0"/>
          <w:numId w:val="6"/>
        </w:numPr>
        <w:rPr>
          <w:rFonts w:ascii="Arial" w:hAnsi="Arial" w:cs="Arial"/>
          <w:smallCaps/>
          <w:sz w:val="16"/>
          <w:szCs w:val="16"/>
        </w:rPr>
      </w:pPr>
      <w:r>
        <w:rPr>
          <w:rFonts w:ascii="Arial" w:hAnsi="Arial" w:cs="Arial"/>
          <w:smallCaps/>
          <w:sz w:val="16"/>
          <w:szCs w:val="16"/>
        </w:rPr>
        <w:t>completed</w:t>
      </w:r>
      <w:r w:rsidRPr="00E46913">
        <w:rPr>
          <w:rFonts w:ascii="Arial" w:hAnsi="Arial" w:cs="Arial"/>
          <w:smallCaps/>
          <w:sz w:val="16"/>
          <w:szCs w:val="16"/>
        </w:rPr>
        <w:t xml:space="preserve"> </w:t>
      </w:r>
      <w:r w:rsidR="00314B76" w:rsidRPr="00E46913">
        <w:rPr>
          <w:rFonts w:ascii="Arial" w:hAnsi="Arial" w:cs="Arial"/>
          <w:smallCaps/>
          <w:sz w:val="16"/>
          <w:szCs w:val="16"/>
        </w:rPr>
        <w:t xml:space="preserve">by end </w:t>
      </w:r>
      <w:proofErr w:type="spellStart"/>
      <w:r w:rsidR="00314B76" w:rsidRPr="00E46913">
        <w:rPr>
          <w:rFonts w:ascii="Arial" w:hAnsi="Arial" w:cs="Arial"/>
          <w:smallCaps/>
          <w:sz w:val="16"/>
          <w:szCs w:val="16"/>
        </w:rPr>
        <w:t>jan</w:t>
      </w:r>
      <w:proofErr w:type="spellEnd"/>
      <w:r w:rsidR="003F0C8C" w:rsidRPr="00E46913">
        <w:rPr>
          <w:rFonts w:ascii="Arial" w:hAnsi="Arial" w:cs="Arial"/>
          <w:smallCaps/>
          <w:sz w:val="16"/>
          <w:szCs w:val="16"/>
        </w:rPr>
        <w:t xml:space="preserve"> (for 1</w:t>
      </w:r>
      <w:r w:rsidR="003F0C8C" w:rsidRPr="00E46913">
        <w:rPr>
          <w:rFonts w:ascii="Arial" w:hAnsi="Arial" w:cs="Arial"/>
          <w:smallCaps/>
          <w:sz w:val="16"/>
          <w:szCs w:val="16"/>
          <w:vertAlign w:val="superscript"/>
        </w:rPr>
        <w:t>st</w:t>
      </w:r>
      <w:r w:rsidR="003F0C8C" w:rsidRPr="00E46913">
        <w:rPr>
          <w:rFonts w:ascii="Arial" w:hAnsi="Arial" w:cs="Arial"/>
          <w:smallCaps/>
          <w:sz w:val="16"/>
          <w:szCs w:val="16"/>
        </w:rPr>
        <w:t xml:space="preserve"> semester courses) and by </w:t>
      </w:r>
      <w:r w:rsidR="00314B76" w:rsidRPr="00E46913">
        <w:rPr>
          <w:rFonts w:ascii="Arial" w:hAnsi="Arial" w:cs="Arial"/>
          <w:smallCaps/>
          <w:sz w:val="16"/>
          <w:szCs w:val="16"/>
        </w:rPr>
        <w:t xml:space="preserve">end </w:t>
      </w:r>
      <w:proofErr w:type="spellStart"/>
      <w:r w:rsidR="00314B76" w:rsidRPr="00E46913">
        <w:rPr>
          <w:rFonts w:ascii="Arial" w:hAnsi="Arial" w:cs="Arial"/>
          <w:smallCaps/>
          <w:sz w:val="16"/>
          <w:szCs w:val="16"/>
        </w:rPr>
        <w:t>june</w:t>
      </w:r>
      <w:proofErr w:type="spellEnd"/>
      <w:r w:rsidR="003F0C8C" w:rsidRPr="00E46913">
        <w:rPr>
          <w:rFonts w:ascii="Arial" w:hAnsi="Arial" w:cs="Arial"/>
          <w:smallCaps/>
          <w:sz w:val="16"/>
          <w:szCs w:val="16"/>
        </w:rPr>
        <w:t xml:space="preserve"> (for second semester courses) </w:t>
      </w:r>
    </w:p>
    <w:p w:rsidR="003F0C8C" w:rsidRDefault="003F0C8C" w:rsidP="003F0C8C">
      <w:pPr>
        <w:pStyle w:val="ListParagraph"/>
        <w:numPr>
          <w:ilvl w:val="0"/>
          <w:numId w:val="6"/>
        </w:numPr>
        <w:rPr>
          <w:rFonts w:ascii="Arial" w:hAnsi="Arial" w:cs="Arial"/>
          <w:smallCaps/>
          <w:sz w:val="16"/>
          <w:szCs w:val="16"/>
        </w:rPr>
      </w:pPr>
      <w:r w:rsidRPr="00E46913">
        <w:rPr>
          <w:rFonts w:ascii="Arial" w:hAnsi="Arial" w:cs="Arial"/>
          <w:smallCaps/>
          <w:sz w:val="16"/>
          <w:szCs w:val="16"/>
        </w:rPr>
        <w:t xml:space="preserve">published to students and staff via </w:t>
      </w:r>
      <w:proofErr w:type="spellStart"/>
      <w:r w:rsidRPr="00E46913">
        <w:rPr>
          <w:rFonts w:ascii="Arial" w:hAnsi="Arial" w:cs="Arial"/>
          <w:smallCaps/>
          <w:sz w:val="16"/>
          <w:szCs w:val="16"/>
        </w:rPr>
        <w:t>MyAberdeen</w:t>
      </w:r>
      <w:proofErr w:type="spellEnd"/>
    </w:p>
    <w:p w:rsidR="00B83BAA" w:rsidRDefault="00B83BAA" w:rsidP="003F0C8C">
      <w:pPr>
        <w:pStyle w:val="ListParagraph"/>
        <w:numPr>
          <w:ilvl w:val="0"/>
          <w:numId w:val="6"/>
        </w:numPr>
        <w:rPr>
          <w:rFonts w:ascii="Arial" w:hAnsi="Arial" w:cs="Arial"/>
          <w:smallCaps/>
          <w:sz w:val="16"/>
          <w:szCs w:val="16"/>
        </w:rPr>
      </w:pPr>
      <w:r>
        <w:rPr>
          <w:rFonts w:ascii="Arial" w:hAnsi="Arial" w:cs="Arial"/>
          <w:smallCaps/>
          <w:sz w:val="16"/>
          <w:szCs w:val="16"/>
        </w:rPr>
        <w:t>contribute to the discipline summary course and programme review</w:t>
      </w:r>
    </w:p>
    <w:p w:rsidR="00B83BAA" w:rsidRPr="00E46913" w:rsidRDefault="00B83BAA" w:rsidP="003F0C8C">
      <w:pPr>
        <w:pStyle w:val="ListParagraph"/>
        <w:numPr>
          <w:ilvl w:val="0"/>
          <w:numId w:val="6"/>
        </w:numPr>
        <w:rPr>
          <w:rFonts w:ascii="Arial" w:hAnsi="Arial" w:cs="Arial"/>
          <w:smallCaps/>
          <w:sz w:val="16"/>
          <w:szCs w:val="16"/>
        </w:rPr>
      </w:pPr>
      <w:r>
        <w:rPr>
          <w:rFonts w:ascii="Arial" w:hAnsi="Arial" w:cs="Arial"/>
          <w:smallCaps/>
          <w:sz w:val="16"/>
          <w:szCs w:val="16"/>
        </w:rPr>
        <w:t>Submitted upon request to the clerk of the quality assurance committee</w:t>
      </w:r>
    </w:p>
    <w:p w:rsidR="003F500A" w:rsidRPr="005E344F" w:rsidRDefault="003F0C8C" w:rsidP="005E344F">
      <w:pPr>
        <w:ind w:left="30"/>
        <w:rPr>
          <w:rFonts w:ascii="Arial" w:hAnsi="Arial" w:cs="Arial"/>
          <w:sz w:val="16"/>
          <w:szCs w:val="16"/>
        </w:rPr>
      </w:pPr>
      <w:r w:rsidRPr="00E46913">
        <w:rPr>
          <w:rFonts w:ascii="Arial" w:hAnsi="Arial" w:cs="Arial"/>
          <w:sz w:val="16"/>
          <w:szCs w:val="16"/>
        </w:rPr>
        <w:br/>
        <w:t xml:space="preserve">* Phase Co-ordinator for the </w:t>
      </w:r>
      <w:proofErr w:type="spellStart"/>
      <w:r w:rsidRPr="00E46913">
        <w:rPr>
          <w:rFonts w:ascii="Arial" w:hAnsi="Arial" w:cs="Arial"/>
          <w:sz w:val="16"/>
          <w:szCs w:val="16"/>
        </w:rPr>
        <w:t>MBChB</w:t>
      </w:r>
      <w:proofErr w:type="spellEnd"/>
      <w:r w:rsidRPr="00E46913">
        <w:rPr>
          <w:rFonts w:ascii="Arial" w:hAnsi="Arial" w:cs="Arial"/>
          <w:sz w:val="16"/>
          <w:szCs w:val="16"/>
        </w:rPr>
        <w:t xml:space="preserve"> curriculum; Interdisciplinary Degree Programme Co-ordinator, or Vice-Principal (Learning &amp; Teaching)</w:t>
      </w:r>
      <w:r w:rsidRPr="003F500A">
        <w:rPr>
          <w:rFonts w:ascii="Arial" w:hAnsi="Arial" w:cs="Arial"/>
          <w:sz w:val="16"/>
          <w:szCs w:val="16"/>
        </w:rPr>
        <w:t xml:space="preserve"> where appropriate.</w:t>
      </w:r>
    </w:p>
    <w:sectPr w:rsidR="003F500A" w:rsidRPr="005E344F" w:rsidSect="004E44D3">
      <w:pgSz w:w="11906" w:h="16838"/>
      <w:pgMar w:top="567" w:right="567" w:bottom="56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3DB" w:rsidRDefault="002D43DB" w:rsidP="00BF67C2">
      <w:r>
        <w:separator/>
      </w:r>
    </w:p>
  </w:endnote>
  <w:endnote w:type="continuationSeparator" w:id="0">
    <w:p w:rsidR="002D43DB" w:rsidRDefault="002D43DB" w:rsidP="00BF67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3DB" w:rsidRDefault="002D43DB" w:rsidP="00BF67C2">
      <w:r>
        <w:separator/>
      </w:r>
    </w:p>
  </w:footnote>
  <w:footnote w:type="continuationSeparator" w:id="0">
    <w:p w:rsidR="002D43DB" w:rsidRDefault="002D43DB" w:rsidP="00BF67C2">
      <w:r>
        <w:continuationSeparator/>
      </w:r>
    </w:p>
  </w:footnote>
  <w:footnote w:id="1">
    <w:p w:rsidR="002D43DB" w:rsidRPr="00E96F20" w:rsidRDefault="002D43DB">
      <w:pPr>
        <w:pStyle w:val="FootnoteText"/>
        <w:rPr>
          <w:rFonts w:asciiTheme="minorHAnsi" w:hAnsiTheme="minorHAnsi" w:cstheme="minorHAnsi"/>
          <w:sz w:val="16"/>
          <w:szCs w:val="16"/>
        </w:rPr>
      </w:pPr>
      <w:r w:rsidRPr="00E96F20">
        <w:rPr>
          <w:rStyle w:val="FootnoteReference"/>
          <w:rFonts w:ascii="Arial" w:hAnsi="Arial" w:cs="Arial"/>
          <w:sz w:val="16"/>
          <w:szCs w:val="16"/>
        </w:rPr>
        <w:footnoteRef/>
      </w:r>
      <w:r w:rsidRPr="00E96F20">
        <w:rPr>
          <w:rFonts w:ascii="Arial" w:hAnsi="Arial" w:cs="Arial"/>
          <w:sz w:val="16"/>
          <w:szCs w:val="16"/>
        </w:rPr>
        <w:t xml:space="preserve"> </w:t>
      </w:r>
      <w:r w:rsidRPr="00E96F20">
        <w:rPr>
          <w:rFonts w:asciiTheme="minorHAnsi" w:hAnsiTheme="minorHAnsi" w:cstheme="minorHAnsi"/>
          <w:sz w:val="16"/>
          <w:szCs w:val="16"/>
        </w:rPr>
        <w:t>Please note: t</w:t>
      </w:r>
      <w:r w:rsidRPr="00E96F20">
        <w:rPr>
          <w:rFonts w:asciiTheme="minorHAnsi" w:hAnsiTheme="minorHAnsi" w:cstheme="minorHAnsi"/>
          <w:color w:val="000000"/>
          <w:sz w:val="16"/>
          <w:szCs w:val="16"/>
        </w:rPr>
        <w:t>he SENAS process now allows for the submission of minor amendments (such as changes which do not have any impact to a course¹s timetabling or course code, and are commonly minor changes to assessment method or weighting, or pre-requisites) throughout the academic year.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6DB"/>
    <w:multiLevelType w:val="hybridMultilevel"/>
    <w:tmpl w:val="A55AF01A"/>
    <w:lvl w:ilvl="0" w:tplc="04987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0E8C"/>
    <w:multiLevelType w:val="hybridMultilevel"/>
    <w:tmpl w:val="F9722466"/>
    <w:lvl w:ilvl="0" w:tplc="30D6DA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933CC8"/>
    <w:multiLevelType w:val="hybridMultilevel"/>
    <w:tmpl w:val="010681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02172F1"/>
    <w:multiLevelType w:val="hybridMultilevel"/>
    <w:tmpl w:val="875E84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5C11D8"/>
    <w:multiLevelType w:val="hybridMultilevel"/>
    <w:tmpl w:val="0E48455C"/>
    <w:lvl w:ilvl="0" w:tplc="BEE2917E">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5">
    <w:nsid w:val="1CA52658"/>
    <w:multiLevelType w:val="hybridMultilevel"/>
    <w:tmpl w:val="C046E1D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4662091"/>
    <w:multiLevelType w:val="hybridMultilevel"/>
    <w:tmpl w:val="7F30F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1B391B"/>
    <w:multiLevelType w:val="hybridMultilevel"/>
    <w:tmpl w:val="9E70D1D0"/>
    <w:lvl w:ilvl="0" w:tplc="BD0E3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51E01"/>
    <w:multiLevelType w:val="hybridMultilevel"/>
    <w:tmpl w:val="EF729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D0C5C"/>
    <w:multiLevelType w:val="hybridMultilevel"/>
    <w:tmpl w:val="2C8AEEF8"/>
    <w:lvl w:ilvl="0" w:tplc="B4FA91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97C8D"/>
    <w:multiLevelType w:val="hybridMultilevel"/>
    <w:tmpl w:val="8F8EE2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8D61C62"/>
    <w:multiLevelType w:val="hybridMultilevel"/>
    <w:tmpl w:val="047A35DA"/>
    <w:lvl w:ilvl="0" w:tplc="B8D41E7C">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9B28A3"/>
    <w:multiLevelType w:val="hybridMultilevel"/>
    <w:tmpl w:val="0E48455C"/>
    <w:lvl w:ilvl="0" w:tplc="BEE2917E">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abstractNum w:abstractNumId="13">
    <w:nsid w:val="79352C17"/>
    <w:multiLevelType w:val="multilevel"/>
    <w:tmpl w:val="9F169BA8"/>
    <w:lvl w:ilvl="0">
      <w:start w:val="1"/>
      <w:numFmt w:val="decimal"/>
      <w:lvlText w:val="%1."/>
      <w:lvlJc w:val="left"/>
      <w:pPr>
        <w:ind w:left="3196" w:hanging="360"/>
      </w:pPr>
      <w:rPr>
        <w:rFonts w:hint="default"/>
      </w:rPr>
    </w:lvl>
    <w:lvl w:ilvl="1">
      <w:start w:val="2"/>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14">
    <w:nsid w:val="7A0B5DAD"/>
    <w:multiLevelType w:val="hybridMultilevel"/>
    <w:tmpl w:val="179E68D8"/>
    <w:lvl w:ilvl="0" w:tplc="E77AE6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5C4627"/>
    <w:multiLevelType w:val="hybridMultilevel"/>
    <w:tmpl w:val="0DA28168"/>
    <w:lvl w:ilvl="0" w:tplc="B8D41E7C">
      <w:start w:val="1"/>
      <w:numFmt w:val="bullet"/>
      <w:lvlText w:val=""/>
      <w:lvlJc w:val="left"/>
      <w:pPr>
        <w:tabs>
          <w:tab w:val="num" w:pos="360"/>
        </w:tabs>
        <w:ind w:left="340" w:hanging="340"/>
      </w:pPr>
      <w:rPr>
        <w:rFonts w:ascii="Symbol" w:hAnsi="Symbol" w:hint="default"/>
      </w:rPr>
    </w:lvl>
    <w:lvl w:ilvl="1" w:tplc="FFFFFFFF">
      <w:start w:val="1"/>
      <w:numFmt w:val="bullet"/>
      <w:lvlText w:val=""/>
      <w:legacy w:legacy="1" w:legacySpace="0" w:legacyIndent="360"/>
      <w:lvlJc w:val="left"/>
      <w:pPr>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EA5604"/>
    <w:multiLevelType w:val="hybridMultilevel"/>
    <w:tmpl w:val="0E48455C"/>
    <w:lvl w:ilvl="0" w:tplc="BEE2917E">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num w:numId="1">
    <w:abstractNumId w:val="15"/>
  </w:num>
  <w:num w:numId="2">
    <w:abstractNumId w:val="11"/>
  </w:num>
  <w:num w:numId="3">
    <w:abstractNumId w:val="13"/>
  </w:num>
  <w:num w:numId="4">
    <w:abstractNumId w:val="2"/>
  </w:num>
  <w:num w:numId="5">
    <w:abstractNumId w:val="5"/>
  </w:num>
  <w:num w:numId="6">
    <w:abstractNumId w:val="4"/>
  </w:num>
  <w:num w:numId="7">
    <w:abstractNumId w:val="6"/>
  </w:num>
  <w:num w:numId="8">
    <w:abstractNumId w:val="12"/>
  </w:num>
  <w:num w:numId="9">
    <w:abstractNumId w:val="16"/>
  </w:num>
  <w:num w:numId="10">
    <w:abstractNumId w:val="3"/>
  </w:num>
  <w:num w:numId="11">
    <w:abstractNumId w:val="10"/>
  </w:num>
  <w:num w:numId="12">
    <w:abstractNumId w:val="8"/>
  </w:num>
  <w:num w:numId="13">
    <w:abstractNumId w:val="1"/>
  </w:num>
  <w:num w:numId="14">
    <w:abstractNumId w:val="9"/>
  </w:num>
  <w:num w:numId="15">
    <w:abstractNumId w:val="0"/>
  </w:num>
  <w:num w:numId="16">
    <w:abstractNumId w:val="7"/>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rsids>
    <w:rsidRoot w:val="00BF67C2"/>
    <w:rsid w:val="00006560"/>
    <w:rsid w:val="00086186"/>
    <w:rsid w:val="000D32E3"/>
    <w:rsid w:val="000E3BA2"/>
    <w:rsid w:val="000F42B6"/>
    <w:rsid w:val="001240F4"/>
    <w:rsid w:val="00143A25"/>
    <w:rsid w:val="00144F03"/>
    <w:rsid w:val="00153E3A"/>
    <w:rsid w:val="0015499D"/>
    <w:rsid w:val="001A341A"/>
    <w:rsid w:val="001B1EF1"/>
    <w:rsid w:val="0020063B"/>
    <w:rsid w:val="00210015"/>
    <w:rsid w:val="002D025E"/>
    <w:rsid w:val="002D1F29"/>
    <w:rsid w:val="002D43DB"/>
    <w:rsid w:val="00314B76"/>
    <w:rsid w:val="003825E7"/>
    <w:rsid w:val="003D7763"/>
    <w:rsid w:val="003F0C8C"/>
    <w:rsid w:val="003F500A"/>
    <w:rsid w:val="003F7862"/>
    <w:rsid w:val="0040623E"/>
    <w:rsid w:val="00412982"/>
    <w:rsid w:val="00453E1D"/>
    <w:rsid w:val="00465FCA"/>
    <w:rsid w:val="00473898"/>
    <w:rsid w:val="004A6A21"/>
    <w:rsid w:val="004E44D3"/>
    <w:rsid w:val="005212E3"/>
    <w:rsid w:val="00536BAB"/>
    <w:rsid w:val="005E344F"/>
    <w:rsid w:val="005E5B9C"/>
    <w:rsid w:val="006110F9"/>
    <w:rsid w:val="006348C5"/>
    <w:rsid w:val="00663153"/>
    <w:rsid w:val="00665782"/>
    <w:rsid w:val="006E4375"/>
    <w:rsid w:val="00700355"/>
    <w:rsid w:val="00720055"/>
    <w:rsid w:val="00737691"/>
    <w:rsid w:val="00781B4B"/>
    <w:rsid w:val="00794704"/>
    <w:rsid w:val="007A64B5"/>
    <w:rsid w:val="007B2278"/>
    <w:rsid w:val="007D7FD7"/>
    <w:rsid w:val="007E69DD"/>
    <w:rsid w:val="0082524D"/>
    <w:rsid w:val="00836357"/>
    <w:rsid w:val="00885B60"/>
    <w:rsid w:val="008C69B4"/>
    <w:rsid w:val="00944774"/>
    <w:rsid w:val="009E6EC7"/>
    <w:rsid w:val="00A001C1"/>
    <w:rsid w:val="00A025EC"/>
    <w:rsid w:val="00A25346"/>
    <w:rsid w:val="00B83BAA"/>
    <w:rsid w:val="00B96C2E"/>
    <w:rsid w:val="00BF67C2"/>
    <w:rsid w:val="00C367A0"/>
    <w:rsid w:val="00C7476C"/>
    <w:rsid w:val="00C75060"/>
    <w:rsid w:val="00C973A4"/>
    <w:rsid w:val="00D846B9"/>
    <w:rsid w:val="00DB7CA6"/>
    <w:rsid w:val="00E13D71"/>
    <w:rsid w:val="00E20369"/>
    <w:rsid w:val="00E46913"/>
    <w:rsid w:val="00E77CC8"/>
    <w:rsid w:val="00E86981"/>
    <w:rsid w:val="00E96F20"/>
    <w:rsid w:val="00EC4E55"/>
    <w:rsid w:val="00EF2F82"/>
    <w:rsid w:val="00F80884"/>
    <w:rsid w:val="00FD379C"/>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7C2"/>
    <w:pPr>
      <w:spacing w:after="0" w:line="240" w:lineRule="auto"/>
      <w:jc w:val="both"/>
    </w:pPr>
    <w:rPr>
      <w:rFonts w:ascii="CG Times (W1)" w:eastAsia="Times New Roman" w:hAnsi="CG Times (W1)" w:cs="Times New Roman"/>
      <w:szCs w:val="20"/>
    </w:rPr>
  </w:style>
  <w:style w:type="paragraph" w:styleId="Heading1">
    <w:name w:val="heading 1"/>
    <w:basedOn w:val="Normal"/>
    <w:next w:val="Normal"/>
    <w:link w:val="Heading1Char"/>
    <w:qFormat/>
    <w:rsid w:val="00BF67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67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7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7C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F67C2"/>
    <w:rPr>
      <w:rFonts w:asciiTheme="majorHAnsi" w:eastAsiaTheme="majorEastAsia" w:hAnsiTheme="majorHAnsi" w:cstheme="majorBidi"/>
      <w:b/>
      <w:bCs/>
      <w:color w:val="4F81BD" w:themeColor="accent1"/>
      <w:szCs w:val="20"/>
    </w:rPr>
  </w:style>
  <w:style w:type="paragraph" w:styleId="FootnoteText">
    <w:name w:val="footnote text"/>
    <w:basedOn w:val="Normal"/>
    <w:link w:val="FootnoteTextChar"/>
    <w:uiPriority w:val="99"/>
    <w:semiHidden/>
    <w:rsid w:val="00BF67C2"/>
    <w:rPr>
      <w:sz w:val="20"/>
    </w:rPr>
  </w:style>
  <w:style w:type="character" w:customStyle="1" w:styleId="FootnoteTextChar">
    <w:name w:val="Footnote Text Char"/>
    <w:basedOn w:val="DefaultParagraphFont"/>
    <w:link w:val="FootnoteText"/>
    <w:uiPriority w:val="99"/>
    <w:semiHidden/>
    <w:rsid w:val="00BF67C2"/>
    <w:rPr>
      <w:rFonts w:ascii="CG Times (W1)" w:eastAsia="Times New Roman" w:hAnsi="CG Times (W1)" w:cs="Times New Roman"/>
      <w:sz w:val="20"/>
      <w:szCs w:val="20"/>
    </w:rPr>
  </w:style>
  <w:style w:type="character" w:styleId="FootnoteReference">
    <w:name w:val="footnote reference"/>
    <w:basedOn w:val="DefaultParagraphFont"/>
    <w:uiPriority w:val="99"/>
    <w:semiHidden/>
    <w:rsid w:val="00BF67C2"/>
    <w:rPr>
      <w:vertAlign w:val="superscript"/>
    </w:rPr>
  </w:style>
  <w:style w:type="paragraph" w:styleId="Header">
    <w:name w:val="header"/>
    <w:basedOn w:val="Normal"/>
    <w:link w:val="HeaderChar"/>
    <w:rsid w:val="00BF67C2"/>
    <w:pPr>
      <w:tabs>
        <w:tab w:val="center" w:pos="4153"/>
        <w:tab w:val="right" w:pos="8306"/>
      </w:tabs>
      <w:jc w:val="left"/>
    </w:pPr>
    <w:rPr>
      <w:rFonts w:ascii="Times New Roman" w:hAnsi="Times New Roman"/>
      <w:sz w:val="24"/>
    </w:rPr>
  </w:style>
  <w:style w:type="character" w:customStyle="1" w:styleId="HeaderChar">
    <w:name w:val="Header Char"/>
    <w:basedOn w:val="DefaultParagraphFont"/>
    <w:link w:val="Header"/>
    <w:rsid w:val="00BF67C2"/>
    <w:rPr>
      <w:rFonts w:ascii="Times New Roman" w:eastAsia="Times New Roman" w:hAnsi="Times New Roman" w:cs="Times New Roman"/>
      <w:sz w:val="24"/>
      <w:szCs w:val="20"/>
    </w:rPr>
  </w:style>
  <w:style w:type="paragraph" w:styleId="ListParagraph">
    <w:name w:val="List Paragraph"/>
    <w:basedOn w:val="Normal"/>
    <w:uiPriority w:val="34"/>
    <w:qFormat/>
    <w:rsid w:val="00BF67C2"/>
    <w:pPr>
      <w:ind w:left="720"/>
      <w:contextualSpacing/>
      <w:jc w:val="left"/>
    </w:pPr>
    <w:rPr>
      <w:rFonts w:ascii="Times New Roman" w:hAnsi="Times New Roman"/>
      <w:sz w:val="24"/>
      <w:szCs w:val="24"/>
    </w:rPr>
  </w:style>
  <w:style w:type="character" w:styleId="Hyperlink">
    <w:name w:val="Hyperlink"/>
    <w:basedOn w:val="DefaultParagraphFont"/>
    <w:unhideWhenUsed/>
    <w:rsid w:val="00BF67C2"/>
    <w:rPr>
      <w:color w:val="0000FF" w:themeColor="hyperlink"/>
      <w:u w:val="single"/>
    </w:rPr>
  </w:style>
  <w:style w:type="paragraph" w:styleId="BodyText">
    <w:name w:val="Body Text"/>
    <w:basedOn w:val="Normal"/>
    <w:link w:val="BodyTextChar"/>
    <w:uiPriority w:val="99"/>
    <w:unhideWhenUsed/>
    <w:rsid w:val="00BF67C2"/>
    <w:pPr>
      <w:spacing w:after="120"/>
    </w:pPr>
  </w:style>
  <w:style w:type="character" w:customStyle="1" w:styleId="BodyTextChar">
    <w:name w:val="Body Text Char"/>
    <w:basedOn w:val="DefaultParagraphFont"/>
    <w:link w:val="BodyText"/>
    <w:uiPriority w:val="99"/>
    <w:rsid w:val="00BF67C2"/>
    <w:rPr>
      <w:rFonts w:ascii="CG Times (W1)" w:eastAsia="Times New Roman" w:hAnsi="CG Times (W1)" w:cs="Times New Roman"/>
      <w:szCs w:val="20"/>
    </w:rPr>
  </w:style>
  <w:style w:type="paragraph" w:styleId="Footer">
    <w:name w:val="footer"/>
    <w:basedOn w:val="Normal"/>
    <w:link w:val="FooterChar"/>
    <w:uiPriority w:val="99"/>
    <w:unhideWhenUsed/>
    <w:rsid w:val="00BF67C2"/>
    <w:pPr>
      <w:tabs>
        <w:tab w:val="center" w:pos="4513"/>
        <w:tab w:val="right" w:pos="9026"/>
      </w:tabs>
    </w:pPr>
  </w:style>
  <w:style w:type="character" w:customStyle="1" w:styleId="FooterChar">
    <w:name w:val="Footer Char"/>
    <w:basedOn w:val="DefaultParagraphFont"/>
    <w:link w:val="Footer"/>
    <w:uiPriority w:val="99"/>
    <w:rsid w:val="00BF67C2"/>
    <w:rPr>
      <w:rFonts w:ascii="CG Times (W1)" w:eastAsia="Times New Roman" w:hAnsi="CG Times (W1)" w:cs="Times New Roman"/>
      <w:szCs w:val="20"/>
    </w:rPr>
  </w:style>
  <w:style w:type="character" w:customStyle="1" w:styleId="Heading2Char">
    <w:name w:val="Heading 2 Char"/>
    <w:basedOn w:val="DefaultParagraphFont"/>
    <w:link w:val="Heading2"/>
    <w:uiPriority w:val="9"/>
    <w:semiHidden/>
    <w:rsid w:val="00BF67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6A21"/>
    <w:rPr>
      <w:rFonts w:ascii="Tahoma" w:hAnsi="Tahoma" w:cs="Tahoma"/>
      <w:sz w:val="16"/>
      <w:szCs w:val="16"/>
    </w:rPr>
  </w:style>
  <w:style w:type="character" w:customStyle="1" w:styleId="BalloonTextChar">
    <w:name w:val="Balloon Text Char"/>
    <w:basedOn w:val="DefaultParagraphFont"/>
    <w:link w:val="BalloonText"/>
    <w:uiPriority w:val="99"/>
    <w:semiHidden/>
    <w:rsid w:val="004A6A21"/>
    <w:rPr>
      <w:rFonts w:ascii="Tahoma" w:eastAsia="Times New Roman" w:hAnsi="Tahoma" w:cs="Tahoma"/>
      <w:sz w:val="16"/>
      <w:szCs w:val="16"/>
    </w:rPr>
  </w:style>
  <w:style w:type="paragraph" w:customStyle="1" w:styleId="Default">
    <w:name w:val="Default"/>
    <w:rsid w:val="00F8088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F80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B83B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3484B-6F11-4A2F-AC54-58EBD187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4919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Emma Hay</dc:creator>
  <cp:lastModifiedBy>Melo de almeida Gomes, Jefferson Luis</cp:lastModifiedBy>
  <cp:revision>4</cp:revision>
  <cp:lastPrinted>2013-12-17T16:32:00Z</cp:lastPrinted>
  <dcterms:created xsi:type="dcterms:W3CDTF">2017-01-12T09:28:00Z</dcterms:created>
  <dcterms:modified xsi:type="dcterms:W3CDTF">2017-02-06T12:52:00Z</dcterms:modified>
</cp:coreProperties>
</file>