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br/>
        <w:br/>
        <w:t>Hair Care Recommendation Platform</w:t>
      </w:r>
    </w:p>
    <w:p>
      <w:pPr>
        <w:jc w:val="center"/>
      </w:pPr>
      <w:r>
        <w:rPr>
          <w:b/>
          <w:color w:val="2F5597"/>
          <w:sz w:val="36"/>
        </w:rPr>
        <w:t>Agent-Ready Software Design &amp; Build Specification</w:t>
      </w:r>
    </w:p>
    <w:p>
      <w:pPr>
        <w:jc w:val="center"/>
      </w:pPr>
      <w:r>
        <w:t>Version 1.1</w:t>
        <w:br/>
        <w:t>Status: Implementation-Ready SDS</w:t>
        <w:br/>
        <w:t>Date: July 2026</w:t>
      </w:r>
    </w:p>
    <w:p>
      <w:r>
        <w:br/>
      </w:r>
    </w:p>
    <w:p>
      <w:pPr>
        <w:jc w:val="center"/>
      </w:pPr>
      <w:r>
        <w:rPr>
          <w:i/>
          <w:sz w:val="22"/>
        </w:rPr>
        <w:t>Primary objective: enable a software-development agent or engineering team to build the application without relying on undocumented assumptions.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Field</w:t>
            </w:r>
          </w:p>
        </w:tc>
        <w:tc>
          <w:tcPr>
            <w:tcW w:type="dxa" w:w="5083"/>
            <w:vAlign w:val="center"/>
            <w:shd w:fill="D9EAF7"/>
          </w:tcPr>
          <w:p>
            <w:r/>
            <w:r>
              <w:rPr>
                <w:b/>
                <w:sz w:val="18"/>
              </w:rPr>
              <w:t>Value</w:t>
            </w:r>
          </w:p>
        </w:tc>
      </w:tr>
      <w:tr>
        <w:tc>
          <w:tcPr>
            <w:tcW w:type="dxa" w:w="5083"/>
            <w:vAlign w:val="center"/>
          </w:tcPr>
          <w:p>
            <w:r/>
            <w:r>
              <w:rPr>
                <w:b w:val="0"/>
                <w:sz w:val="18"/>
              </w:rPr>
              <w:t>Document type</w:t>
            </w:r>
          </w:p>
        </w:tc>
        <w:tc>
          <w:tcPr>
            <w:tcW w:type="dxa" w:w="5083"/>
            <w:vAlign w:val="center"/>
          </w:tcPr>
          <w:p>
            <w:r/>
            <w:r>
              <w:rPr>
                <w:b w:val="0"/>
                <w:sz w:val="18"/>
              </w:rPr>
              <w:t>Software Design Specification and Agent Build Contract</w:t>
            </w:r>
          </w:p>
        </w:tc>
      </w:tr>
      <w:tr>
        <w:tc>
          <w:tcPr>
            <w:tcW w:type="dxa" w:w="5083"/>
            <w:vAlign w:val="center"/>
          </w:tcPr>
          <w:p>
            <w:r/>
            <w:r>
              <w:rPr>
                <w:b w:val="0"/>
                <w:sz w:val="18"/>
              </w:rPr>
              <w:t>Audience</w:t>
            </w:r>
          </w:p>
        </w:tc>
        <w:tc>
          <w:tcPr>
            <w:tcW w:type="dxa" w:w="5083"/>
            <w:vAlign w:val="center"/>
          </w:tcPr>
          <w:p>
            <w:r/>
            <w:r>
              <w:rPr>
                <w:b w:val="0"/>
                <w:sz w:val="18"/>
              </w:rPr>
              <w:t>Autonomous coding agents, software engineers, architects, QA engineers, data engineers</w:t>
            </w:r>
          </w:p>
        </w:tc>
      </w:tr>
      <w:tr>
        <w:tc>
          <w:tcPr>
            <w:tcW w:type="dxa" w:w="5083"/>
            <w:vAlign w:val="center"/>
          </w:tcPr>
          <w:p>
            <w:r/>
            <w:r>
              <w:rPr>
                <w:b w:val="0"/>
                <w:sz w:val="18"/>
              </w:rPr>
              <w:t>Primary scope</w:t>
            </w:r>
          </w:p>
        </w:tc>
        <w:tc>
          <w:tcPr>
            <w:tcW w:type="dxa" w:w="5083"/>
            <w:vAlign w:val="center"/>
          </w:tcPr>
          <w:p>
            <w:r/>
            <w:r>
              <w:rPr>
                <w:b w:val="0"/>
                <w:sz w:val="18"/>
              </w:rPr>
              <w:t>MVP through production-ready foundation</w:t>
            </w:r>
          </w:p>
        </w:tc>
      </w:tr>
      <w:tr>
        <w:tc>
          <w:tcPr>
            <w:tcW w:type="dxa" w:w="5083"/>
            <w:vAlign w:val="center"/>
          </w:tcPr>
          <w:p>
            <w:r/>
            <w:r>
              <w:rPr>
                <w:b w:val="0"/>
                <w:sz w:val="18"/>
              </w:rPr>
              <w:t>Out of scope</w:t>
            </w:r>
          </w:p>
        </w:tc>
        <w:tc>
          <w:tcPr>
            <w:tcW w:type="dxa" w:w="5083"/>
            <w:vAlign w:val="center"/>
          </w:tcPr>
          <w:p>
            <w:r/>
            <w:r>
              <w:rPr>
                <w:b w:val="0"/>
                <w:sz w:val="18"/>
              </w:rPr>
              <w:t>Medical diagnosis, treatment guarantees, automated clinical claims, direct retailer checkout</w:t>
            </w:r>
          </w:p>
        </w:tc>
      </w:tr>
      <w:tr>
        <w:tc>
          <w:tcPr>
            <w:tcW w:type="dxa" w:w="5083"/>
            <w:vAlign w:val="center"/>
          </w:tcPr>
          <w:p>
            <w:r/>
            <w:r>
              <w:rPr>
                <w:b w:val="0"/>
                <w:sz w:val="18"/>
              </w:rPr>
              <w:t>Source of truth</w:t>
            </w:r>
          </w:p>
        </w:tc>
        <w:tc>
          <w:tcPr>
            <w:tcW w:type="dxa" w:w="5083"/>
            <w:vAlign w:val="center"/>
          </w:tcPr>
          <w:p>
            <w:r/>
            <w:r>
              <w:rPr>
                <w:b w:val="0"/>
                <w:sz w:val="18"/>
              </w:rPr>
              <w:t>This document plus versioned configuration and schemas in the repository</w:t>
            </w:r>
          </w:p>
        </w:tc>
      </w:tr>
    </w:tbl>
    <w:p>
      <w:pPr>
        <w:pStyle w:val="Heading2"/>
      </w:pPr>
      <w:r>
        <w:t>How an Agent Should Use This Specification</w:t>
      </w:r>
    </w:p>
    <w:p>
      <w:pPr>
        <w:pStyle w:val="ListNumber"/>
      </w:pPr>
      <w:r>
        <w:t>Create the repository structure and core domain model first.</w:t>
      </w:r>
    </w:p>
    <w:p>
      <w:pPr>
        <w:pStyle w:val="ListNumber"/>
      </w:pPr>
      <w:r>
        <w:t>Implement the ingestion and enrichment pipeline before recommendation UI logic.</w:t>
      </w:r>
    </w:p>
    <w:p>
      <w:pPr>
        <w:pStyle w:val="ListNumber"/>
      </w:pPr>
      <w:r>
        <w:t>Treat all recommendation rules, thresholds and vocabularies as versioned configuration, not hard-coded constants.</w:t>
      </w:r>
    </w:p>
    <w:p>
      <w:pPr>
        <w:pStyle w:val="ListNumber"/>
      </w:pPr>
      <w:r>
        <w:t>Implement deterministic evaluation before introducing machine learning.</w:t>
      </w:r>
    </w:p>
    <w:p>
      <w:pPr>
        <w:pStyle w:val="ListNumber"/>
      </w:pPr>
      <w:r>
        <w:t>Preserve raw data and user overrides separately from derived system decisions.</w:t>
      </w:r>
    </w:p>
    <w:p>
      <w:pPr>
        <w:pStyle w:val="ListNumber"/>
      </w:pPr>
      <w:r>
        <w:t>Use the acceptance criteria and phased plan as the definition of done.</w:t>
      </w:r>
    </w:p>
    <w:p>
      <w:pPr>
        <w:pStyle w:val="Heading1"/>
      </w:pPr>
      <w:r>
        <w:t>1. Executive Summary</w:t>
      </w:r>
    </w:p>
    <w:p>
      <w:r>
        <w:t>The platform creates explainable, personalized hair-care routines and product recommendations. It evaluates the user’s existing products and routines before recommending replacements. Each routine is tied to a final hairstyle and operates within a user-defined wash cycle. The engine distinguishes ideal, feasible and user-selected schedules, preserving user autonomy while explaining trade-offs.</w:t>
      </w:r>
    </w:p>
    <w:p>
      <w:r>
        <w:t>The product intelligence layer is ingredient-driven. Manufacturer product pages are scraped into immutable raw records. Ingredients are repaired and normalized, then mapped through an ingredient master database into product metrics, ingredient-profile flags and Functional Requirement (FR) capabilities. The recommendation layer matches routine-step needs to product capabilities while filtering for compatibility, preferences, allergies, climate, hairstyle and routine interactions.</w:t>
      </w:r>
    </w:p>
    <w:p>
      <w:pPr>
        <w:pStyle w:val="Heading2"/>
      </w:pPr>
      <w:r>
        <w:t>1.1 Core Product Outcomes</w:t>
      </w:r>
    </w:p>
    <w:p>
      <w:pPr>
        <w:pStyle w:val="ListBullet"/>
      </w:pPr>
      <w:r>
        <w:t>Create a new routine for a selected hairstyle.</w:t>
      </w:r>
    </w:p>
    <w:p>
      <w:pPr>
        <w:pStyle w:val="ListBullet"/>
      </w:pPr>
      <w:r>
        <w:t>Capture and evaluate an existing routine.</w:t>
      </w:r>
    </w:p>
    <w:p>
      <w:pPr>
        <w:pStyle w:val="ListBullet"/>
      </w:pPr>
      <w:r>
        <w:t>Allow users to assign products they already own to routine steps.</w:t>
      </w:r>
    </w:p>
    <w:p>
      <w:pPr>
        <w:pStyle w:val="ListBullet"/>
      </w:pPr>
      <w:r>
        <w:t>Retain satisfactory products and suppress unnecessary replacement recommendations.</w:t>
      </w:r>
    </w:p>
    <w:p>
      <w:pPr>
        <w:pStyle w:val="ListBullet"/>
      </w:pPr>
      <w:r>
        <w:t>Explain poor product fit and offer alternatives only when needed or requested.</w:t>
      </w:r>
    </w:p>
    <w:p>
      <w:pPr>
        <w:pStyle w:val="ListBullet"/>
      </w:pPr>
      <w:r>
        <w:t>Detect missing, redundant or conflicting routine steps.</w:t>
      </w:r>
    </w:p>
    <w:p>
      <w:pPr>
        <w:pStyle w:val="ListBullet"/>
      </w:pPr>
      <w:r>
        <w:t>Recommend style-specific wash intervals and step frequencies.</w:t>
      </w:r>
    </w:p>
    <w:p>
      <w:pPr>
        <w:pStyle w:val="ListBullet"/>
      </w:pPr>
      <w:r>
        <w:t>Track routine executions and every-N-wash-cycle treatments.</w:t>
      </w:r>
    </w:p>
    <w:p>
      <w:pPr>
        <w:pStyle w:val="ListBullet"/>
      </w:pPr>
      <w:r>
        <w:t>Produce structured, human-readable explanations for every recommendation.</w:t>
      </w:r>
    </w:p>
    <w:p>
      <w:pPr>
        <w:pStyle w:val="Heading1"/>
      </w:pPr>
      <w:r>
        <w:t>2. Scope and Product Boundaries</w:t>
      </w:r>
    </w:p>
    <w:p>
      <w:pPr>
        <w:pStyle w:val="Heading2"/>
      </w:pPr>
      <w:r>
        <w:t>2.1 In Scope</w:t>
      </w:r>
    </w:p>
    <w:p>
      <w:pPr>
        <w:pStyle w:val="ListBullet"/>
      </w:pPr>
      <w:r>
        <w:t>Web or mobile-responsive application</w:t>
      </w:r>
    </w:p>
    <w:p>
      <w:pPr>
        <w:pStyle w:val="ListBullet"/>
      </w:pPr>
      <w:r>
        <w:t>User authentication and profiles</w:t>
      </w:r>
    </w:p>
    <w:p>
      <w:pPr>
        <w:pStyle w:val="ListBullet"/>
      </w:pPr>
      <w:r>
        <w:t>Hair, scalp, style and preference assessment</w:t>
      </w:r>
    </w:p>
    <w:p>
      <w:pPr>
        <w:pStyle w:val="ListBullet"/>
      </w:pPr>
      <w:r>
        <w:t>Product catalog and user-owned products</w:t>
      </w:r>
    </w:p>
    <w:p>
      <w:pPr>
        <w:pStyle w:val="ListBullet"/>
      </w:pPr>
      <w:r>
        <w:t>Routine creation and evaluation</w:t>
      </w:r>
    </w:p>
    <w:p>
      <w:pPr>
        <w:pStyle w:val="ListBullet"/>
      </w:pPr>
      <w:r>
        <w:t>Ingredient normalization and enrichment</w:t>
      </w:r>
    </w:p>
    <w:p>
      <w:pPr>
        <w:pStyle w:val="ListBullet"/>
      </w:pPr>
      <w:r>
        <w:t>Explainable deterministic recommendation engine</w:t>
      </w:r>
    </w:p>
    <w:p>
      <w:pPr>
        <w:pStyle w:val="ListBullet"/>
      </w:pPr>
      <w:r>
        <w:t>Execution history and frequency tracking</w:t>
      </w:r>
    </w:p>
    <w:p>
      <w:pPr>
        <w:pStyle w:val="ListBullet"/>
      </w:pPr>
      <w:r>
        <w:t>Administrative review tools</w:t>
      </w:r>
    </w:p>
    <w:p>
      <w:pPr>
        <w:pStyle w:val="ListBullet"/>
      </w:pPr>
      <w:r>
        <w:t>Auditability and versioning</w:t>
      </w:r>
    </w:p>
    <w:p>
      <w:pPr>
        <w:pStyle w:val="Heading2"/>
      </w:pPr>
      <w:r>
        <w:t>2.2 Out of Scope for MVP</w:t>
      </w:r>
    </w:p>
    <w:p>
      <w:pPr>
        <w:pStyle w:val="ListBullet"/>
      </w:pPr>
      <w:r>
        <w:t>Medical diagnosis or treatment of scalp disease</w:t>
      </w:r>
    </w:p>
    <w:p>
      <w:pPr>
        <w:pStyle w:val="ListBullet"/>
      </w:pPr>
      <w:r>
        <w:t>Computer-vision diagnosis of hair/scalp condition</w:t>
      </w:r>
    </w:p>
    <w:p>
      <w:pPr>
        <w:pStyle w:val="ListBullet"/>
      </w:pPr>
      <w:r>
        <w:t>Automated retailer purchasing</w:t>
      </w:r>
    </w:p>
    <w:p>
      <w:pPr>
        <w:pStyle w:val="ListBullet"/>
      </w:pPr>
      <w:r>
        <w:t>Community/social features</w:t>
      </w:r>
    </w:p>
    <w:p>
      <w:pPr>
        <w:pStyle w:val="ListBullet"/>
      </w:pPr>
      <w:r>
        <w:t>Generative free-form medical advice</w:t>
      </w:r>
    </w:p>
    <w:p>
      <w:pPr>
        <w:pStyle w:val="ListBullet"/>
      </w:pPr>
      <w:r>
        <w:t>Opaque machine-learning recommendations</w:t>
      </w:r>
    </w:p>
    <w:p>
      <w:pPr>
        <w:pStyle w:val="ListBullet"/>
      </w:pPr>
      <w:r>
        <w:t>Guarantees of product performance</w:t>
      </w:r>
    </w:p>
    <w:p>
      <w:pPr>
        <w:pStyle w:val="Heading1"/>
      </w:pPr>
      <w:r>
        <w:t>3. Architectural Principles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Principle</w:t>
            </w:r>
          </w:p>
        </w:tc>
        <w:tc>
          <w:tcPr>
            <w:tcW w:type="dxa" w:w="5083"/>
            <w:vAlign w:val="center"/>
            <w:shd w:fill="D9EAF7"/>
          </w:tcPr>
          <w:p>
            <w:r/>
            <w:r>
              <w:rPr>
                <w:b/>
                <w:sz w:val="18"/>
              </w:rPr>
              <w:t>Implementation consequence</w:t>
            </w:r>
          </w:p>
        </w:tc>
      </w:tr>
      <w:tr>
        <w:tc>
          <w:tcPr>
            <w:tcW w:type="dxa" w:w="5083"/>
            <w:vAlign w:val="center"/>
          </w:tcPr>
          <w:p>
            <w:r/>
            <w:r>
              <w:rPr>
                <w:b w:val="0"/>
                <w:sz w:val="18"/>
              </w:rPr>
              <w:t>Raw facts are immutable</w:t>
            </w:r>
          </w:p>
        </w:tc>
        <w:tc>
          <w:tcPr>
            <w:tcW w:type="dxa" w:w="5083"/>
            <w:vAlign w:val="center"/>
          </w:tcPr>
          <w:p>
            <w:r/>
            <w:r>
              <w:rPr>
                <w:b w:val="0"/>
                <w:sz w:val="18"/>
              </w:rPr>
              <w:t>Scraped source data is preserved exactly. Repairs and enrichment are separate, versioned outputs.</w:t>
            </w:r>
          </w:p>
        </w:tc>
      </w:tr>
      <w:tr>
        <w:tc>
          <w:tcPr>
            <w:tcW w:type="dxa" w:w="5083"/>
            <w:vAlign w:val="center"/>
          </w:tcPr>
          <w:p>
            <w:r/>
            <w:r>
              <w:rPr>
                <w:b w:val="0"/>
                <w:sz w:val="18"/>
              </w:rPr>
              <w:t>Ingredient intelligence is centralized</w:t>
            </w:r>
          </w:p>
        </w:tc>
        <w:tc>
          <w:tcPr>
            <w:tcW w:type="dxa" w:w="5083"/>
            <w:vAlign w:val="center"/>
          </w:tcPr>
          <w:p>
            <w:r/>
            <w:r>
              <w:rPr>
                <w:b w:val="0"/>
                <w:sz w:val="18"/>
              </w:rPr>
              <w:t>Ingredient meaning belongs in the ingredient master database, not duplicated across products.</w:t>
            </w:r>
          </w:p>
        </w:tc>
      </w:tr>
      <w:tr>
        <w:tc>
          <w:tcPr>
            <w:tcW w:type="dxa" w:w="5083"/>
            <w:vAlign w:val="center"/>
          </w:tcPr>
          <w:p>
            <w:r/>
            <w:r>
              <w:rPr>
                <w:b w:val="0"/>
                <w:sz w:val="18"/>
              </w:rPr>
              <w:t>Context determines suitability</w:t>
            </w:r>
          </w:p>
        </w:tc>
        <w:tc>
          <w:tcPr>
            <w:tcW w:type="dxa" w:w="5083"/>
            <w:vAlign w:val="center"/>
          </w:tcPr>
          <w:p>
            <w:r/>
            <w:r>
              <w:rPr>
                <w:b w:val="0"/>
                <w:sz w:val="18"/>
              </w:rPr>
              <w:t>A product does not have one universal score; suitability depends on user, step, style, frequency and routine context.</w:t>
            </w:r>
          </w:p>
        </w:tc>
      </w:tr>
      <w:tr>
        <w:tc>
          <w:tcPr>
            <w:tcW w:type="dxa" w:w="5083"/>
            <w:vAlign w:val="center"/>
          </w:tcPr>
          <w:p>
            <w:r/>
            <w:r>
              <w:rPr>
                <w:b w:val="0"/>
                <w:sz w:val="18"/>
              </w:rPr>
              <w:t>Evaluate before replacing</w:t>
            </w:r>
          </w:p>
        </w:tc>
        <w:tc>
          <w:tcPr>
            <w:tcW w:type="dxa" w:w="5083"/>
            <w:vAlign w:val="center"/>
          </w:tcPr>
          <w:p>
            <w:r/>
            <w:r>
              <w:rPr>
                <w:b w:val="0"/>
                <w:sz w:val="18"/>
              </w:rPr>
              <w:t>Existing products are assessed first. Good products remain in the routine by default.</w:t>
            </w:r>
          </w:p>
        </w:tc>
      </w:tr>
      <w:tr>
        <w:tc>
          <w:tcPr>
            <w:tcW w:type="dxa" w:w="5083"/>
            <w:vAlign w:val="center"/>
          </w:tcPr>
          <w:p>
            <w:r/>
            <w:r>
              <w:rPr>
                <w:b w:val="0"/>
                <w:sz w:val="18"/>
              </w:rPr>
              <w:t>Explain every decision</w:t>
            </w:r>
          </w:p>
        </w:tc>
        <w:tc>
          <w:tcPr>
            <w:tcW w:type="dxa" w:w="5083"/>
            <w:vAlign w:val="center"/>
          </w:tcPr>
          <w:p>
            <w:r/>
            <w:r>
              <w:rPr>
                <w:b w:val="0"/>
                <w:sz w:val="18"/>
              </w:rPr>
              <w:t>Every score and recommendation must expose reasons, triggered rules, confidence and limitations.</w:t>
            </w:r>
          </w:p>
        </w:tc>
      </w:tr>
      <w:tr>
        <w:tc>
          <w:tcPr>
            <w:tcW w:type="dxa" w:w="5083"/>
            <w:vAlign w:val="center"/>
          </w:tcPr>
          <w:p>
            <w:r/>
            <w:r>
              <w:rPr>
                <w:b w:val="0"/>
                <w:sz w:val="18"/>
              </w:rPr>
              <w:t>User autonomy is preserved</w:t>
            </w:r>
          </w:p>
        </w:tc>
        <w:tc>
          <w:tcPr>
            <w:tcW w:type="dxa" w:w="5083"/>
            <w:vAlign w:val="center"/>
          </w:tcPr>
          <w:p>
            <w:r/>
            <w:r>
              <w:rPr>
                <w:b w:val="0"/>
                <w:sz w:val="18"/>
              </w:rPr>
              <w:t>Users may override recommendations without altering underlying system knowledge.</w:t>
            </w:r>
          </w:p>
        </w:tc>
      </w:tr>
      <w:tr>
        <w:tc>
          <w:tcPr>
            <w:tcW w:type="dxa" w:w="5083"/>
            <w:vAlign w:val="center"/>
          </w:tcPr>
          <w:p>
            <w:r/>
            <w:r>
              <w:rPr>
                <w:b w:val="0"/>
                <w:sz w:val="18"/>
              </w:rPr>
              <w:t>Rules are configuration</w:t>
            </w:r>
          </w:p>
        </w:tc>
        <w:tc>
          <w:tcPr>
            <w:tcW w:type="dxa" w:w="5083"/>
            <w:vAlign w:val="center"/>
          </w:tcPr>
          <w:p>
            <w:r/>
            <w:r>
              <w:rPr>
                <w:b w:val="0"/>
                <w:sz w:val="18"/>
              </w:rPr>
              <w:t>Thresholds, vocabularies and decision rules must be versioned and externally configurable.</w:t>
            </w:r>
          </w:p>
        </w:tc>
      </w:tr>
      <w:tr>
        <w:tc>
          <w:tcPr>
            <w:tcW w:type="dxa" w:w="5083"/>
            <w:vAlign w:val="center"/>
          </w:tcPr>
          <w:p>
            <w:r/>
            <w:r>
              <w:rPr>
                <w:b w:val="0"/>
                <w:sz w:val="18"/>
              </w:rPr>
              <w:t>Ideal is not always feasible</w:t>
            </w:r>
          </w:p>
        </w:tc>
        <w:tc>
          <w:tcPr>
            <w:tcW w:type="dxa" w:w="5083"/>
            <w:vAlign w:val="center"/>
          </w:tcPr>
          <w:p>
            <w:r/>
            <w:r>
              <w:rPr>
                <w:b w:val="0"/>
                <w:sz w:val="18"/>
              </w:rPr>
              <w:t>The engine distinguishes ideal, feasible and user-selected behavior and explains compromises.</w:t>
            </w:r>
          </w:p>
        </w:tc>
      </w:tr>
      <w:tr>
        <w:tc>
          <w:tcPr>
            <w:tcW w:type="dxa" w:w="5083"/>
            <w:vAlign w:val="center"/>
          </w:tcPr>
          <w:p>
            <w:r/>
            <w:r>
              <w:rPr>
                <w:b w:val="0"/>
                <w:sz w:val="18"/>
              </w:rPr>
              <w:t>Deterministic first</w:t>
            </w:r>
          </w:p>
        </w:tc>
        <w:tc>
          <w:tcPr>
            <w:tcW w:type="dxa" w:w="5083"/>
            <w:vAlign w:val="center"/>
          </w:tcPr>
          <w:p>
            <w:r/>
            <w:r>
              <w:rPr>
                <w:b w:val="0"/>
                <w:sz w:val="18"/>
              </w:rPr>
              <w:t>The MVP uses auditable rule-based scoring. ML may be introduced later as an assistive layer.</w:t>
            </w:r>
          </w:p>
        </w:tc>
      </w:tr>
      <w:tr>
        <w:tc>
          <w:tcPr>
            <w:tcW w:type="dxa" w:w="5083"/>
            <w:vAlign w:val="center"/>
          </w:tcPr>
          <w:p>
            <w:r/>
            <w:r>
              <w:rPr>
                <w:b w:val="0"/>
                <w:sz w:val="18"/>
              </w:rPr>
              <w:t>Minimize unnecessary purchases</w:t>
            </w:r>
          </w:p>
        </w:tc>
        <w:tc>
          <w:tcPr>
            <w:tcW w:type="dxa" w:w="5083"/>
            <w:vAlign w:val="center"/>
          </w:tcPr>
          <w:p>
            <w:r/>
            <w:r>
              <w:rPr>
                <w:b w:val="0"/>
                <w:sz w:val="18"/>
              </w:rPr>
              <w:t>The system recommends only where there is a gap or meaningful improvement.</w:t>
            </w:r>
          </w:p>
        </w:tc>
      </w:tr>
    </w:tbl>
    <w:p>
      <w:pPr>
        <w:pStyle w:val="Heading1"/>
      </w:pPr>
      <w:r>
        <w:t>4. System Context and Logical Architecture</w:t>
      </w:r>
    </w:p>
    <w:p>
      <w:pPr>
        <w:pStyle w:val="CodeBlock"/>
      </w:pPr>
      <w:r>
        <w:rPr>
          <w:rFonts w:ascii="Consolas" w:hAnsi="Consolas"/>
          <w:sz w:val="17"/>
        </w:rPr>
        <w:t>Manufacturer sites / product feeds</w:t>
        <w:br/>
        <w:t xml:space="preserve">        ↓</w:t>
        <w:br/>
        <w:t>Brand-specific scrapers</w:t>
        <w:br/>
        <w:t xml:space="preserve">        ↓</w:t>
        <w:br/>
        <w:t>Immutable raw product store</w:t>
        <w:br/>
        <w:t xml:space="preserve">        ↓</w:t>
        <w:br/>
        <w:t>Ingredient repair + normalization</w:t>
        <w:br/>
        <w:t xml:space="preserve">        ↓</w:t>
        <w:br/>
        <w:t>Ingredient master knowledge base</w:t>
        <w:br/>
        <w:t xml:space="preserve">        ↓</w:t>
        <w:br/>
        <w:t>Product enrichment service</w:t>
        <w:br/>
        <w:t xml:space="preserve">        ↓</w:t>
        <w:br/>
        <w:t>Enriched product catalog</w:t>
        <w:br/>
        <w:t xml:space="preserve">        ↓</w:t>
        <w:br/>
        <w:t>User profile + hairstyle + routine context</w:t>
        <w:br/>
        <w:t xml:space="preserve">        ↓</w:t>
        <w:br/>
        <w:t>Routine requirement engine</w:t>
        <w:br/>
        <w:t xml:space="preserve">        ↓</w:t>
        <w:br/>
        <w:t>Existing-product evaluation</w:t>
        <w:br/>
        <w:t xml:space="preserve">        ↓</w:t>
        <w:br/>
        <w:t>Routine evaluation</w:t>
        <w:br/>
        <w:t xml:space="preserve">        ↓</w:t>
        <w:br/>
        <w:t>Recommendation + explanation</w:t>
        <w:br/>
        <w:t xml:space="preserve">        ↓</w:t>
        <w:br/>
        <w:t>Routine execution history + feedback</w:t>
      </w:r>
    </w:p>
    <w:p>
      <w:pPr>
        <w:pStyle w:val="Heading2"/>
      </w:pPr>
      <w:r>
        <w:t>4.1 Recommended Service Boundaries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Service/module</w:t>
            </w:r>
          </w:p>
        </w:tc>
        <w:tc>
          <w:tcPr>
            <w:tcW w:type="dxa" w:w="5083"/>
            <w:vAlign w:val="center"/>
            <w:shd w:fill="D9EAF7"/>
          </w:tcPr>
          <w:p>
            <w:r/>
            <w:r>
              <w:rPr>
                <w:b/>
                <w:sz w:val="18"/>
              </w:rPr>
              <w:t>Responsibility</w:t>
            </w:r>
          </w:p>
        </w:tc>
      </w:tr>
      <w:tr>
        <w:tc>
          <w:tcPr>
            <w:tcW w:type="dxa" w:w="5083"/>
            <w:vAlign w:val="center"/>
          </w:tcPr>
          <w:p>
            <w:r/>
            <w:r>
              <w:rPr>
                <w:b w:val="0"/>
                <w:sz w:val="18"/>
              </w:rPr>
              <w:t>Identity &amp; User Profile</w:t>
            </w:r>
          </w:p>
        </w:tc>
        <w:tc>
          <w:tcPr>
            <w:tcW w:type="dxa" w:w="5083"/>
            <w:vAlign w:val="center"/>
          </w:tcPr>
          <w:p>
            <w:r/>
            <w:r>
              <w:rPr>
                <w:b w:val="0"/>
                <w:sz w:val="18"/>
              </w:rPr>
              <w:t>Authentication, profile, consent, preferences, allergies</w:t>
            </w:r>
          </w:p>
        </w:tc>
      </w:tr>
      <w:tr>
        <w:tc>
          <w:tcPr>
            <w:tcW w:type="dxa" w:w="5083"/>
            <w:vAlign w:val="center"/>
          </w:tcPr>
          <w:p>
            <w:r/>
            <w:r>
              <w:rPr>
                <w:b w:val="0"/>
                <w:sz w:val="18"/>
              </w:rPr>
              <w:t>Catalog Ingestion</w:t>
            </w:r>
          </w:p>
        </w:tc>
        <w:tc>
          <w:tcPr>
            <w:tcW w:type="dxa" w:w="5083"/>
            <w:vAlign w:val="center"/>
          </w:tcPr>
          <w:p>
            <w:r/>
            <w:r>
              <w:rPr>
                <w:b w:val="0"/>
                <w:sz w:val="18"/>
              </w:rPr>
              <w:t>Scrapers, raw records, source status, timestamps</w:t>
            </w:r>
          </w:p>
        </w:tc>
      </w:tr>
      <w:tr>
        <w:tc>
          <w:tcPr>
            <w:tcW w:type="dxa" w:w="5083"/>
            <w:vAlign w:val="center"/>
          </w:tcPr>
          <w:p>
            <w:r/>
            <w:r>
              <w:rPr>
                <w:b w:val="0"/>
                <w:sz w:val="18"/>
              </w:rPr>
              <w:t>Ingredient Intelligence</w:t>
            </w:r>
          </w:p>
        </w:tc>
        <w:tc>
          <w:tcPr>
            <w:tcW w:type="dxa" w:w="5083"/>
            <w:vAlign w:val="center"/>
          </w:tcPr>
          <w:p>
            <w:r/>
            <w:r>
              <w:rPr>
                <w:b w:val="0"/>
                <w:sz w:val="18"/>
              </w:rPr>
              <w:t>Canonical ingredients, aliases, families, evidence, cautions</w:t>
            </w:r>
          </w:p>
        </w:tc>
      </w:tr>
      <w:tr>
        <w:tc>
          <w:tcPr>
            <w:tcW w:type="dxa" w:w="5083"/>
            <w:vAlign w:val="center"/>
          </w:tcPr>
          <w:p>
            <w:r/>
            <w:r>
              <w:rPr>
                <w:b w:val="0"/>
                <w:sz w:val="18"/>
              </w:rPr>
              <w:t>Product Enrichment</w:t>
            </w:r>
          </w:p>
        </w:tc>
        <w:tc>
          <w:tcPr>
            <w:tcW w:type="dxa" w:w="5083"/>
            <w:vAlign w:val="center"/>
          </w:tcPr>
          <w:p>
            <w:r/>
            <w:r>
              <w:rPr>
                <w:b w:val="0"/>
                <w:sz w:val="18"/>
              </w:rPr>
              <w:t>Metrics, ingredient profile, FR coverage, subtype/form classification</w:t>
            </w:r>
          </w:p>
        </w:tc>
      </w:tr>
      <w:tr>
        <w:tc>
          <w:tcPr>
            <w:tcW w:type="dxa" w:w="5083"/>
            <w:vAlign w:val="center"/>
          </w:tcPr>
          <w:p>
            <w:r/>
            <w:r>
              <w:rPr>
                <w:b w:val="0"/>
                <w:sz w:val="18"/>
              </w:rPr>
              <w:t>Routine Domain</w:t>
            </w:r>
          </w:p>
        </w:tc>
        <w:tc>
          <w:tcPr>
            <w:tcW w:type="dxa" w:w="5083"/>
            <w:vAlign w:val="center"/>
          </w:tcPr>
          <w:p>
            <w:r/>
            <w:r>
              <w:rPr>
                <w:b w:val="0"/>
                <w:sz w:val="18"/>
              </w:rPr>
              <w:t>Hairstyles, routines, steps, product assignments, frequencies</w:t>
            </w:r>
          </w:p>
        </w:tc>
      </w:tr>
      <w:tr>
        <w:tc>
          <w:tcPr>
            <w:tcW w:type="dxa" w:w="5083"/>
            <w:vAlign w:val="center"/>
          </w:tcPr>
          <w:p>
            <w:r/>
            <w:r>
              <w:rPr>
                <w:b w:val="0"/>
                <w:sz w:val="18"/>
              </w:rPr>
              <w:t>Evaluation Engine</w:t>
            </w:r>
          </w:p>
        </w:tc>
        <w:tc>
          <w:tcPr>
            <w:tcW w:type="dxa" w:w="5083"/>
            <w:vAlign w:val="center"/>
          </w:tcPr>
          <w:p>
            <w:r/>
            <w:r>
              <w:rPr>
                <w:b w:val="0"/>
                <w:sz w:val="18"/>
              </w:rPr>
              <w:t>Product and routine scoring, gaps, conflicts, explanations</w:t>
            </w:r>
          </w:p>
        </w:tc>
      </w:tr>
      <w:tr>
        <w:tc>
          <w:tcPr>
            <w:tcW w:type="dxa" w:w="5083"/>
            <w:vAlign w:val="center"/>
          </w:tcPr>
          <w:p>
            <w:r/>
            <w:r>
              <w:rPr>
                <w:b w:val="0"/>
                <w:sz w:val="18"/>
              </w:rPr>
              <w:t>Recommendation Engine</w:t>
            </w:r>
          </w:p>
        </w:tc>
        <w:tc>
          <w:tcPr>
            <w:tcW w:type="dxa" w:w="5083"/>
            <w:vAlign w:val="center"/>
          </w:tcPr>
          <w:p>
            <w:r/>
            <w:r>
              <w:rPr>
                <w:b w:val="0"/>
                <w:sz w:val="18"/>
              </w:rPr>
              <w:t>Candidate generation, filtering, ranking, suppression</w:t>
            </w:r>
          </w:p>
        </w:tc>
      </w:tr>
      <w:tr>
        <w:tc>
          <w:tcPr>
            <w:tcW w:type="dxa" w:w="5083"/>
            <w:vAlign w:val="center"/>
          </w:tcPr>
          <w:p>
            <w:r/>
            <w:r>
              <w:rPr>
                <w:b w:val="0"/>
                <w:sz w:val="18"/>
              </w:rPr>
              <w:t>Scheduling</w:t>
            </w:r>
          </w:p>
        </w:tc>
        <w:tc>
          <w:tcPr>
            <w:tcW w:type="dxa" w:w="5083"/>
            <w:vAlign w:val="center"/>
          </w:tcPr>
          <w:p>
            <w:r/>
            <w:r>
              <w:rPr>
                <w:b w:val="0"/>
                <w:sz w:val="18"/>
              </w:rPr>
              <w:t>Wash cycles, every-N-cycle treatments, due dates, reminders</w:t>
            </w:r>
          </w:p>
        </w:tc>
      </w:tr>
      <w:tr>
        <w:tc>
          <w:tcPr>
            <w:tcW w:type="dxa" w:w="5083"/>
            <w:vAlign w:val="center"/>
          </w:tcPr>
          <w:p>
            <w:r/>
            <w:r>
              <w:rPr>
                <w:b w:val="0"/>
                <w:sz w:val="18"/>
              </w:rPr>
              <w:t>Administration</w:t>
            </w:r>
          </w:p>
        </w:tc>
        <w:tc>
          <w:tcPr>
            <w:tcW w:type="dxa" w:w="5083"/>
            <w:vAlign w:val="center"/>
          </w:tcPr>
          <w:p>
            <w:r/>
            <w:r>
              <w:rPr>
                <w:b w:val="0"/>
                <w:sz w:val="18"/>
              </w:rPr>
              <w:t>Review queues, rule/config management, audit logs</w:t>
            </w:r>
          </w:p>
        </w:tc>
      </w:tr>
    </w:tbl>
    <w:p>
      <w:pPr>
        <w:pStyle w:val="Heading2"/>
      </w:pPr>
      <w:r>
        <w:t>4.2 Suggested Initial Technology Stack</w:t>
      </w:r>
    </w:p>
    <w:p>
      <w:r>
        <w:t>The specification is technology-agnostic. A practical default stack for an autonomous agent is:</w:t>
      </w:r>
    </w:p>
    <w:p>
      <w:pPr>
        <w:pStyle w:val="ListBullet"/>
      </w:pPr>
      <w:r>
        <w:t>Frontend: React or Next.js with TypeScript</w:t>
      </w:r>
    </w:p>
    <w:p>
      <w:pPr>
        <w:pStyle w:val="ListBullet"/>
      </w:pPr>
      <w:r>
        <w:t>Backend: Python FastAPI or TypeScript NestJS</w:t>
      </w:r>
    </w:p>
    <w:p>
      <w:pPr>
        <w:pStyle w:val="ListBullet"/>
      </w:pPr>
      <w:r>
        <w:t>Database: PostgreSQL</w:t>
      </w:r>
    </w:p>
    <w:p>
      <w:pPr>
        <w:pStyle w:val="ListBullet"/>
      </w:pPr>
      <w:r>
        <w:t>Background jobs: Celery/RQ or BullMQ</w:t>
      </w:r>
    </w:p>
    <w:p>
      <w:pPr>
        <w:pStyle w:val="ListBullet"/>
      </w:pPr>
      <w:r>
        <w:t>Object storage: S3-compatible storage for raw captures and scans</w:t>
      </w:r>
    </w:p>
    <w:p>
      <w:pPr>
        <w:pStyle w:val="ListBullet"/>
      </w:pPr>
      <w:r>
        <w:t>Search: PostgreSQL full-text initially; OpenSearch later if required</w:t>
      </w:r>
    </w:p>
    <w:p>
      <w:pPr>
        <w:pStyle w:val="ListBullet"/>
      </w:pPr>
      <w:r>
        <w:t>Schema validation: Pydantic or Zod</w:t>
      </w:r>
    </w:p>
    <w:p>
      <w:pPr>
        <w:pStyle w:val="ListBullet"/>
      </w:pPr>
      <w:r>
        <w:t>Testing: pytest/Jest, Playwright, contract tests</w:t>
      </w:r>
    </w:p>
    <w:p>
      <w:pPr>
        <w:pStyle w:val="ListBullet"/>
      </w:pPr>
      <w:r>
        <w:t>Deployment: containerized services with CI/CD</w:t>
      </w:r>
    </w:p>
    <w:p>
      <w:pPr>
        <w:pStyle w:val="Heading1"/>
      </w:pPr>
      <w:r>
        <w:t>5. Core Domain Model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Entity</w:t>
            </w:r>
          </w:p>
        </w:tc>
        <w:tc>
          <w:tcPr>
            <w:tcW w:type="dxa" w:w="5083"/>
            <w:vAlign w:val="center"/>
            <w:shd w:fill="D9EAF7"/>
          </w:tcPr>
          <w:p>
            <w:r/>
            <w:r>
              <w:rPr>
                <w:b/>
                <w:sz w:val="18"/>
              </w:rPr>
              <w:t>Purpose</w:t>
            </w:r>
          </w:p>
        </w:tc>
      </w:tr>
      <w:tr>
        <w:tc>
          <w:tcPr>
            <w:tcW w:type="dxa" w:w="5083"/>
            <w:vAlign w:val="center"/>
          </w:tcPr>
          <w:p>
            <w:r/>
            <w:r>
              <w:rPr>
                <w:b w:val="0"/>
                <w:sz w:val="18"/>
              </w:rPr>
              <w:t>User</w:t>
            </w:r>
          </w:p>
        </w:tc>
        <w:tc>
          <w:tcPr>
            <w:tcW w:type="dxa" w:w="5083"/>
            <w:vAlign w:val="center"/>
          </w:tcPr>
          <w:p>
            <w:r/>
            <w:r>
              <w:rPr>
                <w:b w:val="0"/>
                <w:sz w:val="18"/>
              </w:rPr>
              <w:t>Authenticated account and consent state</w:t>
            </w:r>
          </w:p>
        </w:tc>
      </w:tr>
      <w:tr>
        <w:tc>
          <w:tcPr>
            <w:tcW w:type="dxa" w:w="5083"/>
            <w:vAlign w:val="center"/>
          </w:tcPr>
          <w:p>
            <w:r/>
            <w:r>
              <w:rPr>
                <w:b w:val="0"/>
                <w:sz w:val="18"/>
              </w:rPr>
              <w:t>HairProfile</w:t>
            </w:r>
          </w:p>
        </w:tc>
        <w:tc>
          <w:tcPr>
            <w:tcW w:type="dxa" w:w="5083"/>
            <w:vAlign w:val="center"/>
          </w:tcPr>
          <w:p>
            <w:r/>
            <w:r>
              <w:rPr>
                <w:b w:val="0"/>
                <w:sz w:val="18"/>
              </w:rPr>
              <w:t>Hair characteristics and current condition</w:t>
            </w:r>
          </w:p>
        </w:tc>
      </w:tr>
      <w:tr>
        <w:tc>
          <w:tcPr>
            <w:tcW w:type="dxa" w:w="5083"/>
            <w:vAlign w:val="center"/>
          </w:tcPr>
          <w:p>
            <w:r/>
            <w:r>
              <w:rPr>
                <w:b w:val="0"/>
                <w:sz w:val="18"/>
              </w:rPr>
              <w:t>ScalpProfile</w:t>
            </w:r>
          </w:p>
        </w:tc>
        <w:tc>
          <w:tcPr>
            <w:tcW w:type="dxa" w:w="5083"/>
            <w:vAlign w:val="center"/>
          </w:tcPr>
          <w:p>
            <w:r/>
            <w:r>
              <w:rPr>
                <w:b w:val="0"/>
                <w:sz w:val="18"/>
              </w:rPr>
              <w:t>Scalp tendencies and concerns</w:t>
            </w:r>
          </w:p>
        </w:tc>
      </w:tr>
      <w:tr>
        <w:tc>
          <w:tcPr>
            <w:tcW w:type="dxa" w:w="5083"/>
            <w:vAlign w:val="center"/>
          </w:tcPr>
          <w:p>
            <w:r/>
            <w:r>
              <w:rPr>
                <w:b w:val="0"/>
                <w:sz w:val="18"/>
              </w:rPr>
              <w:t>Hairstyle</w:t>
            </w:r>
          </w:p>
        </w:tc>
        <w:tc>
          <w:tcPr>
            <w:tcW w:type="dxa" w:w="5083"/>
            <w:vAlign w:val="center"/>
          </w:tcPr>
          <w:p>
            <w:r/>
            <w:r>
              <w:rPr>
                <w:b w:val="0"/>
                <w:sz w:val="18"/>
              </w:rPr>
              <w:t>Target final style and style requirements</w:t>
            </w:r>
          </w:p>
        </w:tc>
      </w:tr>
      <w:tr>
        <w:tc>
          <w:tcPr>
            <w:tcW w:type="dxa" w:w="5083"/>
            <w:vAlign w:val="center"/>
          </w:tcPr>
          <w:p>
            <w:r/>
            <w:r>
              <w:rPr>
                <w:b w:val="0"/>
                <w:sz w:val="18"/>
              </w:rPr>
              <w:t>Routine</w:t>
            </w:r>
          </w:p>
        </w:tc>
        <w:tc>
          <w:tcPr>
            <w:tcW w:type="dxa" w:w="5083"/>
            <w:vAlign w:val="center"/>
          </w:tcPr>
          <w:p>
            <w:r/>
            <w:r>
              <w:rPr>
                <w:b w:val="0"/>
                <w:sz w:val="18"/>
              </w:rPr>
              <w:t>User-owned routine for one hairstyle</w:t>
            </w:r>
          </w:p>
        </w:tc>
      </w:tr>
      <w:tr>
        <w:tc>
          <w:tcPr>
            <w:tcW w:type="dxa" w:w="5083"/>
            <w:vAlign w:val="center"/>
          </w:tcPr>
          <w:p>
            <w:r/>
            <w:r>
              <w:rPr>
                <w:b w:val="0"/>
                <w:sz w:val="18"/>
              </w:rPr>
              <w:t>RoutineStep</w:t>
            </w:r>
          </w:p>
        </w:tc>
        <w:tc>
          <w:tcPr>
            <w:tcW w:type="dxa" w:w="5083"/>
            <w:vAlign w:val="center"/>
          </w:tcPr>
          <w:p>
            <w:r/>
            <w:r>
              <w:rPr>
                <w:b w:val="0"/>
                <w:sz w:val="18"/>
              </w:rPr>
              <w:t>Ordered activity inside a routine</w:t>
            </w:r>
          </w:p>
        </w:tc>
      </w:tr>
      <w:tr>
        <w:tc>
          <w:tcPr>
            <w:tcW w:type="dxa" w:w="5083"/>
            <w:vAlign w:val="center"/>
          </w:tcPr>
          <w:p>
            <w:r/>
            <w:r>
              <w:rPr>
                <w:b w:val="0"/>
                <w:sz w:val="18"/>
              </w:rPr>
              <w:t>StepFrequencyRule</w:t>
            </w:r>
          </w:p>
        </w:tc>
        <w:tc>
          <w:tcPr>
            <w:tcW w:type="dxa" w:w="5083"/>
            <w:vAlign w:val="center"/>
          </w:tcPr>
          <w:p>
            <w:r/>
            <w:r>
              <w:rPr>
                <w:b w:val="0"/>
                <w:sz w:val="18"/>
              </w:rPr>
              <w:t>Current, recommended and selected cadence</w:t>
            </w:r>
          </w:p>
        </w:tc>
      </w:tr>
      <w:tr>
        <w:tc>
          <w:tcPr>
            <w:tcW w:type="dxa" w:w="5083"/>
            <w:vAlign w:val="center"/>
          </w:tcPr>
          <w:p>
            <w:r/>
            <w:r>
              <w:rPr>
                <w:b w:val="0"/>
                <w:sz w:val="18"/>
              </w:rPr>
              <w:t>Product</w:t>
            </w:r>
          </w:p>
        </w:tc>
        <w:tc>
          <w:tcPr>
            <w:tcW w:type="dxa" w:w="5083"/>
            <w:vAlign w:val="center"/>
          </w:tcPr>
          <w:p>
            <w:r/>
            <w:r>
              <w:rPr>
                <w:b w:val="0"/>
                <w:sz w:val="18"/>
              </w:rPr>
              <w:t>Catalog product</w:t>
            </w:r>
          </w:p>
        </w:tc>
      </w:tr>
      <w:tr>
        <w:tc>
          <w:tcPr>
            <w:tcW w:type="dxa" w:w="5083"/>
            <w:vAlign w:val="center"/>
          </w:tcPr>
          <w:p>
            <w:r/>
            <w:r>
              <w:rPr>
                <w:b w:val="0"/>
                <w:sz w:val="18"/>
              </w:rPr>
              <w:t>UserProduct</w:t>
            </w:r>
          </w:p>
        </w:tc>
        <w:tc>
          <w:tcPr>
            <w:tcW w:type="dxa" w:w="5083"/>
            <w:vAlign w:val="center"/>
          </w:tcPr>
          <w:p>
            <w:r/>
            <w:r>
              <w:rPr>
                <w:b w:val="0"/>
                <w:sz w:val="18"/>
              </w:rPr>
              <w:t>Product owned or manually entered by the user</w:t>
            </w:r>
          </w:p>
        </w:tc>
      </w:tr>
      <w:tr>
        <w:tc>
          <w:tcPr>
            <w:tcW w:type="dxa" w:w="5083"/>
            <w:vAlign w:val="center"/>
          </w:tcPr>
          <w:p>
            <w:r/>
            <w:r>
              <w:rPr>
                <w:b w:val="0"/>
                <w:sz w:val="18"/>
              </w:rPr>
              <w:t>Ingredient</w:t>
            </w:r>
          </w:p>
        </w:tc>
        <w:tc>
          <w:tcPr>
            <w:tcW w:type="dxa" w:w="5083"/>
            <w:vAlign w:val="center"/>
          </w:tcPr>
          <w:p>
            <w:r/>
            <w:r>
              <w:rPr>
                <w:b w:val="0"/>
                <w:sz w:val="18"/>
              </w:rPr>
              <w:t>Canonical ingredient knowledge record</w:t>
            </w:r>
          </w:p>
        </w:tc>
      </w:tr>
      <w:tr>
        <w:tc>
          <w:tcPr>
            <w:tcW w:type="dxa" w:w="5083"/>
            <w:vAlign w:val="center"/>
          </w:tcPr>
          <w:p>
            <w:r/>
            <w:r>
              <w:rPr>
                <w:b w:val="0"/>
                <w:sz w:val="18"/>
              </w:rPr>
              <w:t>ProductEnrichment</w:t>
            </w:r>
          </w:p>
        </w:tc>
        <w:tc>
          <w:tcPr>
            <w:tcW w:type="dxa" w:w="5083"/>
            <w:vAlign w:val="center"/>
          </w:tcPr>
          <w:p>
            <w:r/>
            <w:r>
              <w:rPr>
                <w:b w:val="0"/>
                <w:sz w:val="18"/>
              </w:rPr>
              <w:t>Versioned derived product intelligence</w:t>
            </w:r>
          </w:p>
        </w:tc>
      </w:tr>
      <w:tr>
        <w:tc>
          <w:tcPr>
            <w:tcW w:type="dxa" w:w="5083"/>
            <w:vAlign w:val="center"/>
          </w:tcPr>
          <w:p>
            <w:r/>
            <w:r>
              <w:rPr>
                <w:b w:val="0"/>
                <w:sz w:val="18"/>
              </w:rPr>
              <w:t>ProductAssignment</w:t>
            </w:r>
          </w:p>
        </w:tc>
        <w:tc>
          <w:tcPr>
            <w:tcW w:type="dxa" w:w="5083"/>
            <w:vAlign w:val="center"/>
          </w:tcPr>
          <w:p>
            <w:r/>
            <w:r>
              <w:rPr>
                <w:b w:val="0"/>
                <w:sz w:val="18"/>
              </w:rPr>
              <w:t>Association between a product and routine step</w:t>
            </w:r>
          </w:p>
        </w:tc>
      </w:tr>
      <w:tr>
        <w:tc>
          <w:tcPr>
            <w:tcW w:type="dxa" w:w="5083"/>
            <w:vAlign w:val="center"/>
          </w:tcPr>
          <w:p>
            <w:r/>
            <w:r>
              <w:rPr>
                <w:b w:val="0"/>
                <w:sz w:val="18"/>
              </w:rPr>
              <w:t>ProductEvaluation</w:t>
            </w:r>
          </w:p>
        </w:tc>
        <w:tc>
          <w:tcPr>
            <w:tcW w:type="dxa" w:w="5083"/>
            <w:vAlign w:val="center"/>
          </w:tcPr>
          <w:p>
            <w:r/>
            <w:r>
              <w:rPr>
                <w:b w:val="0"/>
                <w:sz w:val="18"/>
              </w:rPr>
              <w:t>Contextual rating for an assigned product</w:t>
            </w:r>
          </w:p>
        </w:tc>
      </w:tr>
      <w:tr>
        <w:tc>
          <w:tcPr>
            <w:tcW w:type="dxa" w:w="5083"/>
            <w:vAlign w:val="center"/>
          </w:tcPr>
          <w:p>
            <w:r/>
            <w:r>
              <w:rPr>
                <w:b w:val="0"/>
                <w:sz w:val="18"/>
              </w:rPr>
              <w:t>RoutineEvaluation</w:t>
            </w:r>
          </w:p>
        </w:tc>
        <w:tc>
          <w:tcPr>
            <w:tcW w:type="dxa" w:w="5083"/>
            <w:vAlign w:val="center"/>
          </w:tcPr>
          <w:p>
            <w:r/>
            <w:r>
              <w:rPr>
                <w:b w:val="0"/>
                <w:sz w:val="18"/>
              </w:rPr>
              <w:t>Whole-routine assessment</w:t>
            </w:r>
          </w:p>
        </w:tc>
      </w:tr>
      <w:tr>
        <w:tc>
          <w:tcPr>
            <w:tcW w:type="dxa" w:w="5083"/>
            <w:vAlign w:val="center"/>
          </w:tcPr>
          <w:p>
            <w:r/>
            <w:r>
              <w:rPr>
                <w:b w:val="0"/>
                <w:sz w:val="18"/>
              </w:rPr>
              <w:t>Recommendation</w:t>
            </w:r>
          </w:p>
        </w:tc>
        <w:tc>
          <w:tcPr>
            <w:tcW w:type="dxa" w:w="5083"/>
            <w:vAlign w:val="center"/>
          </w:tcPr>
          <w:p>
            <w:r/>
            <w:r>
              <w:rPr>
                <w:b w:val="0"/>
                <w:sz w:val="18"/>
              </w:rPr>
              <w:t>Structured proposed change or product</w:t>
            </w:r>
          </w:p>
        </w:tc>
      </w:tr>
      <w:tr>
        <w:tc>
          <w:tcPr>
            <w:tcW w:type="dxa" w:w="5083"/>
            <w:vAlign w:val="center"/>
          </w:tcPr>
          <w:p>
            <w:r/>
            <w:r>
              <w:rPr>
                <w:b w:val="0"/>
                <w:sz w:val="18"/>
              </w:rPr>
              <w:t>RoutineExecution</w:t>
            </w:r>
          </w:p>
        </w:tc>
        <w:tc>
          <w:tcPr>
            <w:tcW w:type="dxa" w:w="5083"/>
            <w:vAlign w:val="center"/>
          </w:tcPr>
          <w:p>
            <w:r/>
            <w:r>
              <w:rPr>
                <w:b w:val="0"/>
                <w:sz w:val="18"/>
              </w:rPr>
              <w:t>Completed wash/style cycle</w:t>
            </w:r>
          </w:p>
        </w:tc>
      </w:tr>
      <w:tr>
        <w:tc>
          <w:tcPr>
            <w:tcW w:type="dxa" w:w="5083"/>
            <w:vAlign w:val="center"/>
          </w:tcPr>
          <w:p>
            <w:r/>
            <w:r>
              <w:rPr>
                <w:b w:val="0"/>
                <w:sz w:val="18"/>
              </w:rPr>
              <w:t>Override</w:t>
            </w:r>
          </w:p>
        </w:tc>
        <w:tc>
          <w:tcPr>
            <w:tcW w:type="dxa" w:w="5083"/>
            <w:vAlign w:val="center"/>
          </w:tcPr>
          <w:p>
            <w:r/>
            <w:r>
              <w:rPr>
                <w:b w:val="0"/>
                <w:sz w:val="18"/>
              </w:rPr>
              <w:t>User decision that differs from system recommendation</w:t>
            </w:r>
          </w:p>
        </w:tc>
      </w:tr>
      <w:tr>
        <w:tc>
          <w:tcPr>
            <w:tcW w:type="dxa" w:w="5083"/>
            <w:vAlign w:val="center"/>
          </w:tcPr>
          <w:p>
            <w:r/>
            <w:r>
              <w:rPr>
                <w:b w:val="0"/>
                <w:sz w:val="18"/>
              </w:rPr>
              <w:t>RuleVersion</w:t>
            </w:r>
          </w:p>
        </w:tc>
        <w:tc>
          <w:tcPr>
            <w:tcW w:type="dxa" w:w="5083"/>
            <w:vAlign w:val="center"/>
          </w:tcPr>
          <w:p>
            <w:r/>
            <w:r>
              <w:rPr>
                <w:b w:val="0"/>
                <w:sz w:val="18"/>
              </w:rPr>
              <w:t>Versioned rule/config package</w:t>
            </w:r>
          </w:p>
        </w:tc>
      </w:tr>
    </w:tbl>
    <w:p>
      <w:pPr>
        <w:pStyle w:val="Heading2"/>
      </w:pPr>
      <w:r>
        <w:t>5.1 Relationship Summary</w:t>
      </w:r>
    </w:p>
    <w:p>
      <w:pPr>
        <w:pStyle w:val="ListBullet"/>
      </w:pPr>
      <w:r>
        <w:t>A User has one current HairProfile and ScalpProfile, with version history.</w:t>
      </w:r>
    </w:p>
    <w:p>
      <w:pPr>
        <w:pStyle w:val="ListBullet"/>
      </w:pPr>
      <w:r>
        <w:t>A User has many Routines; each Routine targets one Hairstyle.</w:t>
      </w:r>
    </w:p>
    <w:p>
      <w:pPr>
        <w:pStyle w:val="ListBullet"/>
      </w:pPr>
      <w:r>
        <w:t>A Routine has many ordered RoutineSteps.</w:t>
      </w:r>
    </w:p>
    <w:p>
      <w:pPr>
        <w:pStyle w:val="ListBullet"/>
      </w:pPr>
      <w:r>
        <w:t>A RoutineStep has zero or more ProductAssignments and one normalized frequency configuration.</w:t>
      </w:r>
    </w:p>
    <w:p>
      <w:pPr>
        <w:pStyle w:val="ListBullet"/>
      </w:pPr>
      <w:r>
        <w:t>A Product contains raw source facts; ProductEnrichment contains versioned derived facts.</w:t>
      </w:r>
    </w:p>
    <w:p>
      <w:pPr>
        <w:pStyle w:val="ListBullet"/>
      </w:pPr>
      <w:r>
        <w:t>A UserProduct may reference a catalog Product or exist independently as a manual/incomplete record.</w:t>
      </w:r>
    </w:p>
    <w:p>
      <w:pPr>
        <w:pStyle w:val="ListBullet"/>
      </w:pPr>
      <w:r>
        <w:t>ProductEvaluations and RoutineEvaluations are contextual snapshots linked to rule and enrichment versions.</w:t>
      </w:r>
    </w:p>
    <w:p>
      <w:pPr>
        <w:pStyle w:val="ListBullet"/>
      </w:pPr>
      <w:r>
        <w:t>RoutineExecutions provide the event history required for every-N-cycle scheduling.</w:t>
      </w:r>
    </w:p>
    <w:p>
      <w:pPr>
        <w:pStyle w:val="Heading1"/>
      </w:pPr>
      <w:r>
        <w:t>6. Product Data Pipeline</w:t>
      </w:r>
    </w:p>
    <w:p>
      <w:pPr>
        <w:pStyle w:val="Heading2"/>
      </w:pPr>
      <w:r>
        <w:t>6.1 Raw Product Schema</w:t>
      </w:r>
    </w:p>
    <w:p>
      <w:pPr>
        <w:pStyle w:val="CodeBlock"/>
      </w:pPr>
      <w:r>
        <w:rPr>
          <w:rFonts w:ascii="Consolas" w:hAnsi="Consolas"/>
          <w:sz w:val="17"/>
        </w:rPr>
        <w:t>{</w:t>
        <w:br/>
        <w:t xml:space="preserve">  "id": "uuid",</w:t>
        <w:br/>
        <w:t xml:space="preserve">  "name": "string",</w:t>
        <w:br/>
        <w:t xml:space="preserve">  "brand": "string",</w:t>
        <w:br/>
        <w:t xml:space="preserve">  "url": "string",</w:t>
        <w:br/>
        <w:t xml:space="preserve">  "type": "string",</w:t>
        <w:br/>
        <w:t xml:space="preserve">  "ingredients_raw": "string|null",</w:t>
        <w:br/>
        <w:t xml:space="preserve">  "ingredients": ["string"],</w:t>
        <w:br/>
        <w:t xml:space="preserve">  "description": "string",</w:t>
        <w:br/>
        <w:t xml:space="preserve">  "directions": "string",</w:t>
        <w:br/>
        <w:t xml:space="preserve">  "scraped_at": "timestamp",</w:t>
        <w:br/>
        <w:t xml:space="preserve">  "ingredient_repaired_at": "timestamp|null",</w:t>
        <w:br/>
        <w:t xml:space="preserve">  "source_status": "active|discontinued|unavailable|error",</w:t>
        <w:br/>
        <w:t xml:space="preserve">  "notes": "string",</w:t>
        <w:br/>
        <w:t xml:space="preserve">  "source_hash": "string",</w:t>
        <w:br/>
        <w:t xml:space="preserve">  "scraper_version": "string"</w:t>
        <w:br/>
        <w:t>}</w:t>
      </w:r>
    </w:p>
    <w:p>
      <w:r>
        <w:t>Scrapers must not calculate subtype, physical form, metrics, ingredient flags, ingredient profile or FR IDs.</w:t>
      </w:r>
    </w:p>
    <w:p>
      <w:pPr>
        <w:pStyle w:val="Heading2"/>
      </w:pPr>
      <w:r>
        <w:t>6.2 Ingredient Repair and Normalization</w:t>
      </w:r>
    </w:p>
    <w:p>
      <w:pPr>
        <w:pStyle w:val="ListNumber"/>
      </w:pPr>
      <w:r>
        <w:t>Preserve the original ingredient string.</w:t>
      </w:r>
    </w:p>
    <w:p>
      <w:pPr>
        <w:pStyle w:val="ListNumber"/>
      </w:pPr>
      <w:r>
        <w:t>Extract and split the ordered INCI list.</w:t>
      </w:r>
    </w:p>
    <w:p>
      <w:pPr>
        <w:pStyle w:val="ListNumber"/>
      </w:pPr>
      <w:r>
        <w:t>Remove page noise and known trailing formula codes.</w:t>
      </w:r>
    </w:p>
    <w:p>
      <w:pPr>
        <w:pStyle w:val="ListNumber"/>
      </w:pPr>
      <w:r>
        <w:t>Normalize punctuation and whitespace.</w:t>
      </w:r>
    </w:p>
    <w:p>
      <w:pPr>
        <w:pStyle w:val="ListNumber"/>
      </w:pPr>
      <w:r>
        <w:t>Resolve aliases to canonical names.</w:t>
      </w:r>
    </w:p>
    <w:p>
      <w:pPr>
        <w:pStyle w:val="ListNumber"/>
      </w:pPr>
      <w:r>
        <w:t>Retain unresolved ingredients and route them to review.</w:t>
      </w:r>
    </w:p>
    <w:p>
      <w:pPr>
        <w:pStyle w:val="ListNumber"/>
      </w:pPr>
      <w:r>
        <w:t>Store repair algorithm version and timestamp.</w:t>
      </w:r>
    </w:p>
    <w:p>
      <w:pPr>
        <w:pStyle w:val="Heading2"/>
      </w:pPr>
      <w:r>
        <w:t>6.3 Ingredient Master Schema</w:t>
      </w:r>
    </w:p>
    <w:p>
      <w:pPr>
        <w:pStyle w:val="CodeBlock"/>
      </w:pPr>
      <w:r>
        <w:rPr>
          <w:rFonts w:ascii="Consolas" w:hAnsi="Consolas"/>
          <w:sz w:val="17"/>
        </w:rPr>
        <w:t>{</w:t>
        <w:br/>
        <w:t xml:space="preserve">  "id": "uuid",</w:t>
        <w:br/>
        <w:t xml:space="preserve">  "canonical_name": "polyquaternium-10",</w:t>
        <w:br/>
        <w:t xml:space="preserve">  "aliases": ["..."],</w:t>
        <w:br/>
        <w:t xml:space="preserve">  "families": ["film_former", "conditioning_polymer"],</w:t>
        <w:br/>
        <w:t xml:space="preserve">  "importance": "high|medium|low",</w:t>
        <w:br/>
        <w:t xml:space="preserve">  "flags": ["conditioning_agent", "film_former"],</w:t>
        <w:br/>
        <w:t xml:space="preserve">  "metric_contributions": {</w:t>
        <w:br/>
        <w:t xml:space="preserve">    "slip_level": 0.6,</w:t>
        <w:br/>
        <w:t xml:space="preserve">    "film_forming": 0.8</w:t>
        <w:br/>
        <w:t xml:space="preserve">  },</w:t>
        <w:br/>
        <w:t xml:space="preserve">  "fr_contributions": [{"fr_id": "FR09", "weight": 0.7}],</w:t>
        <w:br/>
        <w:t xml:space="preserve">  "cautions": [],</w:t>
        <w:br/>
        <w:t xml:space="preserve">  "ignore_in_recommendation": false,</w:t>
        <w:br/>
        <w:t xml:space="preserve">  "needs_review": false,</w:t>
        <w:br/>
        <w:t xml:space="preserve">  "evidence_level": "manufacturer|reference|expert_rule|unknown",</w:t>
        <w:br/>
        <w:t xml:space="preserve">  "version": 1</w:t>
        <w:br/>
        <w:t>}</w:t>
      </w:r>
    </w:p>
    <w:p>
      <w:pPr>
        <w:pStyle w:val="Heading2"/>
      </w:pPr>
      <w:r>
        <w:t>6.4 Enriched Product Schema</w:t>
      </w:r>
    </w:p>
    <w:p>
      <w:pPr>
        <w:pStyle w:val="CodeBlock"/>
      </w:pPr>
      <w:r>
        <w:rPr>
          <w:rFonts w:ascii="Consolas" w:hAnsi="Consolas"/>
          <w:sz w:val="17"/>
        </w:rPr>
        <w:t>{</w:t>
        <w:br/>
        <w:t xml:space="preserve">  "product_id": "uuid",</w:t>
        <w:br/>
        <w:t xml:space="preserve">  "enrichment_version": "string",</w:t>
        <w:br/>
        <w:t xml:space="preserve">  "subtype": "string",</w:t>
        <w:br/>
        <w:t xml:space="preserve">  "form": "string",</w:t>
        <w:br/>
        <w:t xml:space="preserve">  "metrics": {</w:t>
        <w:br/>
        <w:t xml:space="preserve">    "weight": 0,</w:t>
        <w:br/>
        <w:t xml:space="preserve">    "protein_level": 0,</w:t>
        <w:br/>
        <w:t xml:space="preserve">    "hold_level": 0,</w:t>
        <w:br/>
        <w:t xml:space="preserve">    "slip_level": 0,</w:t>
        <w:br/>
        <w:t xml:space="preserve">    "film_forming": 0,</w:t>
        <w:br/>
        <w:t xml:space="preserve">    "occlusiveness": 0,</w:t>
        <w:br/>
        <w:t xml:space="preserve">    "humectant_level": 0,</w:t>
        <w:br/>
        <w:t xml:space="preserve">    "cleansing_strength": 0,</w:t>
        <w:br/>
        <w:t xml:space="preserve">    "conditioning_strength": 0,</w:t>
        <w:br/>
        <w:t xml:space="preserve">    "buildup_potential": 0</w:t>
        <w:br/>
        <w:t xml:space="preserve">  },</w:t>
        <w:br/>
        <w:t xml:space="preserve">  "ingredient_profile": {},</w:t>
        <w:br/>
        <w:t xml:space="preserve">  "fr_coverage": [{"fr_id": "FR01", "score": 0.0, "evidence": []}],</w:t>
        <w:br/>
        <w:t xml:space="preserve">  "confidence_score": 0,</w:t>
        <w:br/>
        <w:t xml:space="preserve">  "generated_at": "timestamp"</w:t>
        <w:br/>
        <w:t>}</w:t>
      </w:r>
    </w:p>
    <w:p>
      <w:pPr>
        <w:pStyle w:val="Heading1"/>
      </w:pPr>
      <w:r>
        <w:t>7. Product Taxonomy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Dimension</w:t>
            </w:r>
          </w:p>
        </w:tc>
        <w:tc>
          <w:tcPr>
            <w:tcW w:type="dxa" w:w="5083"/>
            <w:vAlign w:val="center"/>
            <w:shd w:fill="D9EAF7"/>
          </w:tcPr>
          <w:p>
            <w:r/>
            <w:r>
              <w:rPr>
                <w:b/>
                <w:sz w:val="18"/>
              </w:rPr>
              <w:t>Values / examples</w:t>
            </w:r>
          </w:p>
        </w:tc>
      </w:tr>
      <w:tr>
        <w:tc>
          <w:tcPr>
            <w:tcW w:type="dxa" w:w="5083"/>
            <w:vAlign w:val="center"/>
          </w:tcPr>
          <w:p>
            <w:r/>
            <w:r>
              <w:rPr>
                <w:b w:val="0"/>
                <w:sz w:val="18"/>
              </w:rPr>
              <w:t>Broad type</w:t>
            </w:r>
          </w:p>
        </w:tc>
        <w:tc>
          <w:tcPr>
            <w:tcW w:type="dxa" w:w="5083"/>
            <w:vAlign w:val="center"/>
          </w:tcPr>
          <w:p>
            <w:r/>
            <w:r>
              <w:rPr>
                <w:b w:val="0"/>
                <w:sz w:val="18"/>
              </w:rPr>
              <w:t>shampoo, conditioner, leave_in, deep_conditioner, styler, oil, heat_protectant, scalp_treatment, finisher, clarifier</w:t>
            </w:r>
          </w:p>
        </w:tc>
      </w:tr>
      <w:tr>
        <w:tc>
          <w:tcPr>
            <w:tcW w:type="dxa" w:w="5083"/>
            <w:vAlign w:val="center"/>
          </w:tcPr>
          <w:p>
            <w:r/>
            <w:r>
              <w:rPr>
                <w:b w:val="0"/>
                <w:sz w:val="18"/>
              </w:rPr>
              <w:t>Subtype</w:t>
            </w:r>
          </w:p>
        </w:tc>
        <w:tc>
          <w:tcPr>
            <w:tcW w:type="dxa" w:w="5083"/>
            <w:vAlign w:val="center"/>
          </w:tcPr>
          <w:p>
            <w:r/>
            <w:r>
              <w:rPr>
                <w:b w:val="0"/>
                <w:sz w:val="18"/>
              </w:rPr>
              <w:t>clarifying_shampoo, co_wash, leave_in_spray, hair_mask, gel, mousse, styling_balm, scalp_serum, heat_protectant_spray</w:t>
            </w:r>
          </w:p>
        </w:tc>
      </w:tr>
      <w:tr>
        <w:tc>
          <w:tcPr>
            <w:tcW w:type="dxa" w:w="5083"/>
            <w:vAlign w:val="center"/>
          </w:tcPr>
          <w:p>
            <w:r/>
            <w:r>
              <w:rPr>
                <w:b w:val="0"/>
                <w:sz w:val="18"/>
              </w:rPr>
              <w:t>Physical form</w:t>
            </w:r>
          </w:p>
        </w:tc>
        <w:tc>
          <w:tcPr>
            <w:tcW w:type="dxa" w:w="5083"/>
            <w:vAlign w:val="center"/>
          </w:tcPr>
          <w:p>
            <w:r/>
            <w:r>
              <w:rPr>
                <w:b w:val="0"/>
                <w:sz w:val="18"/>
              </w:rPr>
              <w:t>cream, gel, foam, mousse, spray, mist, oil, serum, bar, stick, balm, paste, clay, custard, lotion, wax, grease, powder_spray</w:t>
            </w:r>
          </w:p>
        </w:tc>
      </w:tr>
    </w:tbl>
    <w:p>
      <w:r>
        <w:t>Subtype describes what kind of product it is. Form describes physical format. Function belongs to FR coverage.</w:t>
      </w:r>
    </w:p>
    <w:p>
      <w:pPr>
        <w:pStyle w:val="Heading1"/>
      </w:pPr>
      <w:r>
        <w:t>8. Ingredient Profile and Metrics</w:t>
      </w:r>
    </w:p>
    <w:p>
      <w:pPr>
        <w:pStyle w:val="ListBullet"/>
      </w:pPr>
      <w:r>
        <w:t>contains_sulfates</w:t>
      </w:r>
    </w:p>
    <w:p>
      <w:pPr>
        <w:pStyle w:val="ListBullet"/>
      </w:pPr>
      <w:r>
        <w:t>contains_olefin_sulfonates</w:t>
      </w:r>
    </w:p>
    <w:p>
      <w:pPr>
        <w:pStyle w:val="ListBullet"/>
      </w:pPr>
      <w:r>
        <w:t>contains_strong_surfactants</w:t>
      </w:r>
    </w:p>
    <w:p>
      <w:pPr>
        <w:pStyle w:val="ListBullet"/>
      </w:pPr>
      <w:r>
        <w:t>contains_mild_surfactants</w:t>
      </w:r>
    </w:p>
    <w:p>
      <w:pPr>
        <w:pStyle w:val="ListBullet"/>
      </w:pPr>
      <w:r>
        <w:t>contains_drying_alcohols</w:t>
      </w:r>
    </w:p>
    <w:p>
      <w:pPr>
        <w:pStyle w:val="ListBullet"/>
      </w:pPr>
      <w:r>
        <w:t>contains_fatty_alcohols</w:t>
      </w:r>
    </w:p>
    <w:p>
      <w:pPr>
        <w:pStyle w:val="ListBullet"/>
      </w:pPr>
      <w:r>
        <w:t>contains_silicones</w:t>
      </w:r>
    </w:p>
    <w:p>
      <w:pPr>
        <w:pStyle w:val="ListBullet"/>
      </w:pPr>
      <w:r>
        <w:t>contains_water_soluble_silicones</w:t>
      </w:r>
    </w:p>
    <w:p>
      <w:pPr>
        <w:pStyle w:val="ListBullet"/>
      </w:pPr>
      <w:r>
        <w:t>contains_non_water_soluble_silicones</w:t>
      </w:r>
    </w:p>
    <w:p>
      <w:pPr>
        <w:pStyle w:val="ListBullet"/>
      </w:pPr>
      <w:r>
        <w:t>contains_quaternary_conditioners</w:t>
      </w:r>
    </w:p>
    <w:p>
      <w:pPr>
        <w:pStyle w:val="ListBullet"/>
      </w:pPr>
      <w:r>
        <w:t>contains_protein</w:t>
      </w:r>
    </w:p>
    <w:p>
      <w:pPr>
        <w:pStyle w:val="ListBullet"/>
      </w:pPr>
      <w:r>
        <w:t>contains_humectants</w:t>
      </w:r>
    </w:p>
    <w:p>
      <w:pPr>
        <w:pStyle w:val="ListBullet"/>
      </w:pPr>
      <w:r>
        <w:t>contains_oils</w:t>
      </w:r>
    </w:p>
    <w:p>
      <w:pPr>
        <w:pStyle w:val="ListBullet"/>
      </w:pPr>
      <w:r>
        <w:t>contains_butters</w:t>
      </w:r>
    </w:p>
    <w:p>
      <w:pPr>
        <w:pStyle w:val="ListBullet"/>
      </w:pPr>
      <w:r>
        <w:t>contains_waxes</w:t>
      </w:r>
    </w:p>
    <w:p>
      <w:pPr>
        <w:pStyle w:val="ListBullet"/>
      </w:pPr>
      <w:r>
        <w:t>contains_emollients</w:t>
      </w:r>
    </w:p>
    <w:p>
      <w:pPr>
        <w:pStyle w:val="ListBullet"/>
      </w:pPr>
      <w:r>
        <w:t>contains_occlusives</w:t>
      </w:r>
    </w:p>
    <w:p>
      <w:pPr>
        <w:pStyle w:val="ListBullet"/>
      </w:pPr>
      <w:r>
        <w:t>contains_film_formers</w:t>
      </w:r>
    </w:p>
    <w:p>
      <w:pPr>
        <w:pStyle w:val="ListBullet"/>
      </w:pPr>
      <w:r>
        <w:t>contains_mineral_oil</w:t>
      </w:r>
    </w:p>
    <w:p>
      <w:pPr>
        <w:pStyle w:val="ListBullet"/>
      </w:pPr>
      <w:r>
        <w:t>contains_petrolatum</w:t>
      </w:r>
    </w:p>
    <w:p>
      <w:pPr>
        <w:pStyle w:val="ListBullet"/>
      </w:pPr>
      <w:r>
        <w:t>contains_parabens</w:t>
      </w:r>
    </w:p>
    <w:p>
      <w:pPr>
        <w:pStyle w:val="ListBullet"/>
      </w:pPr>
      <w:r>
        <w:t>contains_formaldehyde_donors</w:t>
      </w:r>
    </w:p>
    <w:p>
      <w:pPr>
        <w:pStyle w:val="ListBullet"/>
      </w:pPr>
      <w:r>
        <w:t>contains_isothiazolinones</w:t>
      </w:r>
    </w:p>
    <w:p>
      <w:pPr>
        <w:pStyle w:val="ListBullet"/>
      </w:pPr>
      <w:r>
        <w:t>contains_phthalates</w:t>
      </w:r>
    </w:p>
    <w:p>
      <w:pPr>
        <w:pStyle w:val="ListBullet"/>
      </w:pPr>
      <w:r>
        <w:t>contains_fragrance</w:t>
      </w:r>
    </w:p>
    <w:p>
      <w:pPr>
        <w:pStyle w:val="ListBullet"/>
      </w:pPr>
      <w:r>
        <w:t>contains_essential_oils</w:t>
      </w:r>
    </w:p>
    <w:p>
      <w:pPr>
        <w:pStyle w:val="ListBullet"/>
      </w:pPr>
      <w:r>
        <w:t>contains_dyes</w:t>
      </w:r>
    </w:p>
    <w:p>
      <w:pPr>
        <w:pStyle w:val="ListBullet"/>
      </w:pPr>
      <w:r>
        <w:t>contains_common_fragrance_allergens</w:t>
      </w:r>
    </w:p>
    <w:p>
      <w:pPr>
        <w:pStyle w:val="ListBullet"/>
      </w:pPr>
      <w:r>
        <w:t>contains_exfoliating_acids</w:t>
      </w:r>
    </w:p>
    <w:p>
      <w:pPr>
        <w:pStyle w:val="ListBullet"/>
      </w:pPr>
      <w:r>
        <w:t>contains_scalp_actives</w:t>
      </w:r>
    </w:p>
    <w:p>
      <w:pPr>
        <w:pStyle w:val="ListBullet"/>
      </w:pPr>
      <w:r>
        <w:t>contains_ceramides</w:t>
      </w:r>
    </w:p>
    <w:p>
      <w:pPr>
        <w:pStyle w:val="ListBullet"/>
      </w:pPr>
      <w:r>
        <w:t>contains_peptides</w:t>
      </w:r>
    </w:p>
    <w:p>
      <w:pPr>
        <w:pStyle w:val="ListBullet"/>
      </w:pPr>
      <w:r>
        <w:t>contains_bond_builders</w:t>
      </w:r>
    </w:p>
    <w:p>
      <w:pPr>
        <w:pStyle w:val="ListBullet"/>
      </w:pPr>
      <w:r>
        <w:t>contains_soy_derivatives</w:t>
      </w:r>
    </w:p>
    <w:p>
      <w:pPr>
        <w:pStyle w:val="ListBullet"/>
      </w:pPr>
      <w:r>
        <w:t>contains_tree_nut_derivatives</w:t>
      </w:r>
    </w:p>
    <w:p>
      <w:pPr>
        <w:pStyle w:val="ListBullet"/>
      </w:pPr>
      <w:r>
        <w:t>cg_method_approved</w:t>
      </w:r>
    </w:p>
    <w:p>
      <w:r>
        <w:t>Each flag must include matched ingredients. Metrics should use a normalized 0-100 scale and retain the evidence used to compute them.</w:t>
      </w:r>
    </w:p>
    <w:p>
      <w:pPr>
        <w:pStyle w:val="Heading1"/>
      </w:pPr>
      <w:r>
        <w:t>9. Functional Requirement Engine</w:t>
      </w:r>
    </w:p>
    <w:p>
      <w:r>
        <w:t>FRs represent what a product or step accomplishes, not its category. The existing FR01-FR29 table is authoritative and must be imported as versioned configuration. Each FR record should include name, definition, applicable steps, evidence rules, minimum score, exclusions and explanation templates.</w:t>
      </w:r>
    </w:p>
    <w:p>
      <w:pPr>
        <w:pStyle w:val="CodeBlock"/>
      </w:pPr>
      <w:r>
        <w:rPr>
          <w:rFonts w:ascii="Consolas" w:hAnsi="Consolas"/>
          <w:sz w:val="17"/>
        </w:rPr>
        <w:t>{</w:t>
        <w:br/>
        <w:t xml:space="preserve">  "fr_id": "FR09",</w:t>
        <w:br/>
        <w:t xml:space="preserve">  "name": "example_function",</w:t>
        <w:br/>
        <w:t xml:space="preserve">  "definition": "...",</w:t>
        <w:br/>
        <w:t xml:space="preserve">  "applicable_step_types": ["..."],</w:t>
        <w:br/>
        <w:t xml:space="preserve">  "minimum_product_score": 60,</w:t>
        <w:br/>
        <w:t xml:space="preserve">  "ingredient_family_weights": {},</w:t>
        <w:br/>
        <w:t xml:space="preserve">  "metric_weights": {},</w:t>
        <w:br/>
        <w:t xml:space="preserve">  "text_heuristics": [],</w:t>
        <w:br/>
        <w:t xml:space="preserve">  "version": 1</w:t>
        <w:br/>
        <w:t>}</w:t>
      </w:r>
    </w:p>
    <w:p>
      <w:pPr>
        <w:pStyle w:val="Heading1"/>
      </w:pPr>
      <w:r>
        <w:t>10. User Profile Model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Category</w:t>
            </w:r>
          </w:p>
        </w:tc>
        <w:tc>
          <w:tcPr>
            <w:tcW w:type="dxa" w:w="5083"/>
            <w:vAlign w:val="center"/>
            <w:shd w:fill="D9EAF7"/>
          </w:tcPr>
          <w:p>
            <w:r/>
            <w:r>
              <w:rPr>
                <w:b/>
                <w:sz w:val="18"/>
              </w:rPr>
              <w:t>Fields</w:t>
            </w:r>
          </w:p>
        </w:tc>
      </w:tr>
      <w:tr>
        <w:tc>
          <w:tcPr>
            <w:tcW w:type="dxa" w:w="5083"/>
            <w:vAlign w:val="center"/>
          </w:tcPr>
          <w:p>
            <w:r/>
            <w:r>
              <w:rPr>
                <w:b w:val="0"/>
                <w:sz w:val="18"/>
              </w:rPr>
              <w:t>Hair characteristics</w:t>
            </w:r>
          </w:p>
        </w:tc>
        <w:tc>
          <w:tcPr>
            <w:tcW w:type="dxa" w:w="5083"/>
            <w:vAlign w:val="center"/>
          </w:tcPr>
          <w:p>
            <w:r/>
            <w:r>
              <w:rPr>
                <w:b w:val="0"/>
                <w:sz w:val="18"/>
              </w:rPr>
              <w:t>texture/curl pattern, strand thickness, density, porosity, length</w:t>
            </w:r>
          </w:p>
        </w:tc>
      </w:tr>
      <w:tr>
        <w:tc>
          <w:tcPr>
            <w:tcW w:type="dxa" w:w="5083"/>
            <w:vAlign w:val="center"/>
          </w:tcPr>
          <w:p>
            <w:r/>
            <w:r>
              <w:rPr>
                <w:b w:val="0"/>
                <w:sz w:val="18"/>
              </w:rPr>
              <w:t>Condition</w:t>
            </w:r>
          </w:p>
        </w:tc>
        <w:tc>
          <w:tcPr>
            <w:tcW w:type="dxa" w:w="5083"/>
            <w:vAlign w:val="center"/>
          </w:tcPr>
          <w:p>
            <w:r/>
            <w:r>
              <w:rPr>
                <w:b w:val="0"/>
                <w:sz w:val="18"/>
              </w:rPr>
              <w:t>damage, breakage, dryness, elasticity, color/chemical treatment</w:t>
            </w:r>
          </w:p>
        </w:tc>
      </w:tr>
      <w:tr>
        <w:tc>
          <w:tcPr>
            <w:tcW w:type="dxa" w:w="5083"/>
            <w:vAlign w:val="center"/>
          </w:tcPr>
          <w:p>
            <w:r/>
            <w:r>
              <w:rPr>
                <w:b w:val="0"/>
                <w:sz w:val="18"/>
              </w:rPr>
              <w:t>Scalp</w:t>
            </w:r>
          </w:p>
        </w:tc>
        <w:tc>
          <w:tcPr>
            <w:tcW w:type="dxa" w:w="5083"/>
            <w:vAlign w:val="center"/>
          </w:tcPr>
          <w:p>
            <w:r/>
            <w:r>
              <w:rPr>
                <w:b w:val="0"/>
                <w:sz w:val="18"/>
              </w:rPr>
              <w:t>oil production, sensitivity, flakes, irritation, buildup tendency</w:t>
            </w:r>
          </w:p>
        </w:tc>
      </w:tr>
      <w:tr>
        <w:tc>
          <w:tcPr>
            <w:tcW w:type="dxa" w:w="5083"/>
            <w:vAlign w:val="center"/>
          </w:tcPr>
          <w:p>
            <w:r/>
            <w:r>
              <w:rPr>
                <w:b w:val="0"/>
                <w:sz w:val="18"/>
              </w:rPr>
              <w:t>Lifestyle</w:t>
            </w:r>
          </w:p>
        </w:tc>
        <w:tc>
          <w:tcPr>
            <w:tcW w:type="dxa" w:w="5083"/>
            <w:vAlign w:val="center"/>
          </w:tcPr>
          <w:p>
            <w:r/>
            <w:r>
              <w:rPr>
                <w:b w:val="0"/>
                <w:sz w:val="18"/>
              </w:rPr>
              <w:t>exercise/sweat, climate, heat use, wash constraints</w:t>
            </w:r>
          </w:p>
        </w:tc>
      </w:tr>
      <w:tr>
        <w:tc>
          <w:tcPr>
            <w:tcW w:type="dxa" w:w="5083"/>
            <w:vAlign w:val="center"/>
          </w:tcPr>
          <w:p>
            <w:r/>
            <w:r>
              <w:rPr>
                <w:b w:val="0"/>
                <w:sz w:val="18"/>
              </w:rPr>
              <w:t>Preferences</w:t>
            </w:r>
          </w:p>
        </w:tc>
        <w:tc>
          <w:tcPr>
            <w:tcW w:type="dxa" w:w="5083"/>
            <w:vAlign w:val="center"/>
          </w:tcPr>
          <w:p>
            <w:r/>
            <w:r>
              <w:rPr>
                <w:b w:val="0"/>
                <w:sz w:val="18"/>
              </w:rPr>
              <w:t>ingredient exclusions, fragrance, silicone/sulfate preferences, budget, brands</w:t>
            </w:r>
          </w:p>
        </w:tc>
      </w:tr>
      <w:tr>
        <w:tc>
          <w:tcPr>
            <w:tcW w:type="dxa" w:w="5083"/>
            <w:vAlign w:val="center"/>
          </w:tcPr>
          <w:p>
            <w:r/>
            <w:r>
              <w:rPr>
                <w:b w:val="0"/>
                <w:sz w:val="18"/>
              </w:rPr>
              <w:t>Safety</w:t>
            </w:r>
          </w:p>
        </w:tc>
        <w:tc>
          <w:tcPr>
            <w:tcW w:type="dxa" w:w="5083"/>
            <w:vAlign w:val="center"/>
          </w:tcPr>
          <w:p>
            <w:r/>
            <w:r>
              <w:rPr>
                <w:b w:val="0"/>
                <w:sz w:val="18"/>
              </w:rPr>
              <w:t>allergies and known sensitivities</w:t>
            </w:r>
          </w:p>
        </w:tc>
      </w:tr>
      <w:tr>
        <w:tc>
          <w:tcPr>
            <w:tcW w:type="dxa" w:w="5083"/>
            <w:vAlign w:val="center"/>
          </w:tcPr>
          <w:p>
            <w:r/>
            <w:r>
              <w:rPr>
                <w:b w:val="0"/>
                <w:sz w:val="18"/>
              </w:rPr>
              <w:t>Goals</w:t>
            </w:r>
          </w:p>
        </w:tc>
        <w:tc>
          <w:tcPr>
            <w:tcW w:type="dxa" w:w="5083"/>
            <w:vAlign w:val="center"/>
          </w:tcPr>
          <w:p>
            <w:r/>
            <w:r>
              <w:rPr>
                <w:b w:val="0"/>
                <w:sz w:val="18"/>
              </w:rPr>
              <w:t>final hairstyle, hold, definition, smoothness, volume, longevity</w:t>
            </w:r>
          </w:p>
        </w:tc>
      </w:tr>
    </w:tbl>
    <w:p>
      <w:r>
        <w:t>Profile data must be versioned. Evaluations reference the profile version used.</w:t>
      </w:r>
    </w:p>
    <w:p>
      <w:pPr>
        <w:pStyle w:val="Heading1"/>
      </w:pPr>
      <w:r>
        <w:t>11. Hairstyle and Style-Specific Routine Model</w:t>
      </w:r>
    </w:p>
    <w:p>
      <w:r>
        <w:t>A user has a unique routine for each final hairstyle. A routine is not a universal product list. It is an ordered, style-specific process containing preparation, creation, maintenance, takedown and reset activities.</w:t>
      </w:r>
    </w:p>
    <w:p>
      <w:pPr>
        <w:pStyle w:val="CodeBlock"/>
      </w:pPr>
      <w:r>
        <w:rPr>
          <w:rFonts w:ascii="Consolas" w:hAnsi="Consolas"/>
          <w:sz w:val="17"/>
        </w:rPr>
        <w:t>{</w:t>
        <w:br/>
        <w:t xml:space="preserve">  "routine_id": "uuid",</w:t>
        <w:br/>
        <w:t xml:space="preserve">  "user_id": "uuid",</w:t>
        <w:br/>
        <w:t xml:space="preserve">  "name": "Weekly wash-and-go",</w:t>
        <w:br/>
        <w:t xml:space="preserve">  "target_style_id": "uuid",</w:t>
        <w:br/>
        <w:t xml:space="preserve">  "status": "draft|active|archived",</w:t>
        <w:br/>
        <w:t xml:space="preserve">  "wash_cycle": {},</w:t>
        <w:br/>
        <w:t xml:space="preserve">  "steps": [],</w:t>
        <w:br/>
        <w:t xml:space="preserve">  "created_at": "timestamp",</w:t>
        <w:br/>
        <w:t xml:space="preserve">  "updated_at": "timestamp"</w:t>
        <w:br/>
        <w:t>}</w:t>
      </w:r>
    </w:p>
    <w:p>
      <w:pPr>
        <w:pStyle w:val="Heading1"/>
      </w:pPr>
      <w:r>
        <w:t>12. Routine Step Model</w:t>
      </w:r>
    </w:p>
    <w:p>
      <w:pPr>
        <w:pStyle w:val="CodeBlock"/>
      </w:pPr>
      <w:r>
        <w:rPr>
          <w:rFonts w:ascii="Consolas" w:hAnsi="Consolas"/>
          <w:sz w:val="17"/>
        </w:rPr>
        <w:t>{</w:t>
        <w:br/>
        <w:t xml:space="preserve">  "routine_step_id": "uuid",</w:t>
        <w:br/>
        <w:t xml:space="preserve">  "routine_id": "uuid",</w:t>
        <w:br/>
        <w:t xml:space="preserve">  "sequence": 1,</w:t>
        <w:br/>
        <w:t xml:space="preserve">  "step_type": "cleanse",</w:t>
        <w:br/>
        <w:t xml:space="preserve">  "phase": "wash_day",</w:t>
        <w:br/>
        <w:t xml:space="preserve">  "requirement_level": "required|conditional|required_recommended|optional|not_recommended",</w:t>
        <w:br/>
        <w:t xml:space="preserve">  "required_fr": [],</w:t>
        <w:br/>
        <w:t xml:space="preserve">  "optional_fr": [],</w:t>
        <w:br/>
        <w:t xml:space="preserve">  "allowed_product_types": [],</w:t>
        <w:br/>
        <w:t xml:space="preserve">  "assigned_products": [],</w:t>
        <w:br/>
        <w:t xml:space="preserve">  "frequency": {},</w:t>
        <w:br/>
        <w:t xml:space="preserve">  "status": "active|dismissed|not_applicable",</w:t>
        <w:br/>
        <w:t xml:space="preserve">  "user_notes": ""</w:t>
        <w:br/>
        <w:t>}</w:t>
      </w:r>
    </w:p>
    <w:p>
      <w:pPr>
        <w:pStyle w:val="ListBullet"/>
      </w:pPr>
      <w:r>
        <w:t>pre_poo</w:t>
      </w:r>
    </w:p>
    <w:p>
      <w:pPr>
        <w:pStyle w:val="ListBullet"/>
      </w:pPr>
      <w:r>
        <w:t>detangle</w:t>
      </w:r>
    </w:p>
    <w:p>
      <w:pPr>
        <w:pStyle w:val="ListBullet"/>
      </w:pPr>
      <w:r>
        <w:t>cleanse</w:t>
      </w:r>
    </w:p>
    <w:p>
      <w:pPr>
        <w:pStyle w:val="ListBullet"/>
      </w:pPr>
      <w:r>
        <w:t>clarify</w:t>
      </w:r>
    </w:p>
    <w:p>
      <w:pPr>
        <w:pStyle w:val="ListBullet"/>
      </w:pPr>
      <w:r>
        <w:t>condition</w:t>
      </w:r>
    </w:p>
    <w:p>
      <w:pPr>
        <w:pStyle w:val="ListBullet"/>
      </w:pPr>
      <w:r>
        <w:t>deep_condition</w:t>
      </w:r>
    </w:p>
    <w:p>
      <w:pPr>
        <w:pStyle w:val="ListBullet"/>
      </w:pPr>
      <w:r>
        <w:t>protein_treatment</w:t>
      </w:r>
    </w:p>
    <w:p>
      <w:pPr>
        <w:pStyle w:val="ListBullet"/>
      </w:pPr>
      <w:r>
        <w:t>bond_treatment</w:t>
      </w:r>
    </w:p>
    <w:p>
      <w:pPr>
        <w:pStyle w:val="ListBullet"/>
      </w:pPr>
      <w:r>
        <w:t>scalp_treatment</w:t>
      </w:r>
    </w:p>
    <w:p>
      <w:pPr>
        <w:pStyle w:val="ListBullet"/>
      </w:pPr>
      <w:r>
        <w:t>leave_in</w:t>
      </w:r>
    </w:p>
    <w:p>
      <w:pPr>
        <w:pStyle w:val="ListBullet"/>
      </w:pPr>
      <w:r>
        <w:t>heat_protect</w:t>
      </w:r>
    </w:p>
    <w:p>
      <w:pPr>
        <w:pStyle w:val="ListBullet"/>
      </w:pPr>
      <w:r>
        <w:t>moisturize</w:t>
      </w:r>
    </w:p>
    <w:p>
      <w:pPr>
        <w:pStyle w:val="ListBullet"/>
      </w:pPr>
      <w:r>
        <w:t>seal</w:t>
      </w:r>
    </w:p>
    <w:p>
      <w:pPr>
        <w:pStyle w:val="ListBullet"/>
      </w:pPr>
      <w:r>
        <w:t>define</w:t>
      </w:r>
    </w:p>
    <w:p>
      <w:pPr>
        <w:pStyle w:val="ListBullet"/>
      </w:pPr>
      <w:r>
        <w:t>hold</w:t>
      </w:r>
    </w:p>
    <w:p>
      <w:pPr>
        <w:pStyle w:val="ListBullet"/>
      </w:pPr>
      <w:r>
        <w:t>smooth</w:t>
      </w:r>
    </w:p>
    <w:p>
      <w:pPr>
        <w:pStyle w:val="ListBullet"/>
      </w:pPr>
      <w:r>
        <w:t>set</w:t>
      </w:r>
    </w:p>
    <w:p>
      <w:pPr>
        <w:pStyle w:val="ListBullet"/>
      </w:pPr>
      <w:r>
        <w:t>dry</w:t>
      </w:r>
    </w:p>
    <w:p>
      <w:pPr>
        <w:pStyle w:val="ListBullet"/>
      </w:pPr>
      <w:r>
        <w:t>finish</w:t>
      </w:r>
    </w:p>
    <w:p>
      <w:pPr>
        <w:pStyle w:val="ListBullet"/>
      </w:pPr>
      <w:r>
        <w:t>refresh</w:t>
      </w:r>
    </w:p>
    <w:p>
      <w:pPr>
        <w:pStyle w:val="ListBullet"/>
      </w:pPr>
      <w:r>
        <w:t>edge_style</w:t>
      </w:r>
    </w:p>
    <w:p>
      <w:pPr>
        <w:pStyle w:val="ListBullet"/>
      </w:pPr>
      <w:r>
        <w:t>protect_overnight</w:t>
      </w:r>
    </w:p>
    <w:p>
      <w:pPr>
        <w:pStyle w:val="ListBullet"/>
      </w:pPr>
      <w:r>
        <w:t>takedown</w:t>
      </w:r>
    </w:p>
    <w:p>
      <w:pPr>
        <w:pStyle w:val="Heading1"/>
      </w:pPr>
      <w:r>
        <w:t>13. Existing Product Channel</w:t>
      </w:r>
    </w:p>
    <w:p>
      <w:r>
        <w:t>Users may assign products they already own to routine steps. Existing products can originate from the catalog, search, barcode, manual entry, label scan or ingredient entry.</w:t>
      </w:r>
    </w:p>
    <w:p>
      <w:pPr>
        <w:pStyle w:val="CodeBlock"/>
      </w:pPr>
      <w:r>
        <w:rPr>
          <w:rFonts w:ascii="Consolas" w:hAnsi="Consolas"/>
          <w:sz w:val="17"/>
        </w:rPr>
        <w:t>{</w:t>
        <w:br/>
        <w:t xml:space="preserve">  "user_product_id": "uuid",</w:t>
        <w:br/>
        <w:t xml:space="preserve">  "user_id": "uuid",</w:t>
        <w:br/>
        <w:t xml:space="preserve">  "catalog_product_id": null,</w:t>
        <w:br/>
        <w:t xml:space="preserve">  "source": "catalog|barcode|search|manual_entry|label_scan|ingredient_entry",</w:t>
        <w:br/>
        <w:t xml:space="preserve">  "name": "string",</w:t>
        <w:br/>
        <w:t xml:space="preserve">  "brand": "string",</w:t>
        <w:br/>
        <w:t xml:space="preserve">  "ingredients": [],</w:t>
        <w:br/>
        <w:t xml:space="preserve">  "product_type": "string|null",</w:t>
        <w:br/>
        <w:t xml:space="preserve">  "data_completeness": "complete|ingredient_complete|metadata_only|user_reported_only|unknown",</w:t>
        <w:br/>
        <w:t xml:space="preserve">  "verification_status": "verified|unverified|needs_review"</w:t>
        <w:br/>
        <w:t>}</w:t>
      </w:r>
    </w:p>
    <w:p>
      <w:r>
        <w:t>Low data completeness must reduce confidence and prevent definitive negative claims.</w:t>
      </w:r>
    </w:p>
    <w:p>
      <w:pPr>
        <w:pStyle w:val="Heading1"/>
      </w:pPr>
      <w:r>
        <w:t>14. Existing Product Evaluation Engine</w:t>
      </w:r>
    </w:p>
    <w:p>
      <w:pPr>
        <w:pStyle w:val="Heading2"/>
      </w:pPr>
      <w:r>
        <w:t>14.1 Inputs</w:t>
      </w:r>
    </w:p>
    <w:p>
      <w:pPr>
        <w:pStyle w:val="ListBullet"/>
      </w:pPr>
      <w:r>
        <w:t>Product enrichment and data completeness</w:t>
      </w:r>
    </w:p>
    <w:p>
      <w:pPr>
        <w:pStyle w:val="ListBullet"/>
      </w:pPr>
      <w:r>
        <w:t>User hair/scalp profile</w:t>
      </w:r>
    </w:p>
    <w:p>
      <w:pPr>
        <w:pStyle w:val="ListBullet"/>
      </w:pPr>
      <w:r>
        <w:t>Target hairstyle</w:t>
      </w:r>
    </w:p>
    <w:p>
      <w:pPr>
        <w:pStyle w:val="ListBullet"/>
      </w:pPr>
      <w:r>
        <w:t>Routine step and FR requirements</w:t>
      </w:r>
    </w:p>
    <w:p>
      <w:pPr>
        <w:pStyle w:val="ListBullet"/>
      </w:pPr>
      <w:r>
        <w:t>Products before and after the step</w:t>
      </w:r>
    </w:p>
    <w:p>
      <w:pPr>
        <w:pStyle w:val="ListBullet"/>
      </w:pPr>
      <w:r>
        <w:t>Wash cycle and step frequency</w:t>
      </w:r>
    </w:p>
    <w:p>
      <w:pPr>
        <w:pStyle w:val="ListBullet"/>
      </w:pPr>
      <w:r>
        <w:t>Climate and usage technique</w:t>
      </w:r>
    </w:p>
    <w:p>
      <w:pPr>
        <w:pStyle w:val="Heading2"/>
      </w:pPr>
      <w:r>
        <w:t>14.2 Output Schema</w:t>
      </w:r>
    </w:p>
    <w:p>
      <w:pPr>
        <w:pStyle w:val="CodeBlock"/>
      </w:pPr>
      <w:r>
        <w:rPr>
          <w:rFonts w:ascii="Consolas" w:hAnsi="Consolas"/>
          <w:sz w:val="17"/>
        </w:rPr>
        <w:t>{</w:t>
        <w:br/>
        <w:t xml:space="preserve">  "overall_score": 0,</w:t>
        <w:br/>
        <w:t xml:space="preserve">  "fr_coverage_score": 0,</w:t>
        <w:br/>
        <w:t xml:space="preserve">  "hair_compatibility_score": 0,</w:t>
        <w:br/>
        <w:t xml:space="preserve">  "scalp_compatibility_score": 0,</w:t>
        <w:br/>
        <w:t xml:space="preserve">  "style_compatibility_score": 0,</w:t>
        <w:br/>
        <w:t xml:space="preserve">  "routine_compatibility_score": 0,</w:t>
        <w:br/>
        <w:t xml:space="preserve">  "usage_appropriateness_score": 0,</w:t>
        <w:br/>
        <w:t xml:space="preserve">  "confidence_score": 0,</w:t>
        <w:br/>
        <w:t xml:space="preserve">  "rating": "excellent_fit|good_fit|acceptable_with_conditions|weak_fit|poor_fit|unable_to_evaluate",</w:t>
        <w:br/>
        <w:t xml:space="preserve">  "strengths": [],</w:t>
        <w:br/>
        <w:t xml:space="preserve">  "limitations": [],</w:t>
        <w:br/>
        <w:t xml:space="preserve">  "warnings": [],</w:t>
        <w:br/>
        <w:t xml:space="preserve">  "explanations": []</w:t>
        <w:br/>
        <w:t>}</w:t>
      </w:r>
    </w:p>
    <w:p>
      <w:pPr>
        <w:pStyle w:val="Heading2"/>
      </w:pPr>
      <w:r>
        <w:t>14.3 Default Score Bands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8"/>
              </w:rPr>
              <w:t>Score</w:t>
            </w:r>
          </w:p>
        </w:tc>
        <w:tc>
          <w:tcPr>
            <w:tcW w:type="dxa" w:w="3389"/>
            <w:vAlign w:val="center"/>
            <w:shd w:fill="D9EAF7"/>
          </w:tcPr>
          <w:p>
            <w:r/>
            <w:r>
              <w:rPr>
                <w:b/>
                <w:sz w:val="18"/>
              </w:rPr>
              <w:t>Rating</w:t>
            </w:r>
          </w:p>
        </w:tc>
        <w:tc>
          <w:tcPr>
            <w:tcW w:type="dxa" w:w="3389"/>
            <w:vAlign w:val="center"/>
            <w:shd w:fill="D9EAF7"/>
          </w:tcPr>
          <w:p>
            <w:r/>
            <w:r>
              <w:rPr>
                <w:b/>
                <w:sz w:val="18"/>
              </w:rPr>
              <w:t>Default action</w:t>
            </w:r>
          </w:p>
        </w:tc>
      </w:tr>
      <w:tr>
        <w:tc>
          <w:tcPr>
            <w:tcW w:type="dxa" w:w="3389"/>
            <w:vAlign w:val="center"/>
          </w:tcPr>
          <w:p>
            <w:r/>
            <w:r>
              <w:rPr>
                <w:b w:val="0"/>
                <w:sz w:val="18"/>
              </w:rPr>
              <w:t>85-100</w:t>
            </w:r>
          </w:p>
        </w:tc>
        <w:tc>
          <w:tcPr>
            <w:tcW w:type="dxa" w:w="3389"/>
            <w:vAlign w:val="center"/>
          </w:tcPr>
          <w:p>
            <w:r/>
            <w:r>
              <w:rPr>
                <w:b w:val="0"/>
                <w:sz w:val="18"/>
              </w:rPr>
              <w:t>excellent_fit</w:t>
            </w:r>
          </w:p>
        </w:tc>
        <w:tc>
          <w:tcPr>
            <w:tcW w:type="dxa" w:w="3389"/>
            <w:vAlign w:val="center"/>
          </w:tcPr>
          <w:p>
            <w:r/>
            <w:r>
              <w:rPr>
                <w:b w:val="0"/>
                <w:sz w:val="18"/>
              </w:rPr>
              <w:t>Retain; suppress replacement</w:t>
            </w:r>
          </w:p>
        </w:tc>
      </w:tr>
      <w:tr>
        <w:tc>
          <w:tcPr>
            <w:tcW w:type="dxa" w:w="3389"/>
            <w:vAlign w:val="center"/>
          </w:tcPr>
          <w:p>
            <w:r/>
            <w:r>
              <w:rPr>
                <w:b w:val="0"/>
                <w:sz w:val="18"/>
              </w:rPr>
              <w:t>70-84</w:t>
            </w:r>
          </w:p>
        </w:tc>
        <w:tc>
          <w:tcPr>
            <w:tcW w:type="dxa" w:w="3389"/>
            <w:vAlign w:val="center"/>
          </w:tcPr>
          <w:p>
            <w:r/>
            <w:r>
              <w:rPr>
                <w:b w:val="0"/>
                <w:sz w:val="18"/>
              </w:rPr>
              <w:t>good_fit</w:t>
            </w:r>
          </w:p>
        </w:tc>
        <w:tc>
          <w:tcPr>
            <w:tcW w:type="dxa" w:w="3389"/>
            <w:vAlign w:val="center"/>
          </w:tcPr>
          <w:p>
            <w:r/>
            <w:r>
              <w:rPr>
                <w:b w:val="0"/>
                <w:sz w:val="18"/>
              </w:rPr>
              <w:t>Retain; suppress replacement</w:t>
            </w:r>
          </w:p>
        </w:tc>
      </w:tr>
      <w:tr>
        <w:tc>
          <w:tcPr>
            <w:tcW w:type="dxa" w:w="3389"/>
            <w:vAlign w:val="center"/>
          </w:tcPr>
          <w:p>
            <w:r/>
            <w:r>
              <w:rPr>
                <w:b w:val="0"/>
                <w:sz w:val="18"/>
              </w:rPr>
              <w:t>55-69</w:t>
            </w:r>
          </w:p>
        </w:tc>
        <w:tc>
          <w:tcPr>
            <w:tcW w:type="dxa" w:w="3389"/>
            <w:vAlign w:val="center"/>
          </w:tcPr>
          <w:p>
            <w:r/>
            <w:r>
              <w:rPr>
                <w:b w:val="0"/>
                <w:sz w:val="18"/>
              </w:rPr>
              <w:t>acceptable_with_conditions</w:t>
            </w:r>
          </w:p>
        </w:tc>
        <w:tc>
          <w:tcPr>
            <w:tcW w:type="dxa" w:w="3389"/>
            <w:vAlign w:val="center"/>
          </w:tcPr>
          <w:p>
            <w:r/>
            <w:r>
              <w:rPr>
                <w:b w:val="0"/>
                <w:sz w:val="18"/>
              </w:rPr>
              <w:t>Retain or adjust usage; offer optional alternatives</w:t>
            </w:r>
          </w:p>
        </w:tc>
      </w:tr>
      <w:tr>
        <w:tc>
          <w:tcPr>
            <w:tcW w:type="dxa" w:w="3389"/>
            <w:vAlign w:val="center"/>
          </w:tcPr>
          <w:p>
            <w:r/>
            <w:r>
              <w:rPr>
                <w:b w:val="0"/>
                <w:sz w:val="18"/>
              </w:rPr>
              <w:t>40-54</w:t>
            </w:r>
          </w:p>
        </w:tc>
        <w:tc>
          <w:tcPr>
            <w:tcW w:type="dxa" w:w="3389"/>
            <w:vAlign w:val="center"/>
          </w:tcPr>
          <w:p>
            <w:r/>
            <w:r>
              <w:rPr>
                <w:b w:val="0"/>
                <w:sz w:val="18"/>
              </w:rPr>
              <w:t>weak_fit</w:t>
            </w:r>
          </w:p>
        </w:tc>
        <w:tc>
          <w:tcPr>
            <w:tcW w:type="dxa" w:w="3389"/>
            <w:vAlign w:val="center"/>
          </w:tcPr>
          <w:p>
            <w:r/>
            <w:r>
              <w:rPr>
                <w:b w:val="0"/>
                <w:sz w:val="18"/>
              </w:rPr>
              <w:t>Explain limitation; offer replacement</w:t>
            </w:r>
          </w:p>
        </w:tc>
      </w:tr>
      <w:tr>
        <w:tc>
          <w:tcPr>
            <w:tcW w:type="dxa" w:w="3389"/>
            <w:vAlign w:val="center"/>
          </w:tcPr>
          <w:p>
            <w:r/>
            <w:r>
              <w:rPr>
                <w:b w:val="0"/>
                <w:sz w:val="18"/>
              </w:rPr>
              <w:t>0-39</w:t>
            </w:r>
          </w:p>
        </w:tc>
        <w:tc>
          <w:tcPr>
            <w:tcW w:type="dxa" w:w="3389"/>
            <w:vAlign w:val="center"/>
          </w:tcPr>
          <w:p>
            <w:r/>
            <w:r>
              <w:rPr>
                <w:b w:val="0"/>
                <w:sz w:val="18"/>
              </w:rPr>
              <w:t>poor_fit</w:t>
            </w:r>
          </w:p>
        </w:tc>
        <w:tc>
          <w:tcPr>
            <w:tcW w:type="dxa" w:w="3389"/>
            <w:vAlign w:val="center"/>
          </w:tcPr>
          <w:p>
            <w:r/>
            <w:r>
              <w:rPr>
                <w:b w:val="0"/>
                <w:sz w:val="18"/>
              </w:rPr>
              <w:t>Explain problem; recommend replacement</w:t>
            </w:r>
          </w:p>
        </w:tc>
      </w:tr>
      <w:tr>
        <w:tc>
          <w:tcPr>
            <w:tcW w:type="dxa" w:w="3389"/>
            <w:vAlign w:val="center"/>
          </w:tcPr>
          <w:p>
            <w:r/>
            <w:r>
              <w:rPr>
                <w:b w:val="0"/>
                <w:sz w:val="18"/>
              </w:rPr>
              <w:t>N/A</w:t>
            </w:r>
          </w:p>
        </w:tc>
        <w:tc>
          <w:tcPr>
            <w:tcW w:type="dxa" w:w="3389"/>
            <w:vAlign w:val="center"/>
          </w:tcPr>
          <w:p>
            <w:r/>
            <w:r>
              <w:rPr>
                <w:b w:val="0"/>
                <w:sz w:val="18"/>
              </w:rPr>
              <w:t>unable_to_evaluate</w:t>
            </w:r>
          </w:p>
        </w:tc>
        <w:tc>
          <w:tcPr>
            <w:tcW w:type="dxa" w:w="3389"/>
            <w:vAlign w:val="center"/>
          </w:tcPr>
          <w:p>
            <w:r/>
            <w:r>
              <w:rPr>
                <w:b w:val="0"/>
                <w:sz w:val="18"/>
              </w:rPr>
              <w:t>Request more data; avoid definitive judgment</w:t>
            </w:r>
          </w:p>
        </w:tc>
      </w:tr>
    </w:tbl>
    <w:p>
      <w:r>
        <w:t>Thresholds are configuration and may vary by step or risk severity.</w:t>
      </w:r>
    </w:p>
    <w:p>
      <w:pPr>
        <w:pStyle w:val="Heading1"/>
      </w:pPr>
      <w:r>
        <w:t>15. Routine Evaluation Engine</w:t>
      </w:r>
    </w:p>
    <w:p>
      <w:pPr>
        <w:pStyle w:val="ListBullet"/>
      </w:pPr>
      <w:r>
        <w:t>Generate expected required/conditional/optional steps for the user and style.</w:t>
      </w:r>
    </w:p>
    <w:p>
      <w:pPr>
        <w:pStyle w:val="ListBullet"/>
      </w:pPr>
      <w:r>
        <w:t>Map the existing routine to expected steps.</w:t>
      </w:r>
    </w:p>
    <w:p>
      <w:pPr>
        <w:pStyle w:val="ListBullet"/>
      </w:pPr>
      <w:r>
        <w:t>Evaluate assigned products in context.</w:t>
      </w:r>
    </w:p>
    <w:p>
      <w:pPr>
        <w:pStyle w:val="ListBullet"/>
      </w:pPr>
      <w:r>
        <w:t>Detect missing, redundant, mistimed or conflicting steps.</w:t>
      </w:r>
    </w:p>
    <w:p>
      <w:pPr>
        <w:pStyle w:val="ListBullet"/>
      </w:pPr>
      <w:r>
        <w:t>Calculate cumulative exposure for protein, cleansing, occlusion, humectants, scalp actives, fragrance and buildup.</w:t>
      </w:r>
    </w:p>
    <w:p>
      <w:pPr>
        <w:pStyle w:val="ListBullet"/>
      </w:pPr>
      <w:r>
        <w:t>Assess style support, hair health, scalp health, frequency and product compatibility.</w:t>
      </w:r>
    </w:p>
    <w:p>
      <w:pPr>
        <w:pStyle w:val="CodeBlock"/>
      </w:pPr>
      <w:r>
        <w:rPr>
          <w:rFonts w:ascii="Consolas" w:hAnsi="Consolas"/>
          <w:sz w:val="17"/>
        </w:rPr>
        <w:t>{</w:t>
        <w:br/>
        <w:t xml:space="preserve">  "routine_id": "uuid",</w:t>
        <w:br/>
        <w:t xml:space="preserve">  "overall_score": 0,</w:t>
        <w:br/>
        <w:t xml:space="preserve">  "style_support_score": 0,</w:t>
        <w:br/>
        <w:t xml:space="preserve">  "hair_health_score": 0,</w:t>
        <w:br/>
        <w:t xml:space="preserve">  "scalp_health_score": 0,</w:t>
        <w:br/>
        <w:t xml:space="preserve">  "step_coverage_score": 0,</w:t>
        <w:br/>
        <w:t xml:space="preserve">  "frequency_score": 0,</w:t>
        <w:br/>
        <w:t xml:space="preserve">  "product_compatibility_score": 0,</w:t>
        <w:br/>
        <w:t xml:space="preserve">  "confidence_score": 0,</w:t>
        <w:br/>
        <w:t xml:space="preserve">  "missing_steps": [],</w:t>
        <w:br/>
        <w:t xml:space="preserve">  "problematic_steps": [],</w:t>
        <w:br/>
        <w:t xml:space="preserve">  "redundant_steps": [],</w:t>
        <w:br/>
        <w:t xml:space="preserve">  "frequency_issues": [],</w:t>
        <w:br/>
        <w:t xml:space="preserve">  "product_interactions": [],</w:t>
        <w:br/>
        <w:t xml:space="preserve">  "strengths": [],</w:t>
        <w:br/>
        <w:t xml:space="preserve">  "recommendations": []</w:t>
        <w:br/>
        <w:t>}</w:t>
      </w:r>
    </w:p>
    <w:p>
      <w:pPr>
        <w:pStyle w:val="Heading1"/>
      </w:pPr>
      <w:r>
        <w:t>16. Wash Cycle and Step Frequency Model</w:t>
      </w:r>
    </w:p>
    <w:p>
      <w:pPr>
        <w:pStyle w:val="Heading2"/>
      </w:pPr>
      <w:r>
        <w:t>16.1 Wash Cycle</w:t>
      </w:r>
    </w:p>
    <w:p>
      <w:r>
        <w:t>A wash cycle is the period between full cleansing sessions. Store user-selected, ideal, recommended and tolerable intervals separately. A routine may use days, weeks, style takedown or event triggers.</w:t>
      </w:r>
    </w:p>
    <w:p>
      <w:pPr>
        <w:pStyle w:val="CodeBlock"/>
      </w:pPr>
      <w:r>
        <w:rPr>
          <w:rFonts w:ascii="Consolas" w:hAnsi="Consolas"/>
          <w:sz w:val="17"/>
        </w:rPr>
        <w:t>{</w:t>
        <w:br/>
        <w:t xml:space="preserve">  "user_interval_days": 56,</w:t>
        <w:br/>
        <w:t xml:space="preserve">  "ideal_interval_days": 28,</w:t>
        <w:br/>
        <w:t xml:space="preserve">  "recommended_min_days": 21,</w:t>
        <w:br/>
        <w:t xml:space="preserve">  "recommended_target_days": 28,</w:t>
        <w:br/>
        <w:t xml:space="preserve">  "recommended_max_days": 56,</w:t>
        <w:br/>
        <w:t xml:space="preserve">  "assessment": "longer_than_ideal_but_tolerable",</w:t>
        <w:br/>
        <w:t xml:space="preserve">  "reasons": []</w:t>
        <w:br/>
        <w:t>}</w:t>
      </w:r>
    </w:p>
    <w:p>
      <w:pPr>
        <w:pStyle w:val="Heading2"/>
      </w:pPr>
      <w:r>
        <w:t>16.2 Step Frequency</w:t>
      </w:r>
    </w:p>
    <w:p>
      <w:r>
        <w:t>Every step has a normalized frequency. Cleanse and condition default to one occurrence per wash cycle. Other steps may occur more than once within a cycle, once every N cycles, on calendar intervals, at style events or when triggered by a condition.</w:t>
      </w:r>
    </w:p>
    <w:p>
      <w:pPr>
        <w:pStyle w:val="CodeBlock"/>
      </w:pPr>
      <w:r>
        <w:rPr>
          <w:rFonts w:ascii="Consolas" w:hAnsi="Consolas"/>
          <w:sz w:val="17"/>
        </w:rPr>
        <w:t>{</w:t>
        <w:br/>
        <w:t xml:space="preserve">  "current": {</w:t>
        <w:br/>
        <w:t xml:space="preserve">    "mode": "per_wash_cycle|within_wash_cycle|across_wash_cycles|interval_days|event_triggered|condition_triggered",</w:t>
        <w:br/>
        <w:t xml:space="preserve">    "occurrences_per_cycle": null,</w:t>
        <w:br/>
        <w:t xml:space="preserve">    "every_n_cycles": null,</w:t>
        <w:br/>
        <w:t xml:space="preserve">    "interval_days": null,</w:t>
        <w:br/>
        <w:t xml:space="preserve">    "events": [],</w:t>
        <w:br/>
        <w:t xml:space="preserve">    "triggers": [],</w:t>
        <w:br/>
        <w:t xml:space="preserve">    "source": "user_input|system_default"</w:t>
        <w:br/>
        <w:t xml:space="preserve">  },</w:t>
        <w:br/>
        <w:t xml:space="preserve">  "recommended": {},</w:t>
        <w:br/>
        <w:t xml:space="preserve">  "selected": {}</w:t>
        <w:br/>
        <w:t>}</w:t>
      </w:r>
    </w:p>
    <w:p>
      <w:pPr>
        <w:pStyle w:val="Heading2"/>
      </w:pPr>
      <w:r>
        <w:t>16.3 Scheduling Feasibility Rule</w:t>
      </w:r>
    </w:p>
    <w:p>
      <w:r>
        <w:t>The engine must never force a treatment cadence to equal the wash cadence without analysis. It must determine whether the treatment is wash-dependent, whether the user’s wash interval is itself problematic, whether a between-wash alternative exists and whether deferral is acceptable.</w:t>
      </w:r>
    </w:p>
    <w:p>
      <w:pPr>
        <w:pStyle w:val="ListNumber"/>
      </w:pPr>
      <w:r>
        <w:t>Evaluate wash-cycle suitability independently.</w:t>
      </w:r>
    </w:p>
    <w:p>
      <w:pPr>
        <w:pStyle w:val="ListNumber"/>
      </w:pPr>
      <w:r>
        <w:t>Determine whether the step/product requires washed hair, rinse-out, conditioning after or direct access to the hair.</w:t>
      </w:r>
    </w:p>
    <w:p>
      <w:pPr>
        <w:pStyle w:val="ListNumber"/>
      </w:pPr>
      <w:r>
        <w:t>Calculate total routine exposure rather than relying only on a named treatment step.</w:t>
      </w:r>
    </w:p>
    <w:p>
      <w:pPr>
        <w:pStyle w:val="ListNumber"/>
      </w:pPr>
      <w:r>
        <w:t>Produce ideal, feasible and user-selected schedules.</w:t>
      </w:r>
    </w:p>
    <w:p>
      <w:pPr>
        <w:pStyle w:val="ListNumber"/>
      </w:pPr>
      <w:r>
        <w:t>Explain the trade-off and preserve the user’s choice.</w:t>
      </w:r>
    </w:p>
    <w:p>
      <w:pPr>
        <w:pStyle w:val="CodeBlock"/>
      </w:pPr>
      <w:r>
        <w:rPr>
          <w:rFonts w:ascii="Consolas" w:hAnsi="Consolas"/>
          <w:sz w:val="17"/>
        </w:rPr>
        <w:t>{</w:t>
        <w:br/>
        <w:t xml:space="preserve">  "ideal_frequency": {},</w:t>
        <w:br/>
        <w:t xml:space="preserve">  "feasible_frequency": {},</w:t>
        <w:br/>
        <w:t xml:space="preserve">  "user_selected_frequency": {},</w:t>
        <w:br/>
        <w:t xml:space="preserve">  "frequency_status": "below_preferred_but_acceptable",</w:t>
        <w:br/>
        <w:t xml:space="preserve">  "constraint": "user_wash_interval",</w:t>
        <w:br/>
        <w:t xml:space="preserve">  "recommended_actions": [</w:t>
        <w:br/>
        <w:t xml:space="preserve">    "use_on_every_wash",</w:t>
        <w:br/>
        <w:t xml:space="preserve">    "consider_shorter_wash_cycle",</w:t>
        <w:br/>
        <w:t xml:space="preserve">    "consider_between_wash_alternative"</w:t>
        <w:br/>
        <w:t xml:space="preserve">  ]</w:t>
        <w:br/>
        <w:t>}</w:t>
      </w:r>
    </w:p>
    <w:p>
      <w:pPr>
        <w:pStyle w:val="Heading1"/>
      </w:pPr>
      <w:r>
        <w:t>17. Recommendation Engine</w:t>
      </w:r>
    </w:p>
    <w:p>
      <w:pPr>
        <w:pStyle w:val="Heading2"/>
      </w:pPr>
      <w:r>
        <w:t>17.1 Modes</w:t>
      </w:r>
    </w:p>
    <w:p>
      <w:pPr>
        <w:pStyle w:val="ListBullet"/>
      </w:pPr>
      <w:r>
        <w:t>Routine creation</w:t>
      </w:r>
    </w:p>
    <w:p>
      <w:pPr>
        <w:pStyle w:val="ListBullet"/>
      </w:pPr>
      <w:r>
        <w:t>Existing routine evaluation</w:t>
      </w:r>
    </w:p>
    <w:p>
      <w:pPr>
        <w:pStyle w:val="ListBullet"/>
      </w:pPr>
      <w:r>
        <w:t>Missing-step recommendation</w:t>
      </w:r>
    </w:p>
    <w:p>
      <w:pPr>
        <w:pStyle w:val="ListBullet"/>
      </w:pPr>
      <w:r>
        <w:t>Poor-fit replacement</w:t>
      </w:r>
    </w:p>
    <w:p>
      <w:pPr>
        <w:pStyle w:val="ListBullet"/>
      </w:pPr>
      <w:r>
        <w:t>Alternative request</w:t>
      </w:r>
    </w:p>
    <w:p>
      <w:pPr>
        <w:pStyle w:val="ListBullet"/>
      </w:pPr>
      <w:r>
        <w:t>Routine optimization</w:t>
      </w:r>
    </w:p>
    <w:p>
      <w:pPr>
        <w:pStyle w:val="Heading2"/>
      </w:pPr>
      <w:r>
        <w:t>17.2 Priority Order</w:t>
      </w:r>
    </w:p>
    <w:p>
      <w:pPr>
        <w:pStyle w:val="ListNumber"/>
      </w:pPr>
      <w:r>
        <w:t>Retain suitable existing products.</w:t>
      </w:r>
    </w:p>
    <w:p>
      <w:pPr>
        <w:pStyle w:val="ListNumber"/>
      </w:pPr>
      <w:r>
        <w:t>Suggest usage or frequency adjustments before replacement.</w:t>
      </w:r>
    </w:p>
    <w:p>
      <w:pPr>
        <w:pStyle w:val="ListNumber"/>
      </w:pPr>
      <w:r>
        <w:t>Reassign useful products that are placed in the wrong step.</w:t>
      </w:r>
    </w:p>
    <w:p>
      <w:pPr>
        <w:pStyle w:val="ListNumber"/>
      </w:pPr>
      <w:r>
        <w:t>Recommend products for accepted missing steps.</w:t>
      </w:r>
    </w:p>
    <w:p>
      <w:pPr>
        <w:pStyle w:val="ListNumber"/>
      </w:pPr>
      <w:r>
        <w:t>Replace poorly matched products.</w:t>
      </w:r>
    </w:p>
    <w:p>
      <w:pPr>
        <w:pStyle w:val="ListNumber"/>
      </w:pPr>
      <w:r>
        <w:t>Offer alternatives on request or where material improvement exists.</w:t>
      </w:r>
    </w:p>
    <w:p>
      <w:pPr>
        <w:pStyle w:val="Heading2"/>
      </w:pPr>
      <w:r>
        <w:t>17.3 Candidate Pipeline</w:t>
      </w:r>
    </w:p>
    <w:p>
      <w:pPr>
        <w:pStyle w:val="ListNumber"/>
      </w:pPr>
      <w:r>
        <w:t>Determine required FRs for the step.</w:t>
      </w:r>
    </w:p>
    <w:p>
      <w:pPr>
        <w:pStyle w:val="ListNumber"/>
      </w:pPr>
      <w:r>
        <w:t>Filter products by allowed product type/subtype.</w:t>
      </w:r>
    </w:p>
    <w:p>
      <w:pPr>
        <w:pStyle w:val="ListNumber"/>
      </w:pPr>
      <w:r>
        <w:t>Require minimum FR coverage.</w:t>
      </w:r>
    </w:p>
    <w:p>
      <w:pPr>
        <w:pStyle w:val="ListNumber"/>
      </w:pPr>
      <w:r>
        <w:t>Apply allergy and hard-exclusion filters.</w:t>
      </w:r>
    </w:p>
    <w:p>
      <w:pPr>
        <w:pStyle w:val="ListNumber"/>
      </w:pPr>
      <w:r>
        <w:t>Apply hair, scalp, porosity, climate, style and preference compatibility.</w:t>
      </w:r>
    </w:p>
    <w:p>
      <w:pPr>
        <w:pStyle w:val="ListNumber"/>
      </w:pPr>
      <w:r>
        <w:t>Apply routine-level interaction constraints.</w:t>
      </w:r>
    </w:p>
    <w:p>
      <w:pPr>
        <w:pStyle w:val="ListNumber"/>
      </w:pPr>
      <w:r>
        <w:t>Rank using weighted product, context and confidence scores.</w:t>
      </w:r>
    </w:p>
    <w:p>
      <w:pPr>
        <w:pStyle w:val="ListNumber"/>
      </w:pPr>
      <w:r>
        <w:t>Suppress replacement if the existing product exceeds the retention threshold.</w:t>
      </w:r>
    </w:p>
    <w:p>
      <w:pPr>
        <w:pStyle w:val="ListNumber"/>
      </w:pPr>
      <w:r>
        <w:t>Generate structured explanation.</w:t>
      </w:r>
    </w:p>
    <w:p>
      <w:pPr>
        <w:pStyle w:val="CodeBlock"/>
      </w:pPr>
      <w:r>
        <w:rPr>
          <w:rFonts w:ascii="Consolas" w:hAnsi="Consolas"/>
          <w:sz w:val="17"/>
        </w:rPr>
        <w:t>final_score =</w:t>
        <w:br/>
        <w:t xml:space="preserve">  fr_coverage_weight * fr_coverage_score +</w:t>
        <w:br/>
        <w:t xml:space="preserve">  hair_weight * hair_compatibility_score +</w:t>
        <w:br/>
        <w:t xml:space="preserve">  scalp_weight * scalp_compatibility_score +</w:t>
        <w:br/>
        <w:t xml:space="preserve">  style_weight * style_compatibility_score +</w:t>
        <w:br/>
        <w:t xml:space="preserve">  routine_weight * routine_compatibility_score +</w:t>
        <w:br/>
        <w:t xml:space="preserve">  confidence_weight * confidence_score -</w:t>
        <w:br/>
        <w:t xml:space="preserve">  caution_penalties</w:t>
      </w:r>
    </w:p>
    <w:p>
      <w:pPr>
        <w:pStyle w:val="Heading1"/>
      </w:pPr>
      <w:r>
        <w:t>18. Explainability Requirements</w:t>
      </w:r>
    </w:p>
    <w:p>
      <w:pPr>
        <w:pStyle w:val="CodeBlock"/>
      </w:pPr>
      <w:r>
        <w:rPr>
          <w:rFonts w:ascii="Consolas" w:hAnsi="Consolas"/>
          <w:sz w:val="17"/>
        </w:rPr>
        <w:t>{</w:t>
        <w:br/>
        <w:t xml:space="preserve">  "decision": "retain_existing_product|adjust_usage|add_step|replace_product|offer_alternative",</w:t>
        <w:br/>
        <w:t xml:space="preserve">  "summary": "string",</w:t>
        <w:br/>
        <w:t xml:space="preserve">  "supporting_factors": [],</w:t>
        <w:br/>
        <w:t xml:space="preserve">  "limiting_factors": [],</w:t>
        <w:br/>
        <w:t xml:space="preserve">  "triggered_rules": [],</w:t>
        <w:br/>
        <w:t xml:space="preserve">  "matched_fr": [],</w:t>
        <w:br/>
        <w:t xml:space="preserve">  "missing_fr": [],</w:t>
        <w:br/>
        <w:t xml:space="preserve">  "confidence": 0,</w:t>
        <w:br/>
        <w:t xml:space="preserve">  "user_visible_message": "string"</w:t>
        <w:br/>
        <w:t>}</w:t>
      </w:r>
    </w:p>
    <w:p>
      <w:r>
        <w:t>The user-visible explanation must distinguish facts, rules, uncertainty and user-specific inference. Avoid calling ingredients or products universally “bad.”</w:t>
      </w:r>
    </w:p>
    <w:p>
      <w:pPr>
        <w:pStyle w:val="Heading1"/>
      </w:pPr>
      <w:r>
        <w:t>19. User Overrides and Feedback</w:t>
      </w:r>
    </w:p>
    <w:p>
      <w:pPr>
        <w:pStyle w:val="ListBullet"/>
      </w:pPr>
      <w:r>
        <w:t>Keep a poorly rated product</w:t>
      </w:r>
    </w:p>
    <w:p>
      <w:pPr>
        <w:pStyle w:val="ListBullet"/>
      </w:pPr>
      <w:r>
        <w:t>Reject a recommendation</w:t>
      </w:r>
    </w:p>
    <w:p>
      <w:pPr>
        <w:pStyle w:val="ListBullet"/>
      </w:pPr>
      <w:r>
        <w:t>Dismiss or mark a missing step not applicable</w:t>
      </w:r>
    </w:p>
    <w:p>
      <w:pPr>
        <w:pStyle w:val="ListBullet"/>
      </w:pPr>
      <w:r>
        <w:t>Change recommended frequency</w:t>
      </w:r>
    </w:p>
    <w:p>
      <w:pPr>
        <w:pStyle w:val="ListBullet"/>
      </w:pPr>
      <w:r>
        <w:t>Report that a product works well</w:t>
      </w:r>
    </w:p>
    <w:p>
      <w:pPr>
        <w:pStyle w:val="ListBullet"/>
      </w:pPr>
      <w:r>
        <w:t>Report dryness, stiffness, irritation, buildup, flaking, breakage or style failure</w:t>
      </w:r>
    </w:p>
    <w:p>
      <w:pPr>
        <w:pStyle w:val="CodeBlock"/>
      </w:pPr>
      <w:r>
        <w:rPr>
          <w:rFonts w:ascii="Consolas" w:hAnsi="Consolas"/>
          <w:sz w:val="17"/>
        </w:rPr>
        <w:t>{</w:t>
        <w:br/>
        <w:t xml:space="preserve">  "recommendation_id": "uuid",</w:t>
        <w:br/>
        <w:t xml:space="preserve">  "system_decision": "replace_product",</w:t>
        <w:br/>
        <w:t xml:space="preserve">  "user_decision": "retain_product",</w:t>
        <w:br/>
        <w:t xml:space="preserve">  "override_reason": "works well for me",</w:t>
        <w:br/>
        <w:t xml:space="preserve">  "created_at": "timestamp"</w:t>
        <w:br/>
        <w:t>}</w:t>
      </w:r>
    </w:p>
    <w:p>
      <w:pPr>
        <w:pStyle w:val="Heading1"/>
      </w:pPr>
      <w:r>
        <w:t>20. Routine Execution and History</w:t>
      </w:r>
    </w:p>
    <w:p>
      <w:pPr>
        <w:pStyle w:val="CodeBlock"/>
      </w:pPr>
      <w:r>
        <w:rPr>
          <w:rFonts w:ascii="Consolas" w:hAnsi="Consolas"/>
          <w:sz w:val="17"/>
        </w:rPr>
        <w:t>{</w:t>
        <w:br/>
        <w:t xml:space="preserve">  "routine_execution_id": "uuid",</w:t>
        <w:br/>
        <w:t xml:space="preserve">  "routine_id": "uuid",</w:t>
        <w:br/>
        <w:t xml:space="preserve">  "started_at": "timestamp",</w:t>
        <w:br/>
        <w:t xml:space="preserve">  "completed_at": "timestamp|null",</w:t>
        <w:br/>
        <w:t xml:space="preserve">  "wash_cycle_number": 5,</w:t>
        <w:br/>
        <w:t xml:space="preserve">  "completed_steps": [],</w:t>
        <w:br/>
        <w:t xml:space="preserve">  "skipped_steps": [],</w:t>
        <w:br/>
        <w:t xml:space="preserve">  "products_used": [],</w:t>
        <w:br/>
        <w:t xml:space="preserve">  "outcomes": {</w:t>
        <w:br/>
        <w:t xml:space="preserve">    "dryness": null,</w:t>
        <w:br/>
        <w:t xml:space="preserve">    "breakage": null,</w:t>
        <w:br/>
        <w:t xml:space="preserve">    "definition": null,</w:t>
        <w:br/>
        <w:t xml:space="preserve">    "hold": null,</w:t>
        <w:br/>
        <w:t xml:space="preserve">    "scalp_comfort": null,</w:t>
        <w:br/>
        <w:t xml:space="preserve">    "buildup": null</w:t>
        <w:br/>
        <w:t xml:space="preserve">  }</w:t>
        <w:br/>
        <w:t>}</w:t>
      </w:r>
    </w:p>
    <w:p>
      <w:r>
        <w:t>Execution history drives every-N-cycle treatments, overdue steps, adaptive recommendations and effectiveness feedback.</w:t>
      </w:r>
    </w:p>
    <w:p>
      <w:pPr>
        <w:pStyle w:val="Heading1"/>
      </w:pPr>
      <w:r>
        <w:t>21. API Surface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Endpoint</w:t>
            </w:r>
          </w:p>
        </w:tc>
        <w:tc>
          <w:tcPr>
            <w:tcW w:type="dxa" w:w="5083"/>
            <w:vAlign w:val="center"/>
            <w:shd w:fill="D9EAF7"/>
          </w:tcPr>
          <w:p>
            <w:r/>
            <w:r>
              <w:rPr>
                <w:b/>
                <w:sz w:val="18"/>
              </w:rPr>
              <w:t>Purpose</w:t>
            </w:r>
          </w:p>
        </w:tc>
      </w:tr>
      <w:tr>
        <w:tc>
          <w:tcPr>
            <w:tcW w:type="dxa" w:w="5083"/>
            <w:vAlign w:val="center"/>
          </w:tcPr>
          <w:p>
            <w:r/>
            <w:r>
              <w:rPr>
                <w:b w:val="0"/>
                <w:sz w:val="18"/>
              </w:rPr>
              <w:t>POST /users/profile</w:t>
            </w:r>
          </w:p>
        </w:tc>
        <w:tc>
          <w:tcPr>
            <w:tcW w:type="dxa" w:w="5083"/>
            <w:vAlign w:val="center"/>
          </w:tcPr>
          <w:p>
            <w:r/>
            <w:r>
              <w:rPr>
                <w:b w:val="0"/>
                <w:sz w:val="18"/>
              </w:rPr>
              <w:t>Create/update hair, scalp and preference profile</w:t>
            </w:r>
          </w:p>
        </w:tc>
      </w:tr>
      <w:tr>
        <w:tc>
          <w:tcPr>
            <w:tcW w:type="dxa" w:w="5083"/>
            <w:vAlign w:val="center"/>
          </w:tcPr>
          <w:p>
            <w:r/>
            <w:r>
              <w:rPr>
                <w:b w:val="0"/>
                <w:sz w:val="18"/>
              </w:rPr>
              <w:t>GET /products/search</w:t>
            </w:r>
          </w:p>
        </w:tc>
        <w:tc>
          <w:tcPr>
            <w:tcW w:type="dxa" w:w="5083"/>
            <w:vAlign w:val="center"/>
          </w:tcPr>
          <w:p>
            <w:r/>
            <w:r>
              <w:rPr>
                <w:b w:val="0"/>
                <w:sz w:val="18"/>
              </w:rPr>
              <w:t>Search catalog</w:t>
            </w:r>
          </w:p>
        </w:tc>
      </w:tr>
      <w:tr>
        <w:tc>
          <w:tcPr>
            <w:tcW w:type="dxa" w:w="5083"/>
            <w:vAlign w:val="center"/>
          </w:tcPr>
          <w:p>
            <w:r/>
            <w:r>
              <w:rPr>
                <w:b w:val="0"/>
                <w:sz w:val="18"/>
              </w:rPr>
              <w:t>POST /user-products</w:t>
            </w:r>
          </w:p>
        </w:tc>
        <w:tc>
          <w:tcPr>
            <w:tcW w:type="dxa" w:w="5083"/>
            <w:vAlign w:val="center"/>
          </w:tcPr>
          <w:p>
            <w:r/>
            <w:r>
              <w:rPr>
                <w:b w:val="0"/>
                <w:sz w:val="18"/>
              </w:rPr>
              <w:t>Add owned/manual product</w:t>
            </w:r>
          </w:p>
        </w:tc>
      </w:tr>
      <w:tr>
        <w:tc>
          <w:tcPr>
            <w:tcW w:type="dxa" w:w="5083"/>
            <w:vAlign w:val="center"/>
          </w:tcPr>
          <w:p>
            <w:r/>
            <w:r>
              <w:rPr>
                <w:b w:val="0"/>
                <w:sz w:val="18"/>
              </w:rPr>
              <w:t>POST /routines</w:t>
            </w:r>
          </w:p>
        </w:tc>
        <w:tc>
          <w:tcPr>
            <w:tcW w:type="dxa" w:w="5083"/>
            <w:vAlign w:val="center"/>
          </w:tcPr>
          <w:p>
            <w:r/>
            <w:r>
              <w:rPr>
                <w:b w:val="0"/>
                <w:sz w:val="18"/>
              </w:rPr>
              <w:t>Create style-specific routine</w:t>
            </w:r>
          </w:p>
        </w:tc>
      </w:tr>
      <w:tr>
        <w:tc>
          <w:tcPr>
            <w:tcW w:type="dxa" w:w="5083"/>
            <w:vAlign w:val="center"/>
          </w:tcPr>
          <w:p>
            <w:r/>
            <w:r>
              <w:rPr>
                <w:b w:val="0"/>
                <w:sz w:val="18"/>
              </w:rPr>
              <w:t>POST /routines/{id}/steps</w:t>
            </w:r>
          </w:p>
        </w:tc>
        <w:tc>
          <w:tcPr>
            <w:tcW w:type="dxa" w:w="5083"/>
            <w:vAlign w:val="center"/>
          </w:tcPr>
          <w:p>
            <w:r/>
            <w:r>
              <w:rPr>
                <w:b w:val="0"/>
                <w:sz w:val="18"/>
              </w:rPr>
              <w:t>Add routine step</w:t>
            </w:r>
          </w:p>
        </w:tc>
      </w:tr>
      <w:tr>
        <w:tc>
          <w:tcPr>
            <w:tcW w:type="dxa" w:w="5083"/>
            <w:vAlign w:val="center"/>
          </w:tcPr>
          <w:p>
            <w:r/>
            <w:r>
              <w:rPr>
                <w:b w:val="0"/>
                <w:sz w:val="18"/>
              </w:rPr>
              <w:t>POST /routines/{id}/evaluate</w:t>
            </w:r>
          </w:p>
        </w:tc>
        <w:tc>
          <w:tcPr>
            <w:tcW w:type="dxa" w:w="5083"/>
            <w:vAlign w:val="center"/>
          </w:tcPr>
          <w:p>
            <w:r/>
            <w:r>
              <w:rPr>
                <w:b w:val="0"/>
                <w:sz w:val="18"/>
              </w:rPr>
              <w:t>Evaluate complete routine</w:t>
            </w:r>
          </w:p>
        </w:tc>
      </w:tr>
      <w:tr>
        <w:tc>
          <w:tcPr>
            <w:tcW w:type="dxa" w:w="5083"/>
            <w:vAlign w:val="center"/>
          </w:tcPr>
          <w:p>
            <w:r/>
            <w:r>
              <w:rPr>
                <w:b w:val="0"/>
                <w:sz w:val="18"/>
              </w:rPr>
              <w:t>POST /steps/{id}/evaluate-product</w:t>
            </w:r>
          </w:p>
        </w:tc>
        <w:tc>
          <w:tcPr>
            <w:tcW w:type="dxa" w:w="5083"/>
            <w:vAlign w:val="center"/>
          </w:tcPr>
          <w:p>
            <w:r/>
            <w:r>
              <w:rPr>
                <w:b w:val="0"/>
                <w:sz w:val="18"/>
              </w:rPr>
              <w:t>Evaluate an assigned product</w:t>
            </w:r>
          </w:p>
        </w:tc>
      </w:tr>
      <w:tr>
        <w:tc>
          <w:tcPr>
            <w:tcW w:type="dxa" w:w="5083"/>
            <w:vAlign w:val="center"/>
          </w:tcPr>
          <w:p>
            <w:r/>
            <w:r>
              <w:rPr>
                <w:b w:val="0"/>
                <w:sz w:val="18"/>
              </w:rPr>
              <w:t>GET /steps/{id}/recommendations</w:t>
            </w:r>
          </w:p>
        </w:tc>
        <w:tc>
          <w:tcPr>
            <w:tcW w:type="dxa" w:w="5083"/>
            <w:vAlign w:val="center"/>
          </w:tcPr>
          <w:p>
            <w:r/>
            <w:r>
              <w:rPr>
                <w:b w:val="0"/>
                <w:sz w:val="18"/>
              </w:rPr>
              <w:t>Get replacement or missing-step candidates</w:t>
            </w:r>
          </w:p>
        </w:tc>
      </w:tr>
      <w:tr>
        <w:tc>
          <w:tcPr>
            <w:tcW w:type="dxa" w:w="5083"/>
            <w:vAlign w:val="center"/>
          </w:tcPr>
          <w:p>
            <w:r/>
            <w:r>
              <w:rPr>
                <w:b w:val="0"/>
                <w:sz w:val="18"/>
              </w:rPr>
              <w:t>POST /recommendations/{id}/decision</w:t>
            </w:r>
          </w:p>
        </w:tc>
        <w:tc>
          <w:tcPr>
            <w:tcW w:type="dxa" w:w="5083"/>
            <w:vAlign w:val="center"/>
          </w:tcPr>
          <w:p>
            <w:r/>
            <w:r>
              <w:rPr>
                <w:b w:val="0"/>
                <w:sz w:val="18"/>
              </w:rPr>
              <w:t>Accept, reject or override</w:t>
            </w:r>
          </w:p>
        </w:tc>
      </w:tr>
      <w:tr>
        <w:tc>
          <w:tcPr>
            <w:tcW w:type="dxa" w:w="5083"/>
            <w:vAlign w:val="center"/>
          </w:tcPr>
          <w:p>
            <w:r/>
            <w:r>
              <w:rPr>
                <w:b w:val="0"/>
                <w:sz w:val="18"/>
              </w:rPr>
              <w:t>POST /routines/{id}/executions</w:t>
            </w:r>
          </w:p>
        </w:tc>
        <w:tc>
          <w:tcPr>
            <w:tcW w:type="dxa" w:w="5083"/>
            <w:vAlign w:val="center"/>
          </w:tcPr>
          <w:p>
            <w:r/>
            <w:r>
              <w:rPr>
                <w:b w:val="0"/>
                <w:sz w:val="18"/>
              </w:rPr>
              <w:t>Record completed cycle</w:t>
            </w:r>
          </w:p>
        </w:tc>
      </w:tr>
      <w:tr>
        <w:tc>
          <w:tcPr>
            <w:tcW w:type="dxa" w:w="5083"/>
            <w:vAlign w:val="center"/>
          </w:tcPr>
          <w:p>
            <w:r/>
            <w:r>
              <w:rPr>
                <w:b w:val="0"/>
                <w:sz w:val="18"/>
              </w:rPr>
              <w:t>GET /routines/{id}/schedule</w:t>
            </w:r>
          </w:p>
        </w:tc>
        <w:tc>
          <w:tcPr>
            <w:tcW w:type="dxa" w:w="5083"/>
            <w:vAlign w:val="center"/>
          </w:tcPr>
          <w:p>
            <w:r/>
            <w:r>
              <w:rPr>
                <w:b w:val="0"/>
                <w:sz w:val="18"/>
              </w:rPr>
              <w:t>Return due and upcoming steps</w:t>
            </w:r>
          </w:p>
        </w:tc>
      </w:tr>
      <w:tr>
        <w:tc>
          <w:tcPr>
            <w:tcW w:type="dxa" w:w="5083"/>
            <w:vAlign w:val="center"/>
          </w:tcPr>
          <w:p>
            <w:r/>
            <w:r>
              <w:rPr>
                <w:b w:val="0"/>
                <w:sz w:val="18"/>
              </w:rPr>
              <w:t>POST /admin/ingredients/review</w:t>
            </w:r>
          </w:p>
        </w:tc>
        <w:tc>
          <w:tcPr>
            <w:tcW w:type="dxa" w:w="5083"/>
            <w:vAlign w:val="center"/>
          </w:tcPr>
          <w:p>
            <w:r/>
            <w:r>
              <w:rPr>
                <w:b w:val="0"/>
                <w:sz w:val="18"/>
              </w:rPr>
              <w:t>Resolve unknown ingredient</w:t>
            </w:r>
          </w:p>
        </w:tc>
      </w:tr>
      <w:tr>
        <w:tc>
          <w:tcPr>
            <w:tcW w:type="dxa" w:w="5083"/>
            <w:vAlign w:val="center"/>
          </w:tcPr>
          <w:p>
            <w:r/>
            <w:r>
              <w:rPr>
                <w:b w:val="0"/>
                <w:sz w:val="18"/>
              </w:rPr>
              <w:t>POST /admin/rules/publish</w:t>
            </w:r>
          </w:p>
        </w:tc>
        <w:tc>
          <w:tcPr>
            <w:tcW w:type="dxa" w:w="5083"/>
            <w:vAlign w:val="center"/>
          </w:tcPr>
          <w:p>
            <w:r/>
            <w:r>
              <w:rPr>
                <w:b w:val="0"/>
                <w:sz w:val="18"/>
              </w:rPr>
              <w:t>Publish a versioned ruleset</w:t>
            </w:r>
          </w:p>
        </w:tc>
      </w:tr>
    </w:tbl>
    <w:p>
      <w:r>
        <w:t>All evaluation responses must include rule_version, enrichment_version, profile_version and generated_at.</w:t>
      </w:r>
    </w:p>
    <w:p>
      <w:pPr>
        <w:pStyle w:val="Heading1"/>
      </w:pPr>
      <w:r>
        <w:t>22. Required User Flows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Flow</w:t>
            </w:r>
          </w:p>
        </w:tc>
        <w:tc>
          <w:tcPr>
            <w:tcW w:type="dxa" w:w="5083"/>
            <w:vAlign w:val="center"/>
            <w:shd w:fill="D9EAF7"/>
          </w:tcPr>
          <w:p>
            <w:r/>
            <w:r>
              <w:rPr>
                <w:b/>
                <w:sz w:val="18"/>
              </w:rPr>
              <w:t>Required behavior</w:t>
            </w:r>
          </w:p>
        </w:tc>
      </w:tr>
      <w:tr>
        <w:tc>
          <w:tcPr>
            <w:tcW w:type="dxa" w:w="5083"/>
            <w:vAlign w:val="center"/>
          </w:tcPr>
          <w:p>
            <w:r/>
            <w:r>
              <w:rPr>
                <w:b w:val="0"/>
                <w:sz w:val="18"/>
              </w:rPr>
              <w:t>Create new routine</w:t>
            </w:r>
          </w:p>
        </w:tc>
        <w:tc>
          <w:tcPr>
            <w:tcW w:type="dxa" w:w="5083"/>
            <w:vAlign w:val="center"/>
          </w:tcPr>
          <w:p>
            <w:r/>
            <w:r>
              <w:rPr>
                <w:b w:val="0"/>
                <w:sz w:val="18"/>
              </w:rPr>
              <w:t>Select hairstyle → complete profile → receive suggested wash cycle and steps → add existing products → evaluate → accept changes → activate routine</w:t>
            </w:r>
          </w:p>
        </w:tc>
      </w:tr>
      <w:tr>
        <w:tc>
          <w:tcPr>
            <w:tcW w:type="dxa" w:w="5083"/>
            <w:vAlign w:val="center"/>
          </w:tcPr>
          <w:p>
            <w:r/>
            <w:r>
              <w:rPr>
                <w:b w:val="0"/>
                <w:sz w:val="18"/>
              </w:rPr>
              <w:t>Evaluate existing routine</w:t>
            </w:r>
          </w:p>
        </w:tc>
        <w:tc>
          <w:tcPr>
            <w:tcW w:type="dxa" w:w="5083"/>
            <w:vAlign w:val="center"/>
          </w:tcPr>
          <w:p>
            <w:r/>
            <w:r>
              <w:rPr>
                <w:b w:val="0"/>
                <w:sz w:val="18"/>
              </w:rPr>
              <w:t>Choose hairstyle → enter existing steps and frequencies → assign products → evaluate routine → review strengths, gaps and issues → request recommendations where desired</w:t>
            </w:r>
          </w:p>
        </w:tc>
      </w:tr>
      <w:tr>
        <w:tc>
          <w:tcPr>
            <w:tcW w:type="dxa" w:w="5083"/>
            <w:vAlign w:val="center"/>
          </w:tcPr>
          <w:p>
            <w:r/>
            <w:r>
              <w:rPr>
                <w:b w:val="0"/>
                <w:sz w:val="18"/>
              </w:rPr>
              <w:t>Add existing product</w:t>
            </w:r>
          </w:p>
        </w:tc>
        <w:tc>
          <w:tcPr>
            <w:tcW w:type="dxa" w:w="5083"/>
            <w:vAlign w:val="center"/>
          </w:tcPr>
          <w:p>
            <w:r/>
            <w:r>
              <w:rPr>
                <w:b w:val="0"/>
                <w:sz w:val="18"/>
              </w:rPr>
              <w:t>Search catalog → scan/enter manually if absent → confirm ingredients/type → assign to step → evaluate with confidence level</w:t>
            </w:r>
          </w:p>
        </w:tc>
      </w:tr>
      <w:tr>
        <w:tc>
          <w:tcPr>
            <w:tcW w:type="dxa" w:w="5083"/>
            <w:vAlign w:val="center"/>
          </w:tcPr>
          <w:p>
            <w:r/>
            <w:r>
              <w:rPr>
                <w:b w:val="0"/>
                <w:sz w:val="18"/>
              </w:rPr>
              <w:t>Resolve missing step</w:t>
            </w:r>
          </w:p>
        </w:tc>
        <w:tc>
          <w:tcPr>
            <w:tcW w:type="dxa" w:w="5083"/>
            <w:vAlign w:val="center"/>
          </w:tcPr>
          <w:p>
            <w:r/>
            <w:r>
              <w:rPr>
                <w:b w:val="0"/>
                <w:sz w:val="18"/>
              </w:rPr>
              <w:t>View explanation → add step → assign existing product or request recommendations → accept/dismiss</w:t>
            </w:r>
          </w:p>
        </w:tc>
      </w:tr>
      <w:tr>
        <w:tc>
          <w:tcPr>
            <w:tcW w:type="dxa" w:w="5083"/>
            <w:vAlign w:val="center"/>
          </w:tcPr>
          <w:p>
            <w:r/>
            <w:r>
              <w:rPr>
                <w:b w:val="0"/>
                <w:sz w:val="18"/>
              </w:rPr>
              <w:t>Poor-fit product</w:t>
            </w:r>
          </w:p>
        </w:tc>
        <w:tc>
          <w:tcPr>
            <w:tcW w:type="dxa" w:w="5083"/>
            <w:vAlign w:val="center"/>
          </w:tcPr>
          <w:p>
            <w:r/>
            <w:r>
              <w:rPr>
                <w:b w:val="0"/>
                <w:sz w:val="18"/>
              </w:rPr>
              <w:t>View why → keep, adjust usage, move step, reduce frequency or view replacements</w:t>
            </w:r>
          </w:p>
        </w:tc>
      </w:tr>
      <w:tr>
        <w:tc>
          <w:tcPr>
            <w:tcW w:type="dxa" w:w="5083"/>
            <w:vAlign w:val="center"/>
          </w:tcPr>
          <w:p>
            <w:r/>
            <w:r>
              <w:rPr>
                <w:b w:val="0"/>
                <w:sz w:val="18"/>
              </w:rPr>
              <w:t>Request alternatives</w:t>
            </w:r>
          </w:p>
        </w:tc>
        <w:tc>
          <w:tcPr>
            <w:tcW w:type="dxa" w:w="5083"/>
            <w:vAlign w:val="center"/>
          </w:tcPr>
          <w:p>
            <w:r/>
            <w:r>
              <w:rPr>
                <w:b w:val="0"/>
                <w:sz w:val="18"/>
              </w:rPr>
              <w:t>Request lower-cost, lighter, fragrance-free, stronger-hold or preference-specific alternatives even when current product is retained</w:t>
            </w:r>
          </w:p>
        </w:tc>
      </w:tr>
      <w:tr>
        <w:tc>
          <w:tcPr>
            <w:tcW w:type="dxa" w:w="5083"/>
            <w:vAlign w:val="center"/>
          </w:tcPr>
          <w:p>
            <w:r/>
            <w:r>
              <w:rPr>
                <w:b w:val="0"/>
                <w:sz w:val="18"/>
              </w:rPr>
              <w:t>Complete wash cycle</w:t>
            </w:r>
          </w:p>
        </w:tc>
        <w:tc>
          <w:tcPr>
            <w:tcW w:type="dxa" w:w="5083"/>
            <w:vAlign w:val="center"/>
          </w:tcPr>
          <w:p>
            <w:r/>
            <w:r>
              <w:rPr>
                <w:b w:val="0"/>
                <w:sz w:val="18"/>
              </w:rPr>
              <w:t>Mark steps/products used → record outcomes → increment cycle → update due treatments</w:t>
            </w:r>
          </w:p>
        </w:tc>
      </w:tr>
    </w:tbl>
    <w:p>
      <w:pPr>
        <w:pStyle w:val="Heading1"/>
      </w:pPr>
      <w:r>
        <w:t>23. Rule and Configuration Management</w:t>
      </w:r>
    </w:p>
    <w:p>
      <w:pPr>
        <w:pStyle w:val="ListBullet"/>
      </w:pPr>
      <w:r>
        <w:t>FR definitions and weights</w:t>
      </w:r>
    </w:p>
    <w:p>
      <w:pPr>
        <w:pStyle w:val="ListBullet"/>
      </w:pPr>
      <w:r>
        <w:t>Score thresholds and retention thresholds</w:t>
      </w:r>
    </w:p>
    <w:p>
      <w:pPr>
        <w:pStyle w:val="ListBullet"/>
      </w:pPr>
      <w:r>
        <w:t>Step templates by hairstyle and profile</w:t>
      </w:r>
    </w:p>
    <w:p>
      <w:pPr>
        <w:pStyle w:val="ListBullet"/>
      </w:pPr>
      <w:r>
        <w:t>Allowed product types per step</w:t>
      </w:r>
    </w:p>
    <w:p>
      <w:pPr>
        <w:pStyle w:val="ListBullet"/>
      </w:pPr>
      <w:r>
        <w:t>Ingredient family mappings</w:t>
      </w:r>
    </w:p>
    <w:p>
      <w:pPr>
        <w:pStyle w:val="ListBullet"/>
      </w:pPr>
      <w:r>
        <w:t>Metric contribution tables</w:t>
      </w:r>
    </w:p>
    <w:p>
      <w:pPr>
        <w:pStyle w:val="ListBullet"/>
      </w:pPr>
      <w:r>
        <w:t>Frequency rules and tolerable ranges</w:t>
      </w:r>
    </w:p>
    <w:p>
      <w:pPr>
        <w:pStyle w:val="ListBullet"/>
      </w:pPr>
      <w:r>
        <w:t>Explanation templates</w:t>
      </w:r>
    </w:p>
    <w:p>
      <w:pPr>
        <w:pStyle w:val="ListBullet"/>
      </w:pPr>
      <w:r>
        <w:t>Hard exclusions and caution penalties</w:t>
      </w:r>
    </w:p>
    <w:p>
      <w:r>
        <w:t>Each ruleset is immutable after publication and identified by version. Re-evaluation with a new ruleset creates a new evaluation snapshot; it does not overwrite historical results.</w:t>
      </w:r>
    </w:p>
    <w:p>
      <w:pPr>
        <w:pStyle w:val="Heading1"/>
      </w:pPr>
      <w:r>
        <w:t>24. Administrative Requirements</w:t>
      </w:r>
    </w:p>
    <w:p>
      <w:pPr>
        <w:pStyle w:val="ListBullet"/>
      </w:pPr>
      <w:r>
        <w:t>Ingredient review queue for unknown/ambiguous INCI entries</w:t>
      </w:r>
    </w:p>
    <w:p>
      <w:pPr>
        <w:pStyle w:val="ListBullet"/>
      </w:pPr>
      <w:r>
        <w:t>Product scrape health dashboard</w:t>
      </w:r>
    </w:p>
    <w:p>
      <w:pPr>
        <w:pStyle w:val="ListBullet"/>
      </w:pPr>
      <w:r>
        <w:t>Manual product merge and duplicate resolution</w:t>
      </w:r>
    </w:p>
    <w:p>
      <w:pPr>
        <w:pStyle w:val="ListBullet"/>
      </w:pPr>
      <w:r>
        <w:t>Enrichment inspection with matched ingredients and evidence</w:t>
      </w:r>
    </w:p>
    <w:p>
      <w:pPr>
        <w:pStyle w:val="ListBullet"/>
      </w:pPr>
      <w:r>
        <w:t>FR/rule editor with draft/publish workflow</w:t>
      </w:r>
    </w:p>
    <w:p>
      <w:pPr>
        <w:pStyle w:val="ListBullet"/>
      </w:pPr>
      <w:r>
        <w:t>Evaluation replay using a selected ruleset</w:t>
      </w:r>
    </w:p>
    <w:p>
      <w:pPr>
        <w:pStyle w:val="ListBullet"/>
      </w:pPr>
      <w:r>
        <w:t>Audit log of administrative changes</w:t>
      </w:r>
    </w:p>
    <w:p>
      <w:pPr>
        <w:pStyle w:val="ListBullet"/>
      </w:pPr>
      <w:r>
        <w:t>Ability to mark product discontinued or source unavailable</w:t>
      </w:r>
    </w:p>
    <w:p>
      <w:pPr>
        <w:pStyle w:val="Heading1"/>
      </w:pPr>
      <w:r>
        <w:t>25.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Area</w:t>
            </w:r>
          </w:p>
        </w:tc>
        <w:tc>
          <w:tcPr>
            <w:tcW w:type="dxa" w:w="5083"/>
            <w:vAlign w:val="center"/>
            <w:shd w:fill="D9EAF7"/>
          </w:tcPr>
          <w:p>
            <w:r/>
            <w:r>
              <w:rPr>
                <w:b/>
                <w:sz w:val="18"/>
              </w:rPr>
              <w:t>Requirement</w:t>
            </w:r>
          </w:p>
        </w:tc>
      </w:tr>
      <w:tr>
        <w:tc>
          <w:tcPr>
            <w:tcW w:type="dxa" w:w="5083"/>
            <w:vAlign w:val="center"/>
          </w:tcPr>
          <w:p>
            <w:r/>
            <w:r>
              <w:rPr>
                <w:b w:val="0"/>
                <w:sz w:val="18"/>
              </w:rPr>
              <w:t>Performance</w:t>
            </w:r>
          </w:p>
        </w:tc>
        <w:tc>
          <w:tcPr>
            <w:tcW w:type="dxa" w:w="5083"/>
            <w:vAlign w:val="center"/>
          </w:tcPr>
          <w:p>
            <w:r/>
            <w:r>
              <w:rPr>
                <w:b w:val="0"/>
                <w:sz w:val="18"/>
              </w:rPr>
              <w:t>Routine evaluation target &lt; 3 seconds for cached catalog data; product search &lt; 1 second typical</w:t>
            </w:r>
          </w:p>
        </w:tc>
      </w:tr>
      <w:tr>
        <w:tc>
          <w:tcPr>
            <w:tcW w:type="dxa" w:w="5083"/>
            <w:vAlign w:val="center"/>
          </w:tcPr>
          <w:p>
            <w:r/>
            <w:r>
              <w:rPr>
                <w:b w:val="0"/>
                <w:sz w:val="18"/>
              </w:rPr>
              <w:t>Reliability</w:t>
            </w:r>
          </w:p>
        </w:tc>
        <w:tc>
          <w:tcPr>
            <w:tcW w:type="dxa" w:w="5083"/>
            <w:vAlign w:val="center"/>
          </w:tcPr>
          <w:p>
            <w:r/>
            <w:r>
              <w:rPr>
                <w:b w:val="0"/>
                <w:sz w:val="18"/>
              </w:rPr>
              <w:t>Raw source records and published rulesets must never be silently mutated</w:t>
            </w:r>
          </w:p>
        </w:tc>
      </w:tr>
      <w:tr>
        <w:tc>
          <w:tcPr>
            <w:tcW w:type="dxa" w:w="5083"/>
            <w:vAlign w:val="center"/>
          </w:tcPr>
          <w:p>
            <w:r/>
            <w:r>
              <w:rPr>
                <w:b w:val="0"/>
                <w:sz w:val="18"/>
              </w:rPr>
              <w:t>Security</w:t>
            </w:r>
          </w:p>
        </w:tc>
        <w:tc>
          <w:tcPr>
            <w:tcW w:type="dxa" w:w="5083"/>
            <w:vAlign w:val="center"/>
          </w:tcPr>
          <w:p>
            <w:r/>
            <w:r>
              <w:rPr>
                <w:b w:val="0"/>
                <w:sz w:val="18"/>
              </w:rPr>
              <w:t>Encrypt in transit and at rest; least-privilege access; secure secret management</w:t>
            </w:r>
          </w:p>
        </w:tc>
      </w:tr>
      <w:tr>
        <w:tc>
          <w:tcPr>
            <w:tcW w:type="dxa" w:w="5083"/>
            <w:vAlign w:val="center"/>
          </w:tcPr>
          <w:p>
            <w:r/>
            <w:r>
              <w:rPr>
                <w:b w:val="0"/>
                <w:sz w:val="18"/>
              </w:rPr>
              <w:t>Privacy</w:t>
            </w:r>
          </w:p>
        </w:tc>
        <w:tc>
          <w:tcPr>
            <w:tcW w:type="dxa" w:w="5083"/>
            <w:vAlign w:val="center"/>
          </w:tcPr>
          <w:p>
            <w:r/>
            <w:r>
              <w:rPr>
                <w:b w:val="0"/>
                <w:sz w:val="18"/>
              </w:rPr>
              <w:t>Collect only necessary profile data; provide export/delete; separate consent for sensitive health-adjacent information</w:t>
            </w:r>
          </w:p>
        </w:tc>
      </w:tr>
      <w:tr>
        <w:tc>
          <w:tcPr>
            <w:tcW w:type="dxa" w:w="5083"/>
            <w:vAlign w:val="center"/>
          </w:tcPr>
          <w:p>
            <w:r/>
            <w:r>
              <w:rPr>
                <w:b w:val="0"/>
                <w:sz w:val="18"/>
              </w:rPr>
              <w:t>Auditability</w:t>
            </w:r>
          </w:p>
        </w:tc>
        <w:tc>
          <w:tcPr>
            <w:tcW w:type="dxa" w:w="5083"/>
            <w:vAlign w:val="center"/>
          </w:tcPr>
          <w:p>
            <w:r/>
            <w:r>
              <w:rPr>
                <w:b w:val="0"/>
                <w:sz w:val="18"/>
              </w:rPr>
              <w:t>Every evaluation links to rule, enrichment and profile versions</w:t>
            </w:r>
          </w:p>
        </w:tc>
      </w:tr>
      <w:tr>
        <w:tc>
          <w:tcPr>
            <w:tcW w:type="dxa" w:w="5083"/>
            <w:vAlign w:val="center"/>
          </w:tcPr>
          <w:p>
            <w:r/>
            <w:r>
              <w:rPr>
                <w:b w:val="0"/>
                <w:sz w:val="18"/>
              </w:rPr>
              <w:t>Scalability</w:t>
            </w:r>
          </w:p>
        </w:tc>
        <w:tc>
          <w:tcPr>
            <w:tcW w:type="dxa" w:w="5083"/>
            <w:vAlign w:val="center"/>
          </w:tcPr>
          <w:p>
            <w:r/>
            <w:r>
              <w:rPr>
                <w:b w:val="0"/>
                <w:sz w:val="18"/>
              </w:rPr>
              <w:t>Background enrichment and scraping; horizontally scalable API; indexed relational queries</w:t>
            </w:r>
          </w:p>
        </w:tc>
      </w:tr>
      <w:tr>
        <w:tc>
          <w:tcPr>
            <w:tcW w:type="dxa" w:w="5083"/>
            <w:vAlign w:val="center"/>
          </w:tcPr>
          <w:p>
            <w:r/>
            <w:r>
              <w:rPr>
                <w:b w:val="0"/>
                <w:sz w:val="18"/>
              </w:rPr>
              <w:t>Accessibility</w:t>
            </w:r>
          </w:p>
        </w:tc>
        <w:tc>
          <w:tcPr>
            <w:tcW w:type="dxa" w:w="5083"/>
            <w:vAlign w:val="center"/>
          </w:tcPr>
          <w:p>
            <w:r/>
            <w:r>
              <w:rPr>
                <w:b w:val="0"/>
                <w:sz w:val="18"/>
              </w:rPr>
              <w:t>WCAG 2.2 AA target for user-facing flows</w:t>
            </w:r>
          </w:p>
        </w:tc>
      </w:tr>
      <w:tr>
        <w:tc>
          <w:tcPr>
            <w:tcW w:type="dxa" w:w="5083"/>
            <w:vAlign w:val="center"/>
          </w:tcPr>
          <w:p>
            <w:r/>
            <w:r>
              <w:rPr>
                <w:b w:val="0"/>
                <w:sz w:val="18"/>
              </w:rPr>
              <w:t>Observability</w:t>
            </w:r>
          </w:p>
        </w:tc>
        <w:tc>
          <w:tcPr>
            <w:tcW w:type="dxa" w:w="5083"/>
            <w:vAlign w:val="center"/>
          </w:tcPr>
          <w:p>
            <w:r/>
            <w:r>
              <w:rPr>
                <w:b w:val="0"/>
                <w:sz w:val="18"/>
              </w:rPr>
              <w:t>Structured logs, metrics, trace IDs and evaluation reason codes</w:t>
            </w:r>
          </w:p>
        </w:tc>
      </w:tr>
      <w:tr>
        <w:tc>
          <w:tcPr>
            <w:tcW w:type="dxa" w:w="5083"/>
            <w:vAlign w:val="center"/>
          </w:tcPr>
          <w:p>
            <w:r/>
            <w:r>
              <w:rPr>
                <w:b w:val="0"/>
                <w:sz w:val="18"/>
              </w:rPr>
              <w:t>Testing</w:t>
            </w:r>
          </w:p>
        </w:tc>
        <w:tc>
          <w:tcPr>
            <w:tcW w:type="dxa" w:w="5083"/>
            <w:vAlign w:val="center"/>
          </w:tcPr>
          <w:p>
            <w:r/>
            <w:r>
              <w:rPr>
                <w:b w:val="0"/>
                <w:sz w:val="18"/>
              </w:rPr>
              <w:t>Unit, integration, contract, end-to-end and rule-regression tests</w:t>
            </w:r>
          </w:p>
        </w:tc>
      </w:tr>
    </w:tbl>
    <w:p>
      <w:pPr>
        <w:pStyle w:val="Heading1"/>
      </w:pPr>
      <w:r>
        <w:t>26. Safety and Claim Boundaries</w:t>
      </w:r>
    </w:p>
    <w:p>
      <w:pPr>
        <w:pStyle w:val="ListBullet"/>
      </w:pPr>
      <w:r>
        <w:t>The application is educational and recommendation-oriented, not diagnostic.</w:t>
      </w:r>
    </w:p>
    <w:p>
      <w:pPr>
        <w:pStyle w:val="ListBullet"/>
      </w:pPr>
      <w:r>
        <w:t>Do not claim that an ingredient will definitively cure, repair or treat a medical condition.</w:t>
      </w:r>
    </w:p>
    <w:p>
      <w:pPr>
        <w:pStyle w:val="ListBullet"/>
      </w:pPr>
      <w:r>
        <w:t>Escalate severe or persistent scalp symptoms to professional-care messaging.</w:t>
      </w:r>
    </w:p>
    <w:p>
      <w:pPr>
        <w:pStyle w:val="ListBullet"/>
      </w:pPr>
      <w:r>
        <w:t>Allergy exclusions are hard filters when confirmed by the user.</w:t>
      </w:r>
    </w:p>
    <w:p>
      <w:pPr>
        <w:pStyle w:val="ListBullet"/>
      </w:pPr>
      <w:r>
        <w:t>Low-confidence evaluations must be presented as provisional.</w:t>
      </w:r>
    </w:p>
    <w:p>
      <w:pPr>
        <w:pStyle w:val="ListBullet"/>
      </w:pPr>
      <w:r>
        <w:t>Do not infer medical conditions from cosmetic profile answers.</w:t>
      </w:r>
    </w:p>
    <w:p>
      <w:pPr>
        <w:pStyle w:val="Heading1"/>
      </w:pPr>
      <w:r>
        <w:t>27. Acceptance Criteria</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Capability</w:t>
            </w:r>
          </w:p>
        </w:tc>
        <w:tc>
          <w:tcPr>
            <w:tcW w:type="dxa" w:w="5083"/>
            <w:vAlign w:val="center"/>
            <w:shd w:fill="D9EAF7"/>
          </w:tcPr>
          <w:p>
            <w:r/>
            <w:r>
              <w:rPr>
                <w:b/>
                <w:sz w:val="18"/>
              </w:rPr>
              <w:t>Definition of done</w:t>
            </w:r>
          </w:p>
        </w:tc>
      </w:tr>
      <w:tr>
        <w:tc>
          <w:tcPr>
            <w:tcW w:type="dxa" w:w="5083"/>
            <w:vAlign w:val="center"/>
          </w:tcPr>
          <w:p>
            <w:r/>
            <w:r>
              <w:rPr>
                <w:b w:val="0"/>
                <w:sz w:val="18"/>
              </w:rPr>
              <w:t>Raw ingestion</w:t>
            </w:r>
          </w:p>
        </w:tc>
        <w:tc>
          <w:tcPr>
            <w:tcW w:type="dxa" w:w="5083"/>
            <w:vAlign w:val="center"/>
          </w:tcPr>
          <w:p>
            <w:r/>
            <w:r>
              <w:rPr>
                <w:b w:val="0"/>
                <w:sz w:val="18"/>
              </w:rPr>
              <w:t>Given a product page, the scraper stores raw facts without derived metrics.</w:t>
            </w:r>
          </w:p>
        </w:tc>
      </w:tr>
      <w:tr>
        <w:tc>
          <w:tcPr>
            <w:tcW w:type="dxa" w:w="5083"/>
            <w:vAlign w:val="center"/>
          </w:tcPr>
          <w:p>
            <w:r/>
            <w:r>
              <w:rPr>
                <w:b w:val="0"/>
                <w:sz w:val="18"/>
              </w:rPr>
              <w:t>Normalization</w:t>
            </w:r>
          </w:p>
        </w:tc>
        <w:tc>
          <w:tcPr>
            <w:tcW w:type="dxa" w:w="5083"/>
            <w:vAlign w:val="center"/>
          </w:tcPr>
          <w:p>
            <w:r/>
            <w:r>
              <w:rPr>
                <w:b w:val="0"/>
                <w:sz w:val="18"/>
              </w:rPr>
              <w:t>Equivalent ingredient aliases resolve to one canonical ingredient while preserving the source text.</w:t>
            </w:r>
          </w:p>
        </w:tc>
      </w:tr>
      <w:tr>
        <w:tc>
          <w:tcPr>
            <w:tcW w:type="dxa" w:w="5083"/>
            <w:vAlign w:val="center"/>
          </w:tcPr>
          <w:p>
            <w:r/>
            <w:r>
              <w:rPr>
                <w:b w:val="0"/>
                <w:sz w:val="18"/>
              </w:rPr>
              <w:t>Existing product retention</w:t>
            </w:r>
          </w:p>
        </w:tc>
        <w:tc>
          <w:tcPr>
            <w:tcW w:type="dxa" w:w="5083"/>
            <w:vAlign w:val="center"/>
          </w:tcPr>
          <w:p>
            <w:r/>
            <w:r>
              <w:rPr>
                <w:b w:val="0"/>
                <w:sz w:val="18"/>
              </w:rPr>
              <w:t>A product scoring above the retention threshold is retained and no default replacement is shown.</w:t>
            </w:r>
          </w:p>
        </w:tc>
      </w:tr>
      <w:tr>
        <w:tc>
          <w:tcPr>
            <w:tcW w:type="dxa" w:w="5083"/>
            <w:vAlign w:val="center"/>
          </w:tcPr>
          <w:p>
            <w:r/>
            <w:r>
              <w:rPr>
                <w:b w:val="0"/>
                <w:sz w:val="18"/>
              </w:rPr>
              <w:t>Alternative request</w:t>
            </w:r>
          </w:p>
        </w:tc>
        <w:tc>
          <w:tcPr>
            <w:tcW w:type="dxa" w:w="5083"/>
            <w:vAlign w:val="center"/>
          </w:tcPr>
          <w:p>
            <w:r/>
            <w:r>
              <w:rPr>
                <w:b w:val="0"/>
                <w:sz w:val="18"/>
              </w:rPr>
              <w:t>The user can request alternatives even when a product is retained.</w:t>
            </w:r>
          </w:p>
        </w:tc>
      </w:tr>
      <w:tr>
        <w:tc>
          <w:tcPr>
            <w:tcW w:type="dxa" w:w="5083"/>
            <w:vAlign w:val="center"/>
          </w:tcPr>
          <w:p>
            <w:r/>
            <w:r>
              <w:rPr>
                <w:b w:val="0"/>
                <w:sz w:val="18"/>
              </w:rPr>
              <w:t>Poor fit explanation</w:t>
            </w:r>
          </w:p>
        </w:tc>
        <w:tc>
          <w:tcPr>
            <w:tcW w:type="dxa" w:w="5083"/>
            <w:vAlign w:val="center"/>
          </w:tcPr>
          <w:p>
            <w:r/>
            <w:r>
              <w:rPr>
                <w:b w:val="0"/>
                <w:sz w:val="18"/>
              </w:rPr>
              <w:t>A weak/poor product includes user-specific reasons and actionable options.</w:t>
            </w:r>
          </w:p>
        </w:tc>
      </w:tr>
      <w:tr>
        <w:tc>
          <w:tcPr>
            <w:tcW w:type="dxa" w:w="5083"/>
            <w:vAlign w:val="center"/>
          </w:tcPr>
          <w:p>
            <w:r/>
            <w:r>
              <w:rPr>
                <w:b w:val="0"/>
                <w:sz w:val="18"/>
              </w:rPr>
              <w:t>Missing step</w:t>
            </w:r>
          </w:p>
        </w:tc>
        <w:tc>
          <w:tcPr>
            <w:tcW w:type="dxa" w:w="5083"/>
            <w:vAlign w:val="center"/>
          </w:tcPr>
          <w:p>
            <w:r/>
            <w:r>
              <w:rPr>
                <w:b w:val="0"/>
                <w:sz w:val="18"/>
              </w:rPr>
              <w:t>A required missing step is detected, explained and can be added or dismissed.</w:t>
            </w:r>
          </w:p>
        </w:tc>
      </w:tr>
      <w:tr>
        <w:tc>
          <w:tcPr>
            <w:tcW w:type="dxa" w:w="5083"/>
            <w:vAlign w:val="center"/>
          </w:tcPr>
          <w:p>
            <w:r/>
            <w:r>
              <w:rPr>
                <w:b w:val="0"/>
                <w:sz w:val="18"/>
              </w:rPr>
              <w:t>Style specificity</w:t>
            </w:r>
          </w:p>
        </w:tc>
        <w:tc>
          <w:tcPr>
            <w:tcW w:type="dxa" w:w="5083"/>
            <w:vAlign w:val="center"/>
          </w:tcPr>
          <w:p>
            <w:r/>
            <w:r>
              <w:rPr>
                <w:b w:val="0"/>
                <w:sz w:val="18"/>
              </w:rPr>
              <w:t>The same user can maintain separate routines for different hairstyles.</w:t>
            </w:r>
          </w:p>
        </w:tc>
      </w:tr>
      <w:tr>
        <w:tc>
          <w:tcPr>
            <w:tcW w:type="dxa" w:w="5083"/>
            <w:vAlign w:val="center"/>
          </w:tcPr>
          <w:p>
            <w:r/>
            <w:r>
              <w:rPr>
                <w:b w:val="0"/>
                <w:sz w:val="18"/>
              </w:rPr>
              <w:t>Frequency &gt; 1</w:t>
            </w:r>
          </w:p>
        </w:tc>
        <w:tc>
          <w:tcPr>
            <w:tcW w:type="dxa" w:w="5083"/>
            <w:vAlign w:val="center"/>
          </w:tcPr>
          <w:p>
            <w:r/>
            <w:r>
              <w:rPr>
                <w:b w:val="0"/>
                <w:sz w:val="18"/>
              </w:rPr>
              <w:t>A scalp or refresh step can occur multiple times within one wash cycle.</w:t>
            </w:r>
          </w:p>
        </w:tc>
      </w:tr>
      <w:tr>
        <w:tc>
          <w:tcPr>
            <w:tcW w:type="dxa" w:w="5083"/>
            <w:vAlign w:val="center"/>
          </w:tcPr>
          <w:p>
            <w:r/>
            <w:r>
              <w:rPr>
                <w:b w:val="0"/>
                <w:sz w:val="18"/>
              </w:rPr>
              <w:t>Frequency &lt; 1</w:t>
            </w:r>
          </w:p>
        </w:tc>
        <w:tc>
          <w:tcPr>
            <w:tcW w:type="dxa" w:w="5083"/>
            <w:vAlign w:val="center"/>
          </w:tcPr>
          <w:p>
            <w:r/>
            <w:r>
              <w:rPr>
                <w:b w:val="0"/>
                <w:sz w:val="18"/>
              </w:rPr>
              <w:t>A protein/clarifying step can occur every N wash cycles.</w:t>
            </w:r>
          </w:p>
        </w:tc>
      </w:tr>
      <w:tr>
        <w:tc>
          <w:tcPr>
            <w:tcW w:type="dxa" w:w="5083"/>
            <w:vAlign w:val="center"/>
          </w:tcPr>
          <w:p>
            <w:r/>
            <w:r>
              <w:rPr>
                <w:b w:val="0"/>
                <w:sz w:val="18"/>
              </w:rPr>
              <w:t>Feasibility</w:t>
            </w:r>
          </w:p>
        </w:tc>
        <w:tc>
          <w:tcPr>
            <w:tcW w:type="dxa" w:w="5083"/>
            <w:vAlign w:val="center"/>
          </w:tcPr>
          <w:p>
            <w:r/>
            <w:r>
              <w:rPr>
                <w:b w:val="0"/>
                <w:sz w:val="18"/>
              </w:rPr>
              <w:t>When ideal treatment timing conflicts with the user wash cycle, the system returns ideal, feasible and selected options rather than forcing one answer.</w:t>
            </w:r>
          </w:p>
        </w:tc>
      </w:tr>
      <w:tr>
        <w:tc>
          <w:tcPr>
            <w:tcW w:type="dxa" w:w="5083"/>
            <w:vAlign w:val="center"/>
          </w:tcPr>
          <w:p>
            <w:r/>
            <w:r>
              <w:rPr>
                <w:b w:val="0"/>
                <w:sz w:val="18"/>
              </w:rPr>
              <w:t>History</w:t>
            </w:r>
          </w:p>
        </w:tc>
        <w:tc>
          <w:tcPr>
            <w:tcW w:type="dxa" w:w="5083"/>
            <w:vAlign w:val="center"/>
          </w:tcPr>
          <w:p>
            <w:r/>
            <w:r>
              <w:rPr>
                <w:b w:val="0"/>
                <w:sz w:val="18"/>
              </w:rPr>
              <w:t>Completing a routine increments the wash-cycle count and updates every-N-cycle due steps.</w:t>
            </w:r>
          </w:p>
        </w:tc>
      </w:tr>
      <w:tr>
        <w:tc>
          <w:tcPr>
            <w:tcW w:type="dxa" w:w="5083"/>
            <w:vAlign w:val="center"/>
          </w:tcPr>
          <w:p>
            <w:r/>
            <w:r>
              <w:rPr>
                <w:b w:val="0"/>
                <w:sz w:val="18"/>
              </w:rPr>
              <w:t>Versioning</w:t>
            </w:r>
          </w:p>
        </w:tc>
        <w:tc>
          <w:tcPr>
            <w:tcW w:type="dxa" w:w="5083"/>
            <w:vAlign w:val="center"/>
          </w:tcPr>
          <w:p>
            <w:r/>
            <w:r>
              <w:rPr>
                <w:b w:val="0"/>
                <w:sz w:val="18"/>
              </w:rPr>
              <w:t>Every evaluation records the rule, enrichment and profile versions used.</w:t>
            </w:r>
          </w:p>
        </w:tc>
      </w:tr>
      <w:tr>
        <w:tc>
          <w:tcPr>
            <w:tcW w:type="dxa" w:w="5083"/>
            <w:vAlign w:val="center"/>
          </w:tcPr>
          <w:p>
            <w:r/>
            <w:r>
              <w:rPr>
                <w:b w:val="0"/>
                <w:sz w:val="18"/>
              </w:rPr>
              <w:t>Override</w:t>
            </w:r>
          </w:p>
        </w:tc>
        <w:tc>
          <w:tcPr>
            <w:tcW w:type="dxa" w:w="5083"/>
            <w:vAlign w:val="center"/>
          </w:tcPr>
          <w:p>
            <w:r/>
            <w:r>
              <w:rPr>
                <w:b w:val="0"/>
                <w:sz w:val="18"/>
              </w:rPr>
              <w:t>User overrides are stored without changing system classification.</w:t>
            </w:r>
          </w:p>
        </w:tc>
      </w:tr>
      <w:tr>
        <w:tc>
          <w:tcPr>
            <w:tcW w:type="dxa" w:w="5083"/>
            <w:vAlign w:val="center"/>
          </w:tcPr>
          <w:p>
            <w:r/>
            <w:r>
              <w:rPr>
                <w:b w:val="0"/>
                <w:sz w:val="18"/>
              </w:rPr>
              <w:t>Confidence</w:t>
            </w:r>
          </w:p>
        </w:tc>
        <w:tc>
          <w:tcPr>
            <w:tcW w:type="dxa" w:w="5083"/>
            <w:vAlign w:val="center"/>
          </w:tcPr>
          <w:p>
            <w:r/>
            <w:r>
              <w:rPr>
                <w:b w:val="0"/>
                <w:sz w:val="18"/>
              </w:rPr>
              <w:t>Incomplete manual products receive reduced confidence and non-definitive messaging.</w:t>
            </w:r>
          </w:p>
        </w:tc>
      </w:tr>
    </w:tbl>
    <w:p>
      <w:pPr>
        <w:pStyle w:val="Heading1"/>
      </w:pPr>
      <w:r>
        <w:t>28. Phased Implementation Plan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Phase</w:t>
            </w:r>
          </w:p>
        </w:tc>
        <w:tc>
          <w:tcPr>
            <w:tcW w:type="dxa" w:w="5083"/>
            <w:vAlign w:val="center"/>
            <w:shd w:fill="D9EAF7"/>
          </w:tcPr>
          <w:p>
            <w:r/>
            <w:r>
              <w:rPr>
                <w:b/>
                <w:sz w:val="18"/>
              </w:rPr>
              <w:t>Deliverable</w:t>
            </w:r>
          </w:p>
        </w:tc>
      </w:tr>
      <w:tr>
        <w:tc>
          <w:tcPr>
            <w:tcW w:type="dxa" w:w="5083"/>
            <w:vAlign w:val="center"/>
          </w:tcPr>
          <w:p>
            <w:r/>
            <w:r>
              <w:rPr>
                <w:b w:val="0"/>
                <w:sz w:val="18"/>
              </w:rPr>
              <w:t>Phase 0 - Repository and architecture</w:t>
            </w:r>
          </w:p>
        </w:tc>
        <w:tc>
          <w:tcPr>
            <w:tcW w:type="dxa" w:w="5083"/>
            <w:vAlign w:val="center"/>
          </w:tcPr>
          <w:p>
            <w:r/>
            <w:r>
              <w:rPr>
                <w:b w:val="0"/>
                <w:sz w:val="18"/>
              </w:rPr>
              <w:t>Monorepo/services, CI, database migrations, auth, configuration loader, audit primitives</w:t>
            </w:r>
          </w:p>
        </w:tc>
      </w:tr>
      <w:tr>
        <w:tc>
          <w:tcPr>
            <w:tcW w:type="dxa" w:w="5083"/>
            <w:vAlign w:val="center"/>
          </w:tcPr>
          <w:p>
            <w:r/>
            <w:r>
              <w:rPr>
                <w:b w:val="0"/>
                <w:sz w:val="18"/>
              </w:rPr>
              <w:t>Phase 1 - Product data foundation</w:t>
            </w:r>
          </w:p>
        </w:tc>
        <w:tc>
          <w:tcPr>
            <w:tcW w:type="dxa" w:w="5083"/>
            <w:vAlign w:val="center"/>
          </w:tcPr>
          <w:p>
            <w:r/>
            <w:r>
              <w:rPr>
                <w:b w:val="0"/>
                <w:sz w:val="18"/>
              </w:rPr>
              <w:t>Raw schema, scrapers, repair pipeline, normalization, ingredient master and admin review</w:t>
            </w:r>
          </w:p>
        </w:tc>
      </w:tr>
      <w:tr>
        <w:tc>
          <w:tcPr>
            <w:tcW w:type="dxa" w:w="5083"/>
            <w:vAlign w:val="center"/>
          </w:tcPr>
          <w:p>
            <w:r/>
            <w:r>
              <w:rPr>
                <w:b w:val="0"/>
                <w:sz w:val="18"/>
              </w:rPr>
              <w:t>Phase 2 - Product enrichment</w:t>
            </w:r>
          </w:p>
        </w:tc>
        <w:tc>
          <w:tcPr>
            <w:tcW w:type="dxa" w:w="5083"/>
            <w:vAlign w:val="center"/>
          </w:tcPr>
          <w:p>
            <w:r/>
            <w:r>
              <w:rPr>
                <w:b w:val="0"/>
                <w:sz w:val="18"/>
              </w:rPr>
              <w:t>Taxonomy, metrics, ingredient profile, FR coverage, enrichment versioning</w:t>
            </w:r>
          </w:p>
        </w:tc>
      </w:tr>
      <w:tr>
        <w:tc>
          <w:tcPr>
            <w:tcW w:type="dxa" w:w="5083"/>
            <w:vAlign w:val="center"/>
          </w:tcPr>
          <w:p>
            <w:r/>
            <w:r>
              <w:rPr>
                <w:b w:val="0"/>
                <w:sz w:val="18"/>
              </w:rPr>
              <w:t>Phase 3 - User and routine domain</w:t>
            </w:r>
          </w:p>
        </w:tc>
        <w:tc>
          <w:tcPr>
            <w:tcW w:type="dxa" w:w="5083"/>
            <w:vAlign w:val="center"/>
          </w:tcPr>
          <w:p>
            <w:r/>
            <w:r>
              <w:rPr>
                <w:b w:val="0"/>
                <w:sz w:val="18"/>
              </w:rPr>
              <w:t>Profiles, hairstyles, routines, steps, existing products and frequencies</w:t>
            </w:r>
          </w:p>
        </w:tc>
      </w:tr>
      <w:tr>
        <w:tc>
          <w:tcPr>
            <w:tcW w:type="dxa" w:w="5083"/>
            <w:vAlign w:val="center"/>
          </w:tcPr>
          <w:p>
            <w:r/>
            <w:r>
              <w:rPr>
                <w:b w:val="0"/>
                <w:sz w:val="18"/>
              </w:rPr>
              <w:t>Phase 4 - Evaluation engine</w:t>
            </w:r>
          </w:p>
        </w:tc>
        <w:tc>
          <w:tcPr>
            <w:tcW w:type="dxa" w:w="5083"/>
            <w:vAlign w:val="center"/>
          </w:tcPr>
          <w:p>
            <w:r/>
            <w:r>
              <w:rPr>
                <w:b w:val="0"/>
                <w:sz w:val="18"/>
              </w:rPr>
              <w:t>Product scoring, routine gap/conflict detection, explanation objects</w:t>
            </w:r>
          </w:p>
        </w:tc>
      </w:tr>
      <w:tr>
        <w:tc>
          <w:tcPr>
            <w:tcW w:type="dxa" w:w="5083"/>
            <w:vAlign w:val="center"/>
          </w:tcPr>
          <w:p>
            <w:r/>
            <w:r>
              <w:rPr>
                <w:b w:val="0"/>
                <w:sz w:val="18"/>
              </w:rPr>
              <w:t>Phase 5 - Recommendation engine</w:t>
            </w:r>
          </w:p>
        </w:tc>
        <w:tc>
          <w:tcPr>
            <w:tcW w:type="dxa" w:w="5083"/>
            <w:vAlign w:val="center"/>
          </w:tcPr>
          <w:p>
            <w:r/>
            <w:r>
              <w:rPr>
                <w:b w:val="0"/>
                <w:sz w:val="18"/>
              </w:rPr>
              <w:t>Candidate generation, filters, ranking, suppression and alternatives</w:t>
            </w:r>
          </w:p>
        </w:tc>
      </w:tr>
      <w:tr>
        <w:tc>
          <w:tcPr>
            <w:tcW w:type="dxa" w:w="5083"/>
            <w:vAlign w:val="center"/>
          </w:tcPr>
          <w:p>
            <w:r/>
            <w:r>
              <w:rPr>
                <w:b w:val="0"/>
                <w:sz w:val="18"/>
              </w:rPr>
              <w:t>Phase 6 - Scheduling and history</w:t>
            </w:r>
          </w:p>
        </w:tc>
        <w:tc>
          <w:tcPr>
            <w:tcW w:type="dxa" w:w="5083"/>
            <w:vAlign w:val="center"/>
          </w:tcPr>
          <w:p>
            <w:r/>
            <w:r>
              <w:rPr>
                <w:b w:val="0"/>
                <w:sz w:val="18"/>
              </w:rPr>
              <w:t>Wash cycles, every-N-cycle logic, due dates, executions and adaptive feedback</w:t>
            </w:r>
          </w:p>
        </w:tc>
      </w:tr>
      <w:tr>
        <w:tc>
          <w:tcPr>
            <w:tcW w:type="dxa" w:w="5083"/>
            <w:vAlign w:val="center"/>
          </w:tcPr>
          <w:p>
            <w:r/>
            <w:r>
              <w:rPr>
                <w:b w:val="0"/>
                <w:sz w:val="18"/>
              </w:rPr>
              <w:t>Phase 7 - Admin and production hardening</w:t>
            </w:r>
          </w:p>
        </w:tc>
        <w:tc>
          <w:tcPr>
            <w:tcW w:type="dxa" w:w="5083"/>
            <w:vAlign w:val="center"/>
          </w:tcPr>
          <w:p>
            <w:r/>
            <w:r>
              <w:rPr>
                <w:b w:val="0"/>
                <w:sz w:val="18"/>
              </w:rPr>
              <w:t>Rule publishing, audits, observability, privacy, accessibility and performance</w:t>
            </w:r>
          </w:p>
        </w:tc>
      </w:tr>
    </w:tbl>
    <w:p>
      <w:r>
        <w:t>An agent should complete each phase with migrations, API contracts, unit tests, integration tests, seed data and a runnable demonstration before proceeding.</w:t>
      </w:r>
    </w:p>
    <w:p>
      <w:pPr>
        <w:pStyle w:val="Heading1"/>
      </w:pPr>
      <w:r>
        <w:t>29. Recommended Repository Structure</w:t>
      </w:r>
    </w:p>
    <w:p>
      <w:pPr>
        <w:pStyle w:val="CodeBlock"/>
      </w:pPr>
      <w:r>
        <w:rPr>
          <w:rFonts w:ascii="Consolas" w:hAnsi="Consolas"/>
          <w:sz w:val="17"/>
        </w:rPr>
        <w:t>/apps</w:t>
        <w:br/>
        <w:t xml:space="preserve">  /web</w:t>
        <w:br/>
        <w:t xml:space="preserve">  /api</w:t>
        <w:br/>
        <w:t>/workers</w:t>
        <w:br/>
        <w:t xml:space="preserve">  /scrapers</w:t>
        <w:br/>
        <w:t xml:space="preserve">  /enrichment</w:t>
        <w:br/>
        <w:t>/packages</w:t>
        <w:br/>
        <w:t xml:space="preserve">  /domain</w:t>
        <w:br/>
        <w:t xml:space="preserve">  /schemas</w:t>
        <w:br/>
        <w:t xml:space="preserve">  /rules</w:t>
        <w:br/>
        <w:t xml:space="preserve">  /explanations</w:t>
        <w:br/>
        <w:t xml:space="preserve">  /testing</w:t>
        <w:br/>
        <w:t>/db</w:t>
        <w:br/>
        <w:t xml:space="preserve">  /migrations</w:t>
        <w:br/>
        <w:t xml:space="preserve">  /seeds</w:t>
        <w:br/>
        <w:t>/docs</w:t>
        <w:br/>
        <w:t xml:space="preserve">  /architecture</w:t>
        <w:br/>
        <w:t xml:space="preserve">  /api</w:t>
        <w:br/>
        <w:t xml:space="preserve">  /decision-log</w:t>
        <w:br/>
        <w:t>/config</w:t>
        <w:br/>
        <w:t xml:space="preserve">  /fr</w:t>
        <w:br/>
        <w:t xml:space="preserve">  /ingredient-families</w:t>
        <w:br/>
        <w:t xml:space="preserve">  /step-templates</w:t>
        <w:br/>
        <w:t xml:space="preserve">  /thresholds</w:t>
        <w:br/>
        <w:t>/tests</w:t>
        <w:br/>
        <w:t xml:space="preserve">  /unit</w:t>
        <w:br/>
        <w:t xml:space="preserve">  /integration</w:t>
        <w:br/>
        <w:t xml:space="preserve">  /e2e</w:t>
      </w:r>
    </w:p>
    <w:p>
      <w:pPr>
        <w:pStyle w:val="Heading1"/>
      </w:pPr>
      <w:r>
        <w:t>30. Agent Implementation Constraints</w:t>
      </w:r>
    </w:p>
    <w:p>
      <w:pPr>
        <w:pStyle w:val="ListBullet"/>
      </w:pPr>
      <w:r>
        <w:t>Do not invent new FR meanings; import the authoritative FR01-FR29 configuration.</w:t>
      </w:r>
    </w:p>
    <w:p>
      <w:pPr>
        <w:pStyle w:val="ListBullet"/>
      </w:pPr>
      <w:r>
        <w:t>Do not store a single universal product rating.</w:t>
      </w:r>
    </w:p>
    <w:p>
      <w:pPr>
        <w:pStyle w:val="ListBullet"/>
      </w:pPr>
      <w:r>
        <w:t>Do not hard-code score thresholds in UI or service logic.</w:t>
      </w:r>
    </w:p>
    <w:p>
      <w:pPr>
        <w:pStyle w:val="ListBullet"/>
      </w:pPr>
      <w:r>
        <w:t>Do not overwrite raw product records during repair or enrichment.</w:t>
      </w:r>
    </w:p>
    <w:p>
      <w:pPr>
        <w:pStyle w:val="ListBullet"/>
      </w:pPr>
      <w:r>
        <w:t>Do not recommend a replacement before evaluating an assigned existing product.</w:t>
      </w:r>
    </w:p>
    <w:p>
      <w:pPr>
        <w:pStyle w:val="ListBullet"/>
      </w:pPr>
      <w:r>
        <w:t>Do not represent step frequency as an ambiguous decimal.</w:t>
      </w:r>
    </w:p>
    <w:p>
      <w:pPr>
        <w:pStyle w:val="ListBullet"/>
      </w:pPr>
      <w:r>
        <w:t>Do not treat user overrides as changes to ingredient/product truth.</w:t>
      </w:r>
    </w:p>
    <w:p>
      <w:pPr>
        <w:pStyle w:val="ListBullet"/>
      </w:pPr>
      <w:r>
        <w:t>Do not issue definitive negative conclusions when confidence is low.</w:t>
      </w:r>
    </w:p>
    <w:p>
      <w:pPr>
        <w:pStyle w:val="ListBullet"/>
      </w:pPr>
      <w:r>
        <w:t>Do not add machine learning until deterministic evaluation is complete and regression tested.</w:t>
      </w:r>
    </w:p>
    <w:p>
      <w:pPr>
        <w:pStyle w:val="ListBullet"/>
      </w:pPr>
      <w:r>
        <w:t>Do produce migrations, tests, API examples and seed data for every domain addition.</w:t>
      </w:r>
    </w:p>
    <w:p>
      <w:pPr>
        <w:pStyle w:val="Heading1"/>
      </w:pPr>
      <w:r>
        <w:t>31. Architecture Decision Log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Decision</w:t>
            </w:r>
          </w:p>
        </w:tc>
        <w:tc>
          <w:tcPr>
            <w:tcW w:type="dxa" w:w="5083"/>
            <w:vAlign w:val="center"/>
            <w:shd w:fill="D9EAF7"/>
          </w:tcPr>
          <w:p>
            <w:r/>
            <w:r>
              <w:rPr>
                <w:b/>
                <w:sz w:val="18"/>
              </w:rPr>
              <w:t>Rationale</w:t>
            </w:r>
          </w:p>
        </w:tc>
      </w:tr>
      <w:tr>
        <w:tc>
          <w:tcPr>
            <w:tcW w:type="dxa" w:w="5083"/>
            <w:vAlign w:val="center"/>
          </w:tcPr>
          <w:p>
            <w:r/>
            <w:r>
              <w:rPr>
                <w:b w:val="0"/>
                <w:sz w:val="18"/>
              </w:rPr>
              <w:t>FRs are the recommendation abstraction</w:t>
            </w:r>
          </w:p>
        </w:tc>
        <w:tc>
          <w:tcPr>
            <w:tcW w:type="dxa" w:w="5083"/>
            <w:vAlign w:val="center"/>
          </w:tcPr>
          <w:p>
            <w:r/>
            <w:r>
              <w:rPr>
                <w:b w:val="0"/>
                <w:sz w:val="18"/>
              </w:rPr>
              <w:t>Separates what a product does from what it is.</w:t>
            </w:r>
          </w:p>
        </w:tc>
      </w:tr>
      <w:tr>
        <w:tc>
          <w:tcPr>
            <w:tcW w:type="dxa" w:w="5083"/>
            <w:vAlign w:val="center"/>
          </w:tcPr>
          <w:p>
            <w:r/>
            <w:r>
              <w:rPr>
                <w:b w:val="0"/>
                <w:sz w:val="18"/>
              </w:rPr>
              <w:t>Ingredient database drives derived intelligence</w:t>
            </w:r>
          </w:p>
        </w:tc>
        <w:tc>
          <w:tcPr>
            <w:tcW w:type="dxa" w:w="5083"/>
            <w:vAlign w:val="center"/>
          </w:tcPr>
          <w:p>
            <w:r/>
            <w:r>
              <w:rPr>
                <w:b w:val="0"/>
                <w:sz w:val="18"/>
              </w:rPr>
              <w:t>Avoids repeated manual classification and supports explainability.</w:t>
            </w:r>
          </w:p>
        </w:tc>
      </w:tr>
      <w:tr>
        <w:tc>
          <w:tcPr>
            <w:tcW w:type="dxa" w:w="5083"/>
            <w:vAlign w:val="center"/>
          </w:tcPr>
          <w:p>
            <w:r/>
            <w:r>
              <w:rPr>
                <w:b w:val="0"/>
                <w:sz w:val="18"/>
              </w:rPr>
              <w:t>Routines are hairstyle-specific</w:t>
            </w:r>
          </w:p>
        </w:tc>
        <w:tc>
          <w:tcPr>
            <w:tcW w:type="dxa" w:w="5083"/>
            <w:vAlign w:val="center"/>
          </w:tcPr>
          <w:p>
            <w:r/>
            <w:r>
              <w:rPr>
                <w:b w:val="0"/>
                <w:sz w:val="18"/>
              </w:rPr>
              <w:t>A user’s needs differ by final style and maintenance period.</w:t>
            </w:r>
          </w:p>
        </w:tc>
      </w:tr>
      <w:tr>
        <w:tc>
          <w:tcPr>
            <w:tcW w:type="dxa" w:w="5083"/>
            <w:vAlign w:val="center"/>
          </w:tcPr>
          <w:p>
            <w:r/>
            <w:r>
              <w:rPr>
                <w:b w:val="0"/>
                <w:sz w:val="18"/>
              </w:rPr>
              <w:t>Existing products are evaluated first</w:t>
            </w:r>
          </w:p>
        </w:tc>
        <w:tc>
          <w:tcPr>
            <w:tcW w:type="dxa" w:w="5083"/>
            <w:vAlign w:val="center"/>
          </w:tcPr>
          <w:p>
            <w:r/>
            <w:r>
              <w:rPr>
                <w:b w:val="0"/>
                <w:sz w:val="18"/>
              </w:rPr>
              <w:t>Reduces waste and unnecessary purchases.</w:t>
            </w:r>
          </w:p>
        </w:tc>
      </w:tr>
      <w:tr>
        <w:tc>
          <w:tcPr>
            <w:tcW w:type="dxa" w:w="5083"/>
            <w:vAlign w:val="center"/>
          </w:tcPr>
          <w:p>
            <w:r/>
            <w:r>
              <w:rPr>
                <w:b w:val="0"/>
                <w:sz w:val="18"/>
              </w:rPr>
              <w:t>Wash-cycle and step frequency are separate</w:t>
            </w:r>
          </w:p>
        </w:tc>
        <w:tc>
          <w:tcPr>
            <w:tcW w:type="dxa" w:w="5083"/>
            <w:vAlign w:val="center"/>
          </w:tcPr>
          <w:p>
            <w:r/>
            <w:r>
              <w:rPr>
                <w:b w:val="0"/>
                <w:sz w:val="18"/>
              </w:rPr>
              <w:t>Some steps occur more or less often than full washing.</w:t>
            </w:r>
          </w:p>
        </w:tc>
      </w:tr>
      <w:tr>
        <w:tc>
          <w:tcPr>
            <w:tcW w:type="dxa" w:w="5083"/>
            <w:vAlign w:val="center"/>
          </w:tcPr>
          <w:p>
            <w:r/>
            <w:r>
              <w:rPr>
                <w:b w:val="0"/>
                <w:sz w:val="18"/>
              </w:rPr>
              <w:t>Ideal, feasible and selected schedules coexist</w:t>
            </w:r>
          </w:p>
        </w:tc>
        <w:tc>
          <w:tcPr>
            <w:tcW w:type="dxa" w:w="5083"/>
            <w:vAlign w:val="center"/>
          </w:tcPr>
          <w:p>
            <w:r/>
            <w:r>
              <w:rPr>
                <w:b w:val="0"/>
                <w:sz w:val="18"/>
              </w:rPr>
              <w:t>Supports real-world constraints and user autonomy.</w:t>
            </w:r>
          </w:p>
        </w:tc>
      </w:tr>
      <w:tr>
        <w:tc>
          <w:tcPr>
            <w:tcW w:type="dxa" w:w="5083"/>
            <w:vAlign w:val="center"/>
          </w:tcPr>
          <w:p>
            <w:r/>
            <w:r>
              <w:rPr>
                <w:b w:val="0"/>
                <w:sz w:val="18"/>
              </w:rPr>
              <w:t>Routine-level evaluation is required</w:t>
            </w:r>
          </w:p>
        </w:tc>
        <w:tc>
          <w:tcPr>
            <w:tcW w:type="dxa" w:w="5083"/>
            <w:vAlign w:val="center"/>
          </w:tcPr>
          <w:p>
            <w:r/>
            <w:r>
              <w:rPr>
                <w:b w:val="0"/>
                <w:sz w:val="18"/>
              </w:rPr>
              <w:t>Individual products may interact or create cumulative exposure.</w:t>
            </w:r>
          </w:p>
        </w:tc>
      </w:tr>
      <w:tr>
        <w:tc>
          <w:tcPr>
            <w:tcW w:type="dxa" w:w="5083"/>
            <w:vAlign w:val="center"/>
          </w:tcPr>
          <w:p>
            <w:r/>
            <w:r>
              <w:rPr>
                <w:b w:val="0"/>
                <w:sz w:val="18"/>
              </w:rPr>
              <w:t>Rules and evaluations are versioned</w:t>
            </w:r>
          </w:p>
        </w:tc>
        <w:tc>
          <w:tcPr>
            <w:tcW w:type="dxa" w:w="5083"/>
            <w:vAlign w:val="center"/>
          </w:tcPr>
          <w:p>
            <w:r/>
            <w:r>
              <w:rPr>
                <w:b w:val="0"/>
                <w:sz w:val="18"/>
              </w:rPr>
              <w:t>Allows reproducibility and safe future changes.</w:t>
            </w:r>
          </w:p>
        </w:tc>
      </w:tr>
    </w:tbl>
    <w:p>
      <w:pPr>
        <w:pStyle w:val="Heading1"/>
      </w:pPr>
      <w:r>
        <w:t>32. Open Inputs Required from Product Owner</w:t>
      </w:r>
    </w:p>
    <w:p>
      <w:pPr>
        <w:pStyle w:val="ListBullet"/>
      </w:pPr>
      <w:r>
        <w:t>Authoritative FR01-FR29 definitions and mappings.</w:t>
      </w:r>
    </w:p>
    <w:p>
      <w:pPr>
        <w:pStyle w:val="ListBullet"/>
      </w:pPr>
      <w:r>
        <w:t>Initial hairstyle catalog and required/optional step templates.</w:t>
      </w:r>
    </w:p>
    <w:p>
      <w:pPr>
        <w:pStyle w:val="ListBullet"/>
      </w:pPr>
      <w:r>
        <w:t>Initial scoring weights and retention threshold preferences.</w:t>
      </w:r>
    </w:p>
    <w:p>
      <w:pPr>
        <w:pStyle w:val="ListBullet"/>
      </w:pPr>
      <w:r>
        <w:t>Clinical/safety wording review for scalp-related messages.</w:t>
      </w:r>
    </w:p>
    <w:p>
      <w:pPr>
        <w:pStyle w:val="ListBullet"/>
      </w:pPr>
      <w:r>
        <w:t>Priority brands and product-catalog coverage for MVP.</w:t>
      </w:r>
    </w:p>
    <w:p>
      <w:pPr>
        <w:pStyle w:val="ListBullet"/>
      </w:pPr>
      <w:r>
        <w:t>Whether mobile app, responsive web or both is the first delivery target.</w:t>
      </w:r>
    </w:p>
    <w:p>
      <w:pPr>
        <w:pStyle w:val="ListBullet"/>
      </w:pPr>
      <w:r>
        <w:t>Budget, retailer and availability constraints for recommendations.</w:t>
      </w:r>
    </w:p>
    <w:p>
      <w:pPr>
        <w:pStyle w:val="ListBullet"/>
      </w:pPr>
      <w:r>
        <w:t>Final privacy policy and data-retention requirements.</w:t>
      </w:r>
    </w:p>
    <w:p>
      <w:pPr>
        <w:pStyle w:val="Heading1"/>
      </w:pPr>
      <w:r>
        <w:t>Appendix A - Example End-to-End Decision</w:t>
      </w:r>
    </w:p>
    <w:p>
      <w:pPr>
        <w:pStyle w:val="CodeBlock"/>
      </w:pPr>
      <w:r>
        <w:rPr>
          <w:rFonts w:ascii="Consolas" w:hAnsi="Consolas"/>
          <w:sz w:val="17"/>
        </w:rPr>
        <w:t>User routine: protective style, full wash every 56 days</w:t>
        <w:br/>
        <w:t>Ideal strengthening cadence: every 28-35 days</w:t>
        <w:br/>
        <w:t>Assigned protein treatment: rinse-out, requires cleansed hair</w:t>
        <w:br/>
        <w:t>Other routine protein exposure: low</w:t>
        <w:br/>
        <w:t>Wash-cycle assessment: longer than ideal but tolerable</w:t>
        <w:br/>
        <w:br/>
        <w:t>Engine output:</w:t>
        <w:br/>
        <w:t>- Ideal: strengthening every 28-35 days</w:t>
        <w:br/>
        <w:t>- Feasible with current routine: treatment on every 56-day wash</w:t>
        <w:br/>
        <w:t>- Alternatives: shorten wash cycle; use a compatible between-wash strengthening product</w:t>
        <w:br/>
        <w:t>- Default: do not force a single answer; explain trade-off and record user selection</w:t>
      </w:r>
    </w:p>
    <w:p>
      <w:pPr>
        <w:pStyle w:val="Heading1"/>
      </w:pPr>
      <w:r>
        <w:t>Appendix B - Minimal MVP Demonstration Dataset</w:t>
      </w:r>
    </w:p>
    <w:p>
      <w:pPr>
        <w:pStyle w:val="ListBullet"/>
      </w:pPr>
      <w:r>
        <w:t>At least 3 brands and 100 products</w:t>
      </w:r>
    </w:p>
    <w:p>
      <w:pPr>
        <w:pStyle w:val="ListBullet"/>
      </w:pPr>
      <w:r>
        <w:t>At least 150 canonical ingredients</w:t>
      </w:r>
    </w:p>
    <w:p>
      <w:pPr>
        <w:pStyle w:val="ListBullet"/>
      </w:pPr>
      <w:r>
        <w:t>At least 5 hairstyles</w:t>
      </w:r>
    </w:p>
    <w:p>
      <w:pPr>
        <w:pStyle w:val="ListBullet"/>
      </w:pPr>
      <w:r>
        <w:t>At least 12 routine step types</w:t>
      </w:r>
    </w:p>
    <w:p>
      <w:pPr>
        <w:pStyle w:val="ListBullet"/>
      </w:pPr>
      <w:r>
        <w:t>All FR01-FR29 definitions</w:t>
      </w:r>
    </w:p>
    <w:p>
      <w:pPr>
        <w:pStyle w:val="ListBullet"/>
      </w:pPr>
      <w:r>
        <w:t>At least 10 rule-based evaluation scenarios</w:t>
      </w:r>
    </w:p>
    <w:p>
      <w:pPr>
        <w:pStyle w:val="ListBullet"/>
      </w:pPr>
      <w:r>
        <w:t>At least 5 manual/incomplete user-product scenarios</w:t>
      </w:r>
    </w:p>
    <w:p>
      <w:r>
        <w:br w:type="page"/>
      </w:r>
    </w:p>
    <w:p>
      <w:pPr>
        <w:pStyle w:val="Heading1"/>
      </w:pPr>
      <w:r>
        <w:t>31. SDS Closure and Cross-Cutting Contracts</w:t>
      </w:r>
    </w:p>
    <w:p>
      <w:r>
        <w:t>This section closes the implementation-ready Software Design Specification by defining conventions and controls that apply across all user, assessment, routine, evaluation, product, scheduling and administrative capabilities. Feature-specific API contracts remain authoritative for request and response details; this section resolves shared behavior and production requirements.</w:t>
      </w:r>
    </w:p>
    <w:p>
      <w:pPr>
        <w:pStyle w:val="Heading2"/>
      </w:pPr>
      <w:r>
        <w:t>31.1 MVP Closure Decision</w:t>
      </w:r>
    </w:p>
    <w:p>
      <w:pPr>
        <w:pStyle w:val="ListBullet"/>
      </w:pPr>
      <w:r>
        <w:t>Core MVP includes account management, assessment, routine creation, routine evaluation, product catalog and user-owned products, explainable recommendations, and supporting administrative workflows.</w:t>
      </w:r>
    </w:p>
    <w:p>
      <w:pPr>
        <w:pStyle w:val="ListBullet"/>
      </w:pPr>
      <w:r>
        <w:t>Routine execution, scheduling, adherence and outcome feedback are specified but may be delivered post-MVP. The data model must reserve compatible identifiers and version references so the module can be added without redesigning routines or evaluations.</w:t>
      </w:r>
    </w:p>
    <w:p>
      <w:pPr>
        <w:pStyle w:val="ListBullet"/>
      </w:pPr>
      <w:r>
        <w:t>Notifications, social features, live retailer purchasing, public reviews and machine-learning personalization are deferred unless separately approved.</w:t>
      </w:r>
    </w:p>
    <w:p>
      <w:pPr>
        <w:pStyle w:val="Heading1"/>
      </w:pPr>
      <w:r>
        <w:t>32. Global API Conventions</w:t>
      </w:r>
    </w:p>
    <w:p>
      <w:pPr>
        <w:pStyle w:val="Heading2"/>
      </w:pPr>
      <w:r>
        <w:t>32.1 Transport and Versioning</w:t>
      </w:r>
    </w:p>
    <w:p>
      <w:pPr>
        <w:pStyle w:val="ListBullet"/>
      </w:pPr>
      <w:r>
        <w:t>All production endpoints use HTTPS and JSON encoded as UTF-8.</w:t>
      </w:r>
    </w:p>
    <w:p>
      <w:pPr>
        <w:pStyle w:val="ListBullet"/>
      </w:pPr>
      <w:r>
        <w:t>Public endpoints use the /api/v1 base path. Breaking changes require a new major API version or a documented compatibility layer.</w:t>
      </w:r>
    </w:p>
    <w:p>
      <w:pPr>
        <w:pStyle w:val="ListBullet"/>
      </w:pPr>
      <w:r>
        <w:t>Additive fields may be introduced within v1. Clients must ignore unknown response fields.</w:t>
      </w:r>
    </w:p>
    <w:p>
      <w:pPr>
        <w:pStyle w:val="ListBullet"/>
      </w:pPr>
      <w:r>
        <w:t>Deprecated fields and endpoints require a published replacement, deprecation date and minimum 90-day support window unless a security issue requires faster removal.</w:t>
      </w:r>
    </w:p>
    <w:p>
      <w:pPr>
        <w:pStyle w:val="Heading2"/>
      </w:pPr>
      <w:r>
        <w:t>32.2 Naming, Identifiers and Time</w:t>
      </w:r>
    </w:p>
    <w:p>
      <w:pPr>
        <w:pStyle w:val="ListBullet"/>
      </w:pPr>
      <w:r>
        <w:t>JSON field names use snake_case. Enum values use lowercase snake_case.</w:t>
      </w:r>
    </w:p>
    <w:p>
      <w:pPr>
        <w:pStyle w:val="ListBullet"/>
      </w:pPr>
      <w:r>
        <w:t>Primary resource identifiers are UUIDs. Human-readable codes are stable configuration identifiers and are not database primary keys.</w:t>
      </w:r>
    </w:p>
    <w:p>
      <w:pPr>
        <w:pStyle w:val="ListBullet"/>
      </w:pPr>
      <w:r>
        <w:t>Server timestamps use RFC 3339 UTC values. User-facing schedules also store an IANA timezone such as Europe/Madrid.</w:t>
      </w:r>
    </w:p>
    <w:p>
      <w:pPr>
        <w:pStyle w:val="ListBullet"/>
      </w:pPr>
      <w:r>
        <w:t>Calendar-only values use YYYY-MM-DD. Postal and barcode values are strings so leading zeroes and non-numeric characters are preserved.</w:t>
      </w:r>
    </w:p>
    <w:p>
      <w:pPr>
        <w:pStyle w:val="Heading2"/>
      </w:pPr>
      <w:r>
        <w:t>32.3 Standard Success Envelope</w:t>
      </w:r>
    </w:p>
    <w:p>
      <w:pPr>
        <w:pStyle w:val="CodeBlock"/>
      </w:pPr>
      <w:r>
        <w:t>{</w:t>
        <w:br/>
        <w:t xml:space="preserve">  "data": {},</w:t>
        <w:br/>
        <w:t xml:space="preserve">  "meta": {</w:t>
        <w:br/>
        <w:t xml:space="preserve">    "request_id": "req_01J2ABCD1234",</w:t>
        <w:br/>
        <w:t xml:space="preserve">    "api_version": "v1"</w:t>
        <w:br/>
        <w:t xml:space="preserve">  }</w:t>
        <w:br/>
        <w:t>}</w:t>
      </w:r>
    </w:p>
    <w:p>
      <w:pPr>
        <w:pStyle w:val="Heading2"/>
      </w:pPr>
      <w:r>
        <w:t>32.4 Standard Error Envelope</w:t>
      </w:r>
    </w:p>
    <w:p>
      <w:pPr>
        <w:pStyle w:val="CodeBlock"/>
      </w:pPr>
      <w:r>
        <w:t>{</w:t>
        <w:br/>
        <w:t xml:space="preserve">  "error": {</w:t>
        <w:br/>
        <w:t xml:space="preserve">    "code": "VALIDATION_ERROR",</w:t>
        <w:br/>
        <w:t xml:space="preserve">    "message": "The request contains invalid values.",</w:t>
        <w:br/>
        <w:t xml:space="preserve">    "field_errors": [</w:t>
        <w:br/>
        <w:t xml:space="preserve">      {</w:t>
        <w:br/>
        <w:t xml:space="preserve">        "field": "density",</w:t>
        <w:br/>
        <w:t xml:space="preserve">        "code": "UNSUPPORTED_VALUE",</w:t>
        <w:br/>
        <w:t xml:space="preserve">        "message": "Density must be low, medium, or high."</w:t>
        <w:br/>
        <w:t xml:space="preserve">      }</w:t>
        <w:br/>
        <w:t xml:space="preserve">    ],</w:t>
        <w:br/>
        <w:t xml:space="preserve">    "request_id": "req_01J2ABCD1234"</w:t>
        <w:br/>
        <w:t xml:space="preserve">  }</w:t>
        <w:br/>
        <w:t>}</w:t>
      </w:r>
    </w:p>
    <w:p>
      <w:pPr>
        <w:pStyle w:val="Heading2"/>
      </w:pPr>
      <w:r>
        <w:t>32.5 HTTP Status Use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00"/>
            <w:shd w:fill="D9EAF7"/>
            <w:vAlign w:val="center"/>
          </w:tcPr>
          <w:p>
            <w:r>
              <w:rPr>
                <w:b/>
              </w:rPr>
              <w:t>Status</w:t>
            </w:r>
          </w:p>
        </w:tc>
        <w:tc>
          <w:tcPr>
            <w:tcW w:type="dxa" w:w="7920"/>
            <w:shd w:fill="D9EAF7"/>
            <w:vAlign w:val="center"/>
          </w:tcPr>
          <w:p>
            <w:r>
              <w:rPr>
                <w:b/>
              </w:rPr>
              <w:t>Use</w:t>
            </w:r>
          </w:p>
        </w:tc>
      </w:tr>
      <w:tr>
        <w:tc>
          <w:tcPr>
            <w:tcW w:type="dxa" w:w="1800"/>
            <w:vAlign w:val="top"/>
          </w:tcPr>
          <w:p>
            <w:r>
              <w:t>200 OK</w:t>
            </w:r>
          </w:p>
        </w:tc>
        <w:tc>
          <w:tcPr>
            <w:tcW w:type="dxa" w:w="7920"/>
            <w:vAlign w:val="top"/>
          </w:tcPr>
          <w:p>
            <w:r>
              <w:t>Successful read or synchronous update.</w:t>
            </w:r>
          </w:p>
        </w:tc>
      </w:tr>
      <w:tr>
        <w:tc>
          <w:tcPr>
            <w:tcW w:type="dxa" w:w="1800"/>
            <w:vAlign w:val="top"/>
          </w:tcPr>
          <w:p>
            <w:r>
              <w:t>201 Created</w:t>
            </w:r>
          </w:p>
        </w:tc>
        <w:tc>
          <w:tcPr>
            <w:tcW w:type="dxa" w:w="7920"/>
            <w:vAlign w:val="top"/>
          </w:tcPr>
          <w:p>
            <w:r>
              <w:t>Resource created.</w:t>
            </w:r>
          </w:p>
        </w:tc>
      </w:tr>
      <w:tr>
        <w:tc>
          <w:tcPr>
            <w:tcW w:type="dxa" w:w="1800"/>
            <w:vAlign w:val="top"/>
          </w:tcPr>
          <w:p>
            <w:r>
              <w:t>202 Accepted</w:t>
            </w:r>
          </w:p>
        </w:tc>
        <w:tc>
          <w:tcPr>
            <w:tcW w:type="dxa" w:w="7920"/>
            <w:vAlign w:val="top"/>
          </w:tcPr>
          <w:p>
            <w:r>
              <w:t>Asynchronous processing accepted.</w:t>
            </w:r>
          </w:p>
        </w:tc>
      </w:tr>
      <w:tr>
        <w:tc>
          <w:tcPr>
            <w:tcW w:type="dxa" w:w="1800"/>
            <w:vAlign w:val="top"/>
          </w:tcPr>
          <w:p>
            <w:r>
              <w:t>204 No Content</w:t>
            </w:r>
          </w:p>
        </w:tc>
        <w:tc>
          <w:tcPr>
            <w:tcW w:type="dxa" w:w="7920"/>
            <w:vAlign w:val="top"/>
          </w:tcPr>
          <w:p>
            <w:r>
              <w:t>Successful deletion or action with no body.</w:t>
            </w:r>
          </w:p>
        </w:tc>
      </w:tr>
      <w:tr>
        <w:tc>
          <w:tcPr>
            <w:tcW w:type="dxa" w:w="1800"/>
            <w:vAlign w:val="top"/>
          </w:tcPr>
          <w:p>
            <w:r>
              <w:t>400 Bad Request</w:t>
            </w:r>
          </w:p>
        </w:tc>
        <w:tc>
          <w:tcPr>
            <w:tcW w:type="dxa" w:w="7920"/>
            <w:vAlign w:val="top"/>
          </w:tcPr>
          <w:p>
            <w:r>
              <w:t>Malformed request.</w:t>
            </w:r>
          </w:p>
        </w:tc>
      </w:tr>
      <w:tr>
        <w:tc>
          <w:tcPr>
            <w:tcW w:type="dxa" w:w="1800"/>
            <w:vAlign w:val="top"/>
          </w:tcPr>
          <w:p>
            <w:r>
              <w:t>401 Unauthorized</w:t>
            </w:r>
          </w:p>
        </w:tc>
        <w:tc>
          <w:tcPr>
            <w:tcW w:type="dxa" w:w="7920"/>
            <w:vAlign w:val="top"/>
          </w:tcPr>
          <w:p>
            <w:r>
              <w:t>Authentication required or invalid.</w:t>
            </w:r>
          </w:p>
        </w:tc>
      </w:tr>
      <w:tr>
        <w:tc>
          <w:tcPr>
            <w:tcW w:type="dxa" w:w="1800"/>
            <w:vAlign w:val="top"/>
          </w:tcPr>
          <w:p>
            <w:r>
              <w:t>403 Forbidden</w:t>
            </w:r>
          </w:p>
        </w:tc>
        <w:tc>
          <w:tcPr>
            <w:tcW w:type="dxa" w:w="7920"/>
            <w:vAlign w:val="top"/>
          </w:tcPr>
          <w:p>
            <w:r>
              <w:t>Authenticated but not authorized.</w:t>
            </w:r>
          </w:p>
        </w:tc>
      </w:tr>
      <w:tr>
        <w:tc>
          <w:tcPr>
            <w:tcW w:type="dxa" w:w="1800"/>
            <w:vAlign w:val="top"/>
          </w:tcPr>
          <w:p>
            <w:r>
              <w:t>404 Not Found</w:t>
            </w:r>
          </w:p>
        </w:tc>
        <w:tc>
          <w:tcPr>
            <w:tcW w:type="dxa" w:w="7920"/>
            <w:vAlign w:val="top"/>
          </w:tcPr>
          <w:p>
            <w:r>
              <w:t>Resource unavailable to the caller.</w:t>
            </w:r>
          </w:p>
        </w:tc>
      </w:tr>
      <w:tr>
        <w:tc>
          <w:tcPr>
            <w:tcW w:type="dxa" w:w="1800"/>
            <w:vAlign w:val="top"/>
          </w:tcPr>
          <w:p>
            <w:r>
              <w:t>409 Conflict</w:t>
            </w:r>
          </w:p>
        </w:tc>
        <w:tc>
          <w:tcPr>
            <w:tcW w:type="dxa" w:w="7920"/>
            <w:vAlign w:val="top"/>
          </w:tcPr>
          <w:p>
            <w:r>
              <w:t>State, idempotency or concurrency conflict.</w:t>
            </w:r>
          </w:p>
        </w:tc>
      </w:tr>
      <w:tr>
        <w:tc>
          <w:tcPr>
            <w:tcW w:type="dxa" w:w="1800"/>
            <w:vAlign w:val="top"/>
          </w:tcPr>
          <w:p>
            <w:r>
              <w:t>422 Unprocessable Entity</w:t>
            </w:r>
          </w:p>
        </w:tc>
        <w:tc>
          <w:tcPr>
            <w:tcW w:type="dxa" w:w="7920"/>
            <w:vAlign w:val="top"/>
          </w:tcPr>
          <w:p>
            <w:r>
              <w:t>Semantically invalid resource data.</w:t>
            </w:r>
          </w:p>
        </w:tc>
      </w:tr>
      <w:tr>
        <w:tc>
          <w:tcPr>
            <w:tcW w:type="dxa" w:w="1800"/>
            <w:vAlign w:val="top"/>
          </w:tcPr>
          <w:p>
            <w:r>
              <w:t>428 Precondition Required</w:t>
            </w:r>
          </w:p>
        </w:tc>
        <w:tc>
          <w:tcPr>
            <w:tcW w:type="dxa" w:w="7920"/>
            <w:vAlign w:val="top"/>
          </w:tcPr>
          <w:p>
            <w:r>
              <w:t>Required assessment or prerequisite is incomplete.</w:t>
            </w:r>
          </w:p>
        </w:tc>
      </w:tr>
      <w:tr>
        <w:tc>
          <w:tcPr>
            <w:tcW w:type="dxa" w:w="1800"/>
            <w:vAlign w:val="top"/>
          </w:tcPr>
          <w:p>
            <w:r>
              <w:t>429 Too Many Requests</w:t>
            </w:r>
          </w:p>
        </w:tc>
        <w:tc>
          <w:tcPr>
            <w:tcW w:type="dxa" w:w="7920"/>
            <w:vAlign w:val="top"/>
          </w:tcPr>
          <w:p>
            <w:r>
              <w:t>Rate limit exceeded.</w:t>
            </w:r>
          </w:p>
        </w:tc>
      </w:tr>
      <w:tr>
        <w:tc>
          <w:tcPr>
            <w:tcW w:type="dxa" w:w="1800"/>
            <w:vAlign w:val="top"/>
          </w:tcPr>
          <w:p>
            <w:r>
              <w:t>500 Internal Server Error</w:t>
            </w:r>
          </w:p>
        </w:tc>
        <w:tc>
          <w:tcPr>
            <w:tcW w:type="dxa" w:w="7920"/>
            <w:vAlign w:val="top"/>
          </w:tcPr>
          <w:p>
            <w:r>
              <w:t>Unexpected server failure.</w:t>
            </w:r>
          </w:p>
        </w:tc>
      </w:tr>
    </w:tbl>
    <w:p>
      <w:pPr>
        <w:pStyle w:val="Heading2"/>
      </w:pPr>
      <w:r>
        <w:t>32.6 Pagination, Filtering and Sorting</w:t>
      </w:r>
    </w:p>
    <w:p>
      <w:pPr>
        <w:pStyle w:val="ListBullet"/>
      </w:pPr>
      <w:r>
        <w:t>MVP list endpoints use page and page_size with a default of 20 and a maximum of 100. High-volume services may migrate to cursor pagination without changing resource representations.</w:t>
      </w:r>
    </w:p>
    <w:p>
      <w:pPr>
        <w:pStyle w:val="ListBullet"/>
      </w:pPr>
      <w:r>
        <w:t>Filtering parameters must be explicitly allow-listed. Sorting must use stable fields and include a deterministic secondary sort.</w:t>
      </w:r>
    </w:p>
    <w:p>
      <w:pPr>
        <w:pStyle w:val="ListBullet"/>
      </w:pPr>
      <w:r>
        <w:t>List responses return total_results when it is inexpensive and reliable; otherwise they return has_more or a cursor.</w:t>
      </w:r>
    </w:p>
    <w:p>
      <w:pPr>
        <w:pStyle w:val="Heading2"/>
      </w:pPr>
      <w:r>
        <w:t>32.7 Idempotency and Concurrency</w:t>
      </w:r>
    </w:p>
    <w:p>
      <w:pPr>
        <w:pStyle w:val="ListBullet"/>
      </w:pPr>
      <w:r>
        <w:t>Create and consequential action endpoints support Idempotency-Key where duplicate submission could create duplicate resources or charges.</w:t>
      </w:r>
    </w:p>
    <w:p>
      <w:pPr>
        <w:pStyle w:val="ListBullet"/>
      </w:pPr>
      <w:r>
        <w:t>Mutable versioned resources use optimistic concurrency through If-Match, an explicit version field, or both.</w:t>
      </w:r>
    </w:p>
    <w:p>
      <w:pPr>
        <w:pStyle w:val="ListBullet"/>
      </w:pPr>
      <w:r>
        <w:t>A stale update returns 409 Conflict and never silently overwrites newer data.</w:t>
      </w:r>
    </w:p>
    <w:p>
      <w:pPr>
        <w:pStyle w:val="Heading1"/>
      </w:pPr>
      <w:r>
        <w:t>33. Authorization and Access Control</w:t>
      </w:r>
    </w:p>
    <w:p>
      <w:r>
        <w:t>Authorization is enforced at the service and object level. Possession of a resource identifier does not grant access.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592"/>
            <w:shd w:fill="D9EAF7"/>
            <w:vAlign w:val="center"/>
          </w:tcPr>
          <w:p>
            <w:r>
              <w:rPr>
                <w:b/>
              </w:rPr>
              <w:t>Resource</w:t>
            </w:r>
          </w:p>
        </w:tc>
        <w:tc>
          <w:tcPr>
            <w:tcW w:type="dxa" w:w="1728"/>
            <w:shd w:fill="D9EAF7"/>
            <w:vAlign w:val="center"/>
          </w:tcPr>
          <w:p>
            <w:r>
              <w:rPr>
                <w:b/>
              </w:rPr>
              <w:t>User</w:t>
            </w:r>
          </w:p>
        </w:tc>
        <w:tc>
          <w:tcPr>
            <w:tcW w:type="dxa" w:w="2232"/>
            <w:shd w:fill="D9EAF7"/>
            <w:vAlign w:val="center"/>
          </w:tcPr>
          <w:p>
            <w:r>
              <w:rPr>
                <w:b/>
              </w:rPr>
              <w:t>Support</w:t>
            </w:r>
          </w:p>
        </w:tc>
        <w:tc>
          <w:tcPr>
            <w:tcW w:type="dxa" w:w="2016"/>
            <w:shd w:fill="D9EAF7"/>
            <w:vAlign w:val="center"/>
          </w:tcPr>
          <w:p>
            <w:r>
              <w:rPr>
                <w:b/>
              </w:rPr>
              <w:t>Catalog Editor</w:t>
            </w:r>
          </w:p>
        </w:tc>
        <w:tc>
          <w:tcPr>
            <w:tcW w:type="dxa" w:w="2016"/>
            <w:shd w:fill="D9EAF7"/>
            <w:vAlign w:val="center"/>
          </w:tcPr>
          <w:p>
            <w:r>
              <w:rPr>
                <w:b/>
              </w:rPr>
              <w:t>Administrator</w:t>
            </w:r>
          </w:p>
        </w:tc>
      </w:tr>
      <w:tr>
        <w:tc>
          <w:tcPr>
            <w:tcW w:type="dxa" w:w="2592"/>
            <w:vAlign w:val="top"/>
          </w:tcPr>
          <w:p>
            <w:r>
              <w:t>Own profile and assessment</w:t>
            </w:r>
          </w:p>
        </w:tc>
        <w:tc>
          <w:tcPr>
            <w:tcW w:type="dxa" w:w="1728"/>
            <w:vAlign w:val="top"/>
          </w:tcPr>
          <w:p>
            <w:r>
              <w:t>Read/write</w:t>
            </w:r>
          </w:p>
        </w:tc>
        <w:tc>
          <w:tcPr>
            <w:tcW w:type="dxa" w:w="2232"/>
            <w:vAlign w:val="top"/>
          </w:tcPr>
          <w:p>
            <w:r>
              <w:t>Restricted, purpose-based</w:t>
            </w:r>
          </w:p>
        </w:tc>
        <w:tc>
          <w:tcPr>
            <w:tcW w:type="dxa" w:w="2016"/>
            <w:vAlign w:val="top"/>
          </w:tcPr>
          <w:p>
            <w:r>
              <w:t>No</w:t>
            </w:r>
          </w:p>
        </w:tc>
        <w:tc>
          <w:tcPr>
            <w:tcW w:type="dxa" w:w="2016"/>
            <w:vAlign w:val="top"/>
          </w:tcPr>
          <w:p>
            <w:r>
              <w:t>Audited access</w:t>
            </w:r>
          </w:p>
        </w:tc>
      </w:tr>
      <w:tr>
        <w:tc>
          <w:tcPr>
            <w:tcW w:type="dxa" w:w="2592"/>
            <w:vAlign w:val="top"/>
          </w:tcPr>
          <w:p>
            <w:r>
              <w:t>Own routines and evaluations</w:t>
            </w:r>
          </w:p>
        </w:tc>
        <w:tc>
          <w:tcPr>
            <w:tcW w:type="dxa" w:w="1728"/>
            <w:vAlign w:val="top"/>
          </w:tcPr>
          <w:p>
            <w:r>
              <w:t>Read/write</w:t>
            </w:r>
          </w:p>
        </w:tc>
        <w:tc>
          <w:tcPr>
            <w:tcW w:type="dxa" w:w="2232"/>
            <w:vAlign w:val="top"/>
          </w:tcPr>
          <w:p>
            <w:r>
              <w:t>Restricted, purpose-based</w:t>
            </w:r>
          </w:p>
        </w:tc>
        <w:tc>
          <w:tcPr>
            <w:tcW w:type="dxa" w:w="2016"/>
            <w:vAlign w:val="top"/>
          </w:tcPr>
          <w:p>
            <w:r>
              <w:t>No</w:t>
            </w:r>
          </w:p>
        </w:tc>
        <w:tc>
          <w:tcPr>
            <w:tcW w:type="dxa" w:w="2016"/>
            <w:vAlign w:val="top"/>
          </w:tcPr>
          <w:p>
            <w:r>
              <w:t>Audited access</w:t>
            </w:r>
          </w:p>
        </w:tc>
      </w:tr>
      <w:tr>
        <w:tc>
          <w:tcPr>
            <w:tcW w:type="dxa" w:w="2592"/>
            <w:vAlign w:val="top"/>
          </w:tcPr>
          <w:p>
            <w:r>
              <w:t>Own products and execution history</w:t>
            </w:r>
          </w:p>
        </w:tc>
        <w:tc>
          <w:tcPr>
            <w:tcW w:type="dxa" w:w="1728"/>
            <w:vAlign w:val="top"/>
          </w:tcPr>
          <w:p>
            <w:r>
              <w:t>Read/write</w:t>
            </w:r>
          </w:p>
        </w:tc>
        <w:tc>
          <w:tcPr>
            <w:tcW w:type="dxa" w:w="2232"/>
            <w:vAlign w:val="top"/>
          </w:tcPr>
          <w:p>
            <w:r>
              <w:t>Restricted, purpose-based</w:t>
            </w:r>
          </w:p>
        </w:tc>
        <w:tc>
          <w:tcPr>
            <w:tcW w:type="dxa" w:w="2016"/>
            <w:vAlign w:val="top"/>
          </w:tcPr>
          <w:p>
            <w:r>
              <w:t>No</w:t>
            </w:r>
          </w:p>
        </w:tc>
        <w:tc>
          <w:tcPr>
            <w:tcW w:type="dxa" w:w="2016"/>
            <w:vAlign w:val="top"/>
          </w:tcPr>
          <w:p>
            <w:r>
              <w:t>Audited access</w:t>
            </w:r>
          </w:p>
        </w:tc>
      </w:tr>
      <w:tr>
        <w:tc>
          <w:tcPr>
            <w:tcW w:type="dxa" w:w="2592"/>
            <w:vAlign w:val="top"/>
          </w:tcPr>
          <w:p>
            <w:r>
              <w:t>Shared product catalog</w:t>
            </w:r>
          </w:p>
        </w:tc>
        <w:tc>
          <w:tcPr>
            <w:tcW w:type="dxa" w:w="1728"/>
            <w:vAlign w:val="top"/>
          </w:tcPr>
          <w:p>
            <w:r>
              <w:t>Read</w:t>
            </w:r>
          </w:p>
        </w:tc>
        <w:tc>
          <w:tcPr>
            <w:tcW w:type="dxa" w:w="2232"/>
            <w:vAlign w:val="top"/>
          </w:tcPr>
          <w:p>
            <w:r>
              <w:t>Read</w:t>
            </w:r>
          </w:p>
        </w:tc>
        <w:tc>
          <w:tcPr>
            <w:tcW w:type="dxa" w:w="2016"/>
            <w:vAlign w:val="top"/>
          </w:tcPr>
          <w:p>
            <w:r>
              <w:t>Create/edit/version</w:t>
            </w:r>
          </w:p>
        </w:tc>
        <w:tc>
          <w:tcPr>
            <w:tcW w:type="dxa" w:w="2016"/>
            <w:vAlign w:val="top"/>
          </w:tcPr>
          <w:p>
            <w:r>
              <w:t>Create/edit/version</w:t>
            </w:r>
          </w:p>
        </w:tc>
      </w:tr>
      <w:tr>
        <w:tc>
          <w:tcPr>
            <w:tcW w:type="dxa" w:w="2592"/>
            <w:vAlign w:val="top"/>
          </w:tcPr>
          <w:p>
            <w:r>
              <w:t>Product corrections</w:t>
            </w:r>
          </w:p>
        </w:tc>
        <w:tc>
          <w:tcPr>
            <w:tcW w:type="dxa" w:w="1728"/>
            <w:vAlign w:val="top"/>
          </w:tcPr>
          <w:p>
            <w:r>
              <w:t>Submit/read own</w:t>
            </w:r>
          </w:p>
        </w:tc>
        <w:tc>
          <w:tcPr>
            <w:tcW w:type="dxa" w:w="2232"/>
            <w:vAlign w:val="top"/>
          </w:tcPr>
          <w:p>
            <w:r>
              <w:t>Read status</w:t>
            </w:r>
          </w:p>
        </w:tc>
        <w:tc>
          <w:tcPr>
            <w:tcW w:type="dxa" w:w="2016"/>
            <w:vAlign w:val="top"/>
          </w:tcPr>
          <w:p>
            <w:r>
              <w:t>Review and resolve</w:t>
            </w:r>
          </w:p>
        </w:tc>
        <w:tc>
          <w:tcPr>
            <w:tcW w:type="dxa" w:w="2016"/>
            <w:vAlign w:val="top"/>
          </w:tcPr>
          <w:p>
            <w:r>
              <w:t>Review and resolve</w:t>
            </w:r>
          </w:p>
        </w:tc>
      </w:tr>
      <w:tr>
        <w:tc>
          <w:tcPr>
            <w:tcW w:type="dxa" w:w="2592"/>
            <w:vAlign w:val="top"/>
          </w:tcPr>
          <w:p>
            <w:r>
              <w:t>Rule and taxonomy configuration</w:t>
            </w:r>
          </w:p>
        </w:tc>
        <w:tc>
          <w:tcPr>
            <w:tcW w:type="dxa" w:w="1728"/>
            <w:vAlign w:val="top"/>
          </w:tcPr>
          <w:p>
            <w:r>
              <w:t>Read active metadata only</w:t>
            </w:r>
          </w:p>
        </w:tc>
        <w:tc>
          <w:tcPr>
            <w:tcW w:type="dxa" w:w="2232"/>
            <w:vAlign w:val="top"/>
          </w:tcPr>
          <w:p>
            <w:r>
              <w:t>No</w:t>
            </w:r>
          </w:p>
        </w:tc>
        <w:tc>
          <w:tcPr>
            <w:tcW w:type="dxa" w:w="2016"/>
            <w:vAlign w:val="top"/>
          </w:tcPr>
          <w:p>
            <w:r>
              <w:t>Limited where assigned</w:t>
            </w:r>
          </w:p>
        </w:tc>
        <w:tc>
          <w:tcPr>
            <w:tcW w:type="dxa" w:w="2016"/>
            <w:vAlign w:val="top"/>
          </w:tcPr>
          <w:p>
            <w:r>
              <w:t>Publish and rollback</w:t>
            </w:r>
          </w:p>
        </w:tc>
      </w:tr>
      <w:tr>
        <w:tc>
          <w:tcPr>
            <w:tcW w:type="dxa" w:w="2592"/>
            <w:vAlign w:val="top"/>
          </w:tcPr>
          <w:p>
            <w:r>
              <w:t>Security and audit events</w:t>
            </w:r>
          </w:p>
        </w:tc>
        <w:tc>
          <w:tcPr>
            <w:tcW w:type="dxa" w:w="1728"/>
            <w:vAlign w:val="top"/>
          </w:tcPr>
          <w:p>
            <w:r>
              <w:t>No</w:t>
            </w:r>
          </w:p>
        </w:tc>
        <w:tc>
          <w:tcPr>
            <w:tcW w:type="dxa" w:w="2232"/>
            <w:vAlign w:val="top"/>
          </w:tcPr>
          <w:p>
            <w:r>
              <w:t>Limited support events</w:t>
            </w:r>
          </w:p>
        </w:tc>
        <w:tc>
          <w:tcPr>
            <w:tcW w:type="dxa" w:w="2016"/>
            <w:vAlign w:val="top"/>
          </w:tcPr>
          <w:p>
            <w:r>
              <w:t>Limited catalog events</w:t>
            </w:r>
          </w:p>
        </w:tc>
        <w:tc>
          <w:tcPr>
            <w:tcW w:type="dxa" w:w="2016"/>
            <w:vAlign w:val="top"/>
          </w:tcPr>
          <w:p>
            <w:r>
              <w:t>Authorized audit access</w:t>
            </w:r>
          </w:p>
        </w:tc>
      </w:tr>
    </w:tbl>
    <w:p>
      <w:pPr>
        <w:pStyle w:val="Heading2"/>
      </w:pPr>
      <w:r>
        <w:t>33.1 Mandatory Rules</w:t>
      </w:r>
    </w:p>
    <w:p>
      <w:pPr>
        <w:pStyle w:val="ListBullet"/>
      </w:pPr>
      <w:r>
        <w:t>Users may access only their own private resources unless an explicit sharing feature is introduced.</w:t>
      </w:r>
    </w:p>
    <w:p>
      <w:pPr>
        <w:pStyle w:val="ListBullet"/>
      </w:pPr>
      <w:r>
        <w:t>Shared catalog data cannot be edited through user-product endpoints.</w:t>
      </w:r>
    </w:p>
    <w:p>
      <w:pPr>
        <w:pStyle w:val="ListBullet"/>
      </w:pPr>
      <w:r>
        <w:t>Support and administrative access to private data must be purpose-based, time-bound where practical and audit logged.</w:t>
      </w:r>
    </w:p>
    <w:p>
      <w:pPr>
        <w:pStyle w:val="ListBullet"/>
      </w:pPr>
      <w:r>
        <w:t>Administrative accounts require multifactor authentication and least-privilege role assignment.</w:t>
      </w:r>
    </w:p>
    <w:p>
      <w:pPr>
        <w:pStyle w:val="ListBullet"/>
      </w:pPr>
      <w:r>
        <w:t>Authorization failures should not reveal whether another user’s private resource exists.</w:t>
      </w:r>
    </w:p>
    <w:p>
      <w:pPr>
        <w:pStyle w:val="Heading1"/>
      </w:pPr>
      <w:r>
        <w:t>34. Canonical Data Model and Versioning</w:t>
      </w:r>
    </w:p>
    <w:p>
      <w:pPr>
        <w:pStyle w:val="Heading2"/>
      </w:pPr>
      <w:r>
        <w:t>34.1 Authoritative Entities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D9EAF7"/>
            <w:vAlign w:val="center"/>
          </w:tcPr>
          <w:p>
            <w:r>
              <w:rPr>
                <w:b/>
              </w:rPr>
              <w:t>Entity</w:t>
            </w:r>
          </w:p>
        </w:tc>
        <w:tc>
          <w:tcPr>
            <w:tcW w:type="dxa" w:w="5256"/>
            <w:shd w:fill="D9EAF7"/>
            <w:vAlign w:val="center"/>
          </w:tcPr>
          <w:p>
            <w:r>
              <w:rPr>
                <w:b/>
              </w:rPr>
              <w:t>Mutability / Versioning</w:t>
            </w:r>
          </w:p>
        </w:tc>
        <w:tc>
          <w:tcPr>
            <w:tcW w:type="dxa" w:w="1584"/>
            <w:shd w:fill="D9EAF7"/>
            <w:vAlign w:val="center"/>
          </w:tcPr>
          <w:p>
            <w:r>
              <w:rPr>
                <w:b/>
              </w:rPr>
              <w:t>Ownership</w:t>
            </w:r>
          </w:p>
        </w:tc>
      </w:tr>
      <w:tr>
        <w:tc>
          <w:tcPr>
            <w:tcW w:type="dxa" w:w="2592"/>
            <w:vAlign w:val="top"/>
          </w:tcPr>
          <w:p>
            <w:r>
              <w:t>User</w:t>
            </w:r>
          </w:p>
        </w:tc>
        <w:tc>
          <w:tcPr>
            <w:tcW w:type="dxa" w:w="5256"/>
            <w:vAlign w:val="top"/>
          </w:tcPr>
          <w:p>
            <w:r>
              <w:t>Mutable account record; deletion lifecycle applies</w:t>
            </w:r>
          </w:p>
        </w:tc>
        <w:tc>
          <w:tcPr>
            <w:tcW w:type="dxa" w:w="1584"/>
            <w:vAlign w:val="top"/>
          </w:tcPr>
          <w:p>
            <w:r>
              <w:t>User</w:t>
            </w:r>
          </w:p>
        </w:tc>
      </w:tr>
      <w:tr>
        <w:tc>
          <w:tcPr>
            <w:tcW w:type="dxa" w:w="2592"/>
            <w:vAlign w:val="top"/>
          </w:tcPr>
          <w:p>
            <w:r>
              <w:t>UserProfile / Assessment</w:t>
            </w:r>
          </w:p>
        </w:tc>
        <w:tc>
          <w:tcPr>
            <w:tcW w:type="dxa" w:w="5256"/>
            <w:vAlign w:val="top"/>
          </w:tcPr>
          <w:p>
            <w:r>
              <w:t>Mutable through creation of immutable ProfileVersion snapshots</w:t>
            </w:r>
          </w:p>
        </w:tc>
        <w:tc>
          <w:tcPr>
            <w:tcW w:type="dxa" w:w="1584"/>
            <w:vAlign w:val="top"/>
          </w:tcPr>
          <w:p>
            <w:r>
              <w:t>User</w:t>
            </w:r>
          </w:p>
        </w:tc>
      </w:tr>
      <w:tr>
        <w:tc>
          <w:tcPr>
            <w:tcW w:type="dxa" w:w="2592"/>
            <w:vAlign w:val="top"/>
          </w:tcPr>
          <w:p>
            <w:r>
              <w:t>CatalogProduct</w:t>
            </w:r>
          </w:p>
        </w:tc>
        <w:tc>
          <w:tcPr>
            <w:tcW w:type="dxa" w:w="5256"/>
            <w:vAlign w:val="top"/>
          </w:tcPr>
          <w:p>
            <w:r>
              <w:t>Stable identity; descriptive fields reviewed</w:t>
            </w:r>
          </w:p>
        </w:tc>
        <w:tc>
          <w:tcPr>
            <w:tcW w:type="dxa" w:w="1584"/>
            <w:vAlign w:val="top"/>
          </w:tcPr>
          <w:p>
            <w:r>
              <w:t>Shared</w:t>
            </w:r>
          </w:p>
        </w:tc>
      </w:tr>
      <w:tr>
        <w:tc>
          <w:tcPr>
            <w:tcW w:type="dxa" w:w="2592"/>
            <w:vAlign w:val="top"/>
          </w:tcPr>
          <w:p>
            <w:r>
              <w:t>ProductVersion</w:t>
            </w:r>
          </w:p>
        </w:tc>
        <w:tc>
          <w:tcPr>
            <w:tcW w:type="dxa" w:w="5256"/>
            <w:vAlign w:val="top"/>
          </w:tcPr>
          <w:p>
            <w:r>
              <w:t>Immutable formulation and market snapshot</w:t>
            </w:r>
          </w:p>
        </w:tc>
        <w:tc>
          <w:tcPr>
            <w:tcW w:type="dxa" w:w="1584"/>
            <w:vAlign w:val="top"/>
          </w:tcPr>
          <w:p>
            <w:r>
              <w:t>Shared</w:t>
            </w:r>
          </w:p>
        </w:tc>
      </w:tr>
      <w:tr>
        <w:tc>
          <w:tcPr>
            <w:tcW w:type="dxa" w:w="2592"/>
            <w:vAlign w:val="top"/>
          </w:tcPr>
          <w:p>
            <w:r>
              <w:t>UserProduct</w:t>
            </w:r>
          </w:p>
        </w:tc>
        <w:tc>
          <w:tcPr>
            <w:tcW w:type="dxa" w:w="5256"/>
            <w:vAlign w:val="top"/>
          </w:tcPr>
          <w:p>
            <w:r>
              <w:t>Mutable personal inventory record linked to product/version when known</w:t>
            </w:r>
          </w:p>
        </w:tc>
        <w:tc>
          <w:tcPr>
            <w:tcW w:type="dxa" w:w="1584"/>
            <w:vAlign w:val="top"/>
          </w:tcPr>
          <w:p>
            <w:r>
              <w:t>User</w:t>
            </w:r>
          </w:p>
        </w:tc>
      </w:tr>
      <w:tr>
        <w:tc>
          <w:tcPr>
            <w:tcW w:type="dxa" w:w="2592"/>
            <w:vAlign w:val="top"/>
          </w:tcPr>
          <w:p>
            <w:r>
              <w:t>Routine</w:t>
            </w:r>
          </w:p>
        </w:tc>
        <w:tc>
          <w:tcPr>
            <w:tcW w:type="dxa" w:w="5256"/>
            <w:vAlign w:val="top"/>
          </w:tcPr>
          <w:p>
            <w:r>
              <w:t>Stable identity and lifecycle state</w:t>
            </w:r>
          </w:p>
        </w:tc>
        <w:tc>
          <w:tcPr>
            <w:tcW w:type="dxa" w:w="1584"/>
            <w:vAlign w:val="top"/>
          </w:tcPr>
          <w:p>
            <w:r>
              <w:t>User</w:t>
            </w:r>
          </w:p>
        </w:tc>
      </w:tr>
      <w:tr>
        <w:tc>
          <w:tcPr>
            <w:tcW w:type="dxa" w:w="2592"/>
            <w:vAlign w:val="top"/>
          </w:tcPr>
          <w:p>
            <w:r>
              <w:t>RoutineVersion</w:t>
            </w:r>
          </w:p>
        </w:tc>
        <w:tc>
          <w:tcPr>
            <w:tcW w:type="dxa" w:w="5256"/>
            <w:vAlign w:val="top"/>
          </w:tcPr>
          <w:p>
            <w:r>
              <w:t>Immutable ordered-step snapshot</w:t>
            </w:r>
          </w:p>
        </w:tc>
        <w:tc>
          <w:tcPr>
            <w:tcW w:type="dxa" w:w="1584"/>
            <w:vAlign w:val="top"/>
          </w:tcPr>
          <w:p>
            <w:r>
              <w:t>User</w:t>
            </w:r>
          </w:p>
        </w:tc>
      </w:tr>
      <w:tr>
        <w:tc>
          <w:tcPr>
            <w:tcW w:type="dxa" w:w="2592"/>
            <w:vAlign w:val="top"/>
          </w:tcPr>
          <w:p>
            <w:r>
              <w:t>RoutineEvaluation</w:t>
            </w:r>
          </w:p>
        </w:tc>
        <w:tc>
          <w:tcPr>
            <w:tcW w:type="dxa" w:w="5256"/>
            <w:vAlign w:val="top"/>
          </w:tcPr>
          <w:p>
            <w:r>
              <w:t>Immutable result snapshot</w:t>
            </w:r>
          </w:p>
        </w:tc>
        <w:tc>
          <w:tcPr>
            <w:tcW w:type="dxa" w:w="1584"/>
            <w:vAlign w:val="top"/>
          </w:tcPr>
          <w:p>
            <w:r>
              <w:t>User</w:t>
            </w:r>
          </w:p>
        </w:tc>
      </w:tr>
      <w:tr>
        <w:tc>
          <w:tcPr>
            <w:tcW w:type="dxa" w:w="2592"/>
            <w:vAlign w:val="top"/>
          </w:tcPr>
          <w:p>
            <w:r>
              <w:t>ProductEvaluation</w:t>
            </w:r>
          </w:p>
        </w:tc>
        <w:tc>
          <w:tcPr>
            <w:tcW w:type="dxa" w:w="5256"/>
            <w:vAlign w:val="top"/>
          </w:tcPr>
          <w:p>
            <w:r>
              <w:t>Immutable contextual result snapshot</w:t>
            </w:r>
          </w:p>
        </w:tc>
        <w:tc>
          <w:tcPr>
            <w:tcW w:type="dxa" w:w="1584"/>
            <w:vAlign w:val="top"/>
          </w:tcPr>
          <w:p>
            <w:r>
              <w:t>User</w:t>
            </w:r>
          </w:p>
        </w:tc>
      </w:tr>
      <w:tr>
        <w:tc>
          <w:tcPr>
            <w:tcW w:type="dxa" w:w="2592"/>
            <w:vAlign w:val="top"/>
          </w:tcPr>
          <w:p>
            <w:r>
              <w:t>Recommendation</w:t>
            </w:r>
          </w:p>
        </w:tc>
        <w:tc>
          <w:tcPr>
            <w:tcW w:type="dxa" w:w="5256"/>
            <w:vAlign w:val="top"/>
          </w:tcPr>
          <w:p>
            <w:r>
              <w:t>Immutable proposal with mutable decision state</w:t>
            </w:r>
          </w:p>
        </w:tc>
        <w:tc>
          <w:tcPr>
            <w:tcW w:type="dxa" w:w="1584"/>
            <w:vAlign w:val="top"/>
          </w:tcPr>
          <w:p>
            <w:r>
              <w:t>User</w:t>
            </w:r>
          </w:p>
        </w:tc>
      </w:tr>
      <w:tr>
        <w:tc>
          <w:tcPr>
            <w:tcW w:type="dxa" w:w="2592"/>
            <w:vAlign w:val="top"/>
          </w:tcPr>
          <w:p>
            <w:r>
              <w:t>RoutineSchedule</w:t>
            </w:r>
          </w:p>
        </w:tc>
        <w:tc>
          <w:tcPr>
            <w:tcW w:type="dxa" w:w="5256"/>
            <w:vAlign w:val="top"/>
          </w:tcPr>
          <w:p>
            <w:r>
              <w:t>Mutable plan; historical executions remain immutable</w:t>
            </w:r>
          </w:p>
        </w:tc>
        <w:tc>
          <w:tcPr>
            <w:tcW w:type="dxa" w:w="1584"/>
            <w:vAlign w:val="top"/>
          </w:tcPr>
          <w:p>
            <w:r>
              <w:t>User</w:t>
            </w:r>
          </w:p>
        </w:tc>
      </w:tr>
      <w:tr>
        <w:tc>
          <w:tcPr>
            <w:tcW w:type="dxa" w:w="2592"/>
            <w:vAlign w:val="top"/>
          </w:tcPr>
          <w:p>
            <w:r>
              <w:t>RoutineExecution / OutcomeCheckIn</w:t>
            </w:r>
          </w:p>
        </w:tc>
        <w:tc>
          <w:tcPr>
            <w:tcW w:type="dxa" w:w="5256"/>
            <w:vAlign w:val="top"/>
          </w:tcPr>
          <w:p>
            <w:r>
              <w:t>Correctable with audit history; analytical snapshots versioned</w:t>
            </w:r>
          </w:p>
        </w:tc>
        <w:tc>
          <w:tcPr>
            <w:tcW w:type="dxa" w:w="1584"/>
            <w:vAlign w:val="top"/>
          </w:tcPr>
          <w:p>
            <w:r>
              <w:t>User</w:t>
            </w:r>
          </w:p>
        </w:tc>
      </w:tr>
      <w:tr>
        <w:tc>
          <w:tcPr>
            <w:tcW w:type="dxa" w:w="2592"/>
            <w:vAlign w:val="top"/>
          </w:tcPr>
          <w:p>
            <w:r>
              <w:t>AuditEvent</w:t>
            </w:r>
          </w:p>
        </w:tc>
        <w:tc>
          <w:tcPr>
            <w:tcW w:type="dxa" w:w="5256"/>
            <w:vAlign w:val="top"/>
          </w:tcPr>
          <w:p>
            <w:r>
              <w:t>Append-only</w:t>
            </w:r>
          </w:p>
        </w:tc>
        <w:tc>
          <w:tcPr>
            <w:tcW w:type="dxa" w:w="1584"/>
            <w:vAlign w:val="top"/>
          </w:tcPr>
          <w:p>
            <w:r>
              <w:t>System</w:t>
            </w:r>
          </w:p>
        </w:tc>
      </w:tr>
    </w:tbl>
    <w:p>
      <w:pPr>
        <w:pStyle w:val="Heading2"/>
      </w:pPr>
      <w:r>
        <w:t>34.2 Evaluation Reproducibility</w:t>
      </w:r>
    </w:p>
    <w:p>
      <w:r>
        <w:t>Every evaluation and generated routine must reference the exact inputs and configuration used. Historical output is never silently regenerated under new rules.</w:t>
      </w:r>
    </w:p>
    <w:p>
      <w:pPr>
        <w:pStyle w:val="CodeBlock"/>
      </w:pPr>
      <w:r>
        <w:t>evaluation_snapshot:</w:t>
        <w:br/>
        <w:t xml:space="preserve">  profile_version_id</w:t>
        <w:br/>
        <w:t xml:space="preserve">  routine_version_id</w:t>
        <w:br/>
        <w:t xml:space="preserve">  product_version_ids[]</w:t>
        <w:br/>
        <w:t xml:space="preserve">  rule_version</w:t>
        <w:br/>
        <w:t xml:space="preserve">  engine_version</w:t>
        <w:br/>
        <w:t xml:space="preserve">  assessment_catalog_version</w:t>
        <w:br/>
        <w:t xml:space="preserve">  style_catalog_version</w:t>
        <w:br/>
        <w:t xml:space="preserve">  ingredient_taxonomy_version</w:t>
        <w:br/>
        <w:t xml:space="preserve">  generated_at</w:t>
      </w:r>
    </w:p>
    <w:p>
      <w:pPr>
        <w:pStyle w:val="Heading2"/>
      </w:pPr>
      <w:r>
        <w:t>34.3 Core Integrity Constraints</w:t>
      </w:r>
    </w:p>
    <w:p>
      <w:pPr>
        <w:pStyle w:val="ListBullet"/>
      </w:pPr>
      <w:r>
        <w:t>A user has at most one active routine at a time, while retaining any number of suggested, inactive and archived routines.</w:t>
      </w:r>
    </w:p>
    <w:p>
      <w:pPr>
        <w:pStyle w:val="ListBullet"/>
      </w:pPr>
      <w:r>
        <w:t>A completed evaluation references one immutable routine version and one immutable profile version.</w:t>
      </w:r>
    </w:p>
    <w:p>
      <w:pPr>
        <w:pStyle w:val="ListBullet"/>
      </w:pPr>
      <w:r>
        <w:t>A product assignment references a UserProduct and, when resolved, the exact ProductVersion used.</w:t>
      </w:r>
    </w:p>
    <w:p>
      <w:pPr>
        <w:pStyle w:val="ListBullet"/>
      </w:pPr>
      <w:r>
        <w:t>Deleting or deactivating a current resource must not break historical snapshots.</w:t>
      </w:r>
    </w:p>
    <w:p>
      <w:pPr>
        <w:pStyle w:val="ListBullet"/>
      </w:pPr>
      <w:r>
        <w:t>Display names are unique after case-insensitive normalization; reserved names are blocked.</w:t>
      </w:r>
    </w:p>
    <w:p>
      <w:pPr>
        <w:pStyle w:val="Heading1"/>
      </w:pPr>
      <w:r>
        <w:t>35. State Machines</w:t>
      </w:r>
    </w:p>
    <w:p>
      <w:pPr>
        <w:pStyle w:val="Heading2"/>
      </w:pPr>
      <w:r>
        <w:t>35.1 Assessment</w:t>
      </w:r>
    </w:p>
    <w:p>
      <w:pPr>
        <w:pStyle w:val="CodeBlock"/>
      </w:pPr>
      <w:r>
        <w:t>not_started -&gt; in_progress -&gt; complete -&gt; reopened -&gt; complete</w:t>
      </w:r>
    </w:p>
    <w:p>
      <w:pPr>
        <w:pStyle w:val="Heading2"/>
      </w:pPr>
      <w:r>
        <w:t>35.2 Routine</w:t>
      </w:r>
    </w:p>
    <w:p>
      <w:pPr>
        <w:pStyle w:val="CodeBlock"/>
      </w:pPr>
      <w:r>
        <w:t>draft -&gt; suggested | inactive</w:t>
        <w:br/>
        <w:t>suggested -&gt; active | inactive | archived</w:t>
        <w:br/>
        <w:t>inactive -&gt; active | archived</w:t>
        <w:br/>
        <w:t>active -&gt; inactive | archived</w:t>
      </w:r>
    </w:p>
    <w:p>
      <w:pPr>
        <w:pStyle w:val="Heading2"/>
      </w:pPr>
      <w:r>
        <w:t>35.3 Evaluation and Asynchronous Work</w:t>
      </w:r>
    </w:p>
    <w:p>
      <w:pPr>
        <w:pStyle w:val="CodeBlock"/>
      </w:pPr>
      <w:r>
        <w:t>queued -&gt; processing -&gt; complete | complete_with_warnings | failed | cancelled</w:t>
        <w:br/>
        <w:t>complete | complete_with_warnings -&gt; superseded</w:t>
      </w:r>
    </w:p>
    <w:p>
      <w:pPr>
        <w:pStyle w:val="Heading2"/>
      </w:pPr>
      <w:r>
        <w:t>35.4 Recommendation</w:t>
      </w:r>
    </w:p>
    <w:p>
      <w:pPr>
        <w:pStyle w:val="CodeBlock"/>
      </w:pPr>
      <w:r>
        <w:t>proposed -&gt; viewed -&gt; accepted -&gt; applied</w:t>
        <w:br/>
        <w:t>proposed | viewed -&gt; rejected | deferred | expired | superseded</w:t>
      </w:r>
    </w:p>
    <w:p>
      <w:pPr>
        <w:pStyle w:val="Heading2"/>
      </w:pPr>
      <w:r>
        <w:t>35.5 Product Match</w:t>
      </w:r>
    </w:p>
    <w:p>
      <w:pPr>
        <w:pStyle w:val="CodeBlock"/>
      </w:pPr>
      <w:r>
        <w:t>unmatched -&gt; pending_match -&gt; possible_match | likely_match -&gt; matched</w:t>
        <w:br/>
        <w:t>possible_match | likely_match -&gt; rejected -&gt; pending_match</w:t>
      </w:r>
    </w:p>
    <w:p>
      <w:r>
        <w:t>Services must reject illegal transitions with 409 Conflict or 422 Unprocessable Entity. Transition events are audited.</w:t>
      </w:r>
    </w:p>
    <w:p>
      <w:pPr>
        <w:pStyle w:val="Heading1"/>
      </w:pPr>
      <w:r>
        <w:t>36. Shared Asynchronous Job Contract</w:t>
      </w:r>
    </w:p>
    <w:p>
      <w:r>
        <w:t>Routine generation, routine evaluation, product evaluation, image extraction, ingredient normalization, duplicate matching and recommendation generation use a shared job model.</w:t>
      </w:r>
    </w:p>
    <w:p>
      <w:pPr>
        <w:pStyle w:val="CodeBlock"/>
      </w:pPr>
      <w:r>
        <w:t>{</w:t>
        <w:br/>
        <w:t xml:space="preserve">  "job_id": "job_001",</w:t>
        <w:br/>
        <w:t xml:space="preserve">  "job_type": "routine_evaluation",</w:t>
        <w:br/>
        <w:t xml:space="preserve">  "status": "processing",</w:t>
        <w:br/>
        <w:t xml:space="preserve">  "progress": {</w:t>
        <w:br/>
        <w:t xml:space="preserve">    "percentage": 60,</w:t>
        <w:br/>
        <w:t xml:space="preserve">    "stage": "product_compatibility"</w:t>
        <w:br/>
        <w:t xml:space="preserve">  },</w:t>
        <w:br/>
        <w:t xml:space="preserve">  "created_at": "2026-07-21T17:00:00Z",</w:t>
        <w:br/>
        <w:t xml:space="preserve">  "completed_at": null</w:t>
        <w:br/>
        <w:t>}</w:t>
      </w:r>
    </w:p>
    <w:p>
      <w:pPr>
        <w:pStyle w:val="Heading2"/>
      </w:pPr>
      <w:r>
        <w:t>36.1 Job Requirements</w:t>
      </w:r>
    </w:p>
    <w:p>
      <w:pPr>
        <w:pStyle w:val="ListBullet"/>
      </w:pPr>
      <w:r>
        <w:t>Statuses are queued, processing, complete, complete_with_warnings, failed and cancelled.</w:t>
      </w:r>
    </w:p>
    <w:p>
      <w:pPr>
        <w:pStyle w:val="ListBullet"/>
      </w:pPr>
      <w:r>
        <w:t>Jobs store idempotency context and prevent duplicate active work for the same immutable inputs unless explicitly forced.</w:t>
      </w:r>
    </w:p>
    <w:p>
      <w:pPr>
        <w:pStyle w:val="ListBullet"/>
      </w:pPr>
      <w:r>
        <w:t>Transient failures use bounded retries with exponential backoff and jitter. Permanent validation failures are not retried.</w:t>
      </w:r>
    </w:p>
    <w:p>
      <w:pPr>
        <w:pStyle w:val="ListBullet"/>
      </w:pPr>
      <w:r>
        <w:t>Every failure has a user-safe error code and an internal diagnostic correlation identifier.</w:t>
      </w:r>
    </w:p>
    <w:p>
      <w:pPr>
        <w:pStyle w:val="ListBullet"/>
      </w:pPr>
      <w:r>
        <w:t>Polling endpoints return Retry-After when useful. Server-sent events or push updates may be added later.</w:t>
      </w:r>
    </w:p>
    <w:p>
      <w:pPr>
        <w:pStyle w:val="ListBullet"/>
      </w:pPr>
      <w:r>
        <w:t>Job results and input snapshots follow the retention requirements of their owning resource.</w:t>
      </w:r>
    </w:p>
    <w:p>
      <w:pPr>
        <w:pStyle w:val="Heading1"/>
      </w:pPr>
      <w:r>
        <w:t>37. Rule Engine and Explainability Architecture</w:t>
      </w:r>
    </w:p>
    <w:p>
      <w:pPr>
        <w:pStyle w:val="Heading2"/>
      </w:pPr>
      <w:r>
        <w:t>37.1 Rule Classes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D9EAF7"/>
            <w:vAlign w:val="center"/>
          </w:tcPr>
          <w:p>
            <w:r>
              <w:rPr>
                <w:b/>
              </w:rPr>
              <w:t>Rule class</w:t>
            </w:r>
          </w:p>
        </w:tc>
        <w:tc>
          <w:tcPr>
            <w:tcW w:type="dxa" w:w="3600"/>
            <w:shd w:fill="D9EAF7"/>
            <w:vAlign w:val="center"/>
          </w:tcPr>
          <w:p>
            <w:r>
              <w:rPr>
                <w:b/>
              </w:rPr>
              <w:t>Purpose</w:t>
            </w:r>
          </w:p>
        </w:tc>
        <w:tc>
          <w:tcPr>
            <w:tcW w:type="dxa" w:w="4464"/>
            <w:shd w:fill="D9EAF7"/>
            <w:vAlign w:val="center"/>
          </w:tcPr>
          <w:p>
            <w:r>
              <w:rPr>
                <w:b/>
              </w:rPr>
              <w:t>Example</w:t>
            </w:r>
          </w:p>
        </w:tc>
      </w:tr>
      <w:tr>
        <w:tc>
          <w:tcPr>
            <w:tcW w:type="dxa" w:w="1872"/>
            <w:vAlign w:val="top"/>
          </w:tcPr>
          <w:p>
            <w:r>
              <w:t>Hard rule</w:t>
            </w:r>
          </w:p>
        </w:tc>
        <w:tc>
          <w:tcPr>
            <w:tcW w:type="dxa" w:w="3600"/>
            <w:vAlign w:val="top"/>
          </w:tcPr>
          <w:p>
            <w:r>
              <w:t>Deterministic requirement or exclusion</w:t>
            </w:r>
          </w:p>
        </w:tc>
        <w:tc>
          <w:tcPr>
            <w:tcW w:type="dxa" w:w="4464"/>
            <w:vAlign w:val="top"/>
          </w:tcPr>
          <w:p>
            <w:r>
              <w:t>Confirmed allergen blocks product.</w:t>
            </w:r>
          </w:p>
        </w:tc>
      </w:tr>
      <w:tr>
        <w:tc>
          <w:tcPr>
            <w:tcW w:type="dxa" w:w="1872"/>
            <w:vAlign w:val="top"/>
          </w:tcPr>
          <w:p>
            <w:r>
              <w:t>Safety rule</w:t>
            </w:r>
          </w:p>
        </w:tc>
        <w:tc>
          <w:tcPr>
            <w:tcW w:type="dxa" w:w="3600"/>
            <w:vAlign w:val="top"/>
          </w:tcPr>
          <w:p>
            <w:r>
              <w:t>Triggers safety handling or recommendation suppression</w:t>
            </w:r>
          </w:p>
        </w:tc>
        <w:tc>
          <w:tcPr>
            <w:tcW w:type="dxa" w:w="4464"/>
            <w:vAlign w:val="top"/>
          </w:tcPr>
          <w:p>
            <w:r>
              <w:t>Severe reaction requires review.</w:t>
            </w:r>
          </w:p>
        </w:tc>
      </w:tr>
      <w:tr>
        <w:tc>
          <w:tcPr>
            <w:tcW w:type="dxa" w:w="1872"/>
            <w:vAlign w:val="top"/>
          </w:tcPr>
          <w:p>
            <w:r>
              <w:t>Inference rule</w:t>
            </w:r>
          </w:p>
        </w:tc>
        <w:tc>
          <w:tcPr>
            <w:tcW w:type="dxa" w:w="3600"/>
            <w:vAlign w:val="top"/>
          </w:tcPr>
          <w:p>
            <w:r>
              <w:t>Combines evidence into a possible contributor</w:t>
            </w:r>
          </w:p>
        </w:tc>
        <w:tc>
          <w:tcPr>
            <w:tcW w:type="dxa" w:w="4464"/>
            <w:vAlign w:val="top"/>
          </w:tcPr>
          <w:p>
            <w:r>
              <w:t>Hard water plus buildup symptoms.</w:t>
            </w:r>
          </w:p>
        </w:tc>
      </w:tr>
      <w:tr>
        <w:tc>
          <w:tcPr>
            <w:tcW w:type="dxa" w:w="1872"/>
            <w:vAlign w:val="top"/>
          </w:tcPr>
          <w:p>
            <w:r>
              <w:t>Scoring rule</w:t>
            </w:r>
          </w:p>
        </w:tc>
        <w:tc>
          <w:tcPr>
            <w:tcW w:type="dxa" w:w="3600"/>
            <w:vAlign w:val="top"/>
          </w:tcPr>
          <w:p>
            <w:r>
              <w:t>Adds or subtracts contextual fit</w:t>
            </w:r>
          </w:p>
        </w:tc>
        <w:tc>
          <w:tcPr>
            <w:tcW w:type="dxa" w:w="4464"/>
            <w:vAlign w:val="top"/>
          </w:tcPr>
          <w:p>
            <w:r>
              <w:t>Heavy overlap lowers routine compatibility.</w:t>
            </w:r>
          </w:p>
        </w:tc>
      </w:tr>
      <w:tr>
        <w:tc>
          <w:tcPr>
            <w:tcW w:type="dxa" w:w="1872"/>
            <w:vAlign w:val="top"/>
          </w:tcPr>
          <w:p>
            <w:r>
              <w:t>Ranking rule</w:t>
            </w:r>
          </w:p>
        </w:tc>
        <w:tc>
          <w:tcPr>
            <w:tcW w:type="dxa" w:w="3600"/>
            <w:vAlign w:val="top"/>
          </w:tcPr>
          <w:p>
            <w:r>
              <w:t>Orders eligible candidate products</w:t>
            </w:r>
          </w:p>
        </w:tc>
        <w:tc>
          <w:tcPr>
            <w:tcW w:type="dxa" w:w="4464"/>
            <w:vAlign w:val="top"/>
          </w:tcPr>
          <w:p>
            <w:r>
              <w:t>Suitable owned product ranks ahead of purchase.</w:t>
            </w:r>
          </w:p>
        </w:tc>
      </w:tr>
      <w:tr>
        <w:tc>
          <w:tcPr>
            <w:tcW w:type="dxa" w:w="1872"/>
            <w:vAlign w:val="top"/>
          </w:tcPr>
          <w:p>
            <w:r>
              <w:t>Explanation template</w:t>
            </w:r>
          </w:p>
        </w:tc>
        <w:tc>
          <w:tcPr>
            <w:tcW w:type="dxa" w:w="3600"/>
            <w:vAlign w:val="top"/>
          </w:tcPr>
          <w:p>
            <w:r>
              <w:t>Produces approved user-facing language</w:t>
            </w:r>
          </w:p>
        </w:tc>
        <w:tc>
          <w:tcPr>
            <w:tcW w:type="dxa" w:w="4464"/>
            <w:vAlign w:val="top"/>
          </w:tcPr>
          <w:p>
            <w:r>
              <w:t>Distinguish facts from possibilities.</w:t>
            </w:r>
          </w:p>
        </w:tc>
      </w:tr>
    </w:tbl>
    <w:p>
      <w:pPr>
        <w:pStyle w:val="Heading2"/>
      </w:pPr>
      <w:r>
        <w:t>37.2 Versioned Rule Record</w:t>
      </w:r>
    </w:p>
    <w:p>
      <w:pPr>
        <w:pStyle w:val="CodeBlock"/>
      </w:pPr>
      <w:r>
        <w:t>{</w:t>
        <w:br/>
        <w:t xml:space="preserve">  "rule_id": "HEAT_PROTECTION_REQUIRED",</w:t>
        <w:br/>
        <w:t xml:space="preserve">  "rule_version": "1.0",</w:t>
        <w:br/>
        <w:t xml:space="preserve">  "rule_type": "hard_rule",</w:t>
        <w:br/>
        <w:t xml:space="preserve">  "inputs": [</w:t>
        <w:br/>
        <w:t xml:space="preserve">    "routine.contains_direct_heat",</w:t>
        <w:br/>
        <w:t xml:space="preserve">    "routine.contains_heat_protection"</w:t>
        <w:br/>
        <w:t xml:space="preserve">  ],</w:t>
        <w:br/>
        <w:t xml:space="preserve">  "result": "missing_heat_protection",</w:t>
        <w:br/>
        <w:t xml:space="preserve">  "priority": "high",</w:t>
        <w:br/>
        <w:t xml:space="preserve">  "active": true</w:t>
        <w:br/>
        <w:t>}</w:t>
      </w:r>
    </w:p>
    <w:p>
      <w:pPr>
        <w:pStyle w:val="Heading2"/>
      </w:pPr>
      <w:r>
        <w:t>37.3 Rule Governance</w:t>
      </w:r>
    </w:p>
    <w:p>
      <w:pPr>
        <w:pStyle w:val="ListBullet"/>
      </w:pPr>
      <w:r>
        <w:t>Rules, thresholds, vocabularies and explanation templates are configuration, not scattered application constants.</w:t>
      </w:r>
    </w:p>
    <w:p>
      <w:pPr>
        <w:pStyle w:val="ListBullet"/>
      </w:pPr>
      <w:r>
        <w:t>Each rule defines applicable contexts, required evidence, contradictions, confidence behavior, output codes and tests.</w:t>
      </w:r>
    </w:p>
    <w:p>
      <w:pPr>
        <w:pStyle w:val="ListBullet"/>
      </w:pPr>
      <w:r>
        <w:t>Conflicts resolve using explicit precedence: safety, hard exclusions, functional requirements, contextual fit, preferences and optional optimization.</w:t>
      </w:r>
    </w:p>
    <w:p>
      <w:pPr>
        <w:pStyle w:val="ListBullet"/>
      </w:pPr>
      <w:r>
        <w:t>Publishing a ruleset requires validation and regression tests. Production supports rollback to a prior version.</w:t>
      </w:r>
    </w:p>
    <w:p>
      <w:pPr>
        <w:pStyle w:val="ListBullet"/>
      </w:pPr>
      <w:r>
        <w:t>Rule changes never rewrite historical evaluations. Reevaluation creates a new snapshot.</w:t>
      </w:r>
    </w:p>
    <w:p>
      <w:pPr>
        <w:pStyle w:val="Heading1"/>
      </w:pPr>
      <w:r>
        <w:t>38. Safety and Escalation Framework</w:t>
      </w:r>
    </w:p>
    <w:p>
      <w:r>
        <w:t>The platform is educational and recommendation-oriented. It does not diagnose, cure or treat medical conditions.</w:t>
      </w:r>
    </w:p>
    <w:p>
      <w:pPr>
        <w:pStyle w:val="Heading2"/>
      </w:pPr>
      <w:r>
        <w:t>38.1 Safety Classifications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EAF7"/>
            <w:vAlign w:val="center"/>
          </w:tcPr>
          <w:p>
            <w:r>
              <w:rPr>
                <w:b/>
              </w:rPr>
              <w:t>Input</w:t>
            </w:r>
          </w:p>
        </w:tc>
        <w:tc>
          <w:tcPr>
            <w:tcW w:type="dxa" w:w="7488"/>
            <w:shd w:fill="D9EAF7"/>
            <w:vAlign w:val="center"/>
          </w:tcPr>
          <w:p>
            <w:r>
              <w:rPr>
                <w:b/>
              </w:rPr>
              <w:t>System handling</w:t>
            </w:r>
          </w:p>
        </w:tc>
      </w:tr>
      <w:tr>
        <w:tc>
          <w:tcPr>
            <w:tcW w:type="dxa" w:w="2592"/>
            <w:vAlign w:val="top"/>
          </w:tcPr>
          <w:p>
            <w:r>
              <w:t>Confirmed allergy</w:t>
            </w:r>
          </w:p>
        </w:tc>
        <w:tc>
          <w:tcPr>
            <w:tcW w:type="dxa" w:w="7488"/>
            <w:vAlign w:val="top"/>
          </w:tcPr>
          <w:p>
            <w:r>
              <w:t>Hard exclusion from product recommendations and routine assignments where ingredient data supports the match.</w:t>
            </w:r>
          </w:p>
        </w:tc>
      </w:tr>
      <w:tr>
        <w:tc>
          <w:tcPr>
            <w:tcW w:type="dxa" w:w="2592"/>
            <w:vAlign w:val="top"/>
          </w:tcPr>
          <w:p>
            <w:r>
              <w:t>Confirmed sensitivity</w:t>
            </w:r>
          </w:p>
        </w:tc>
        <w:tc>
          <w:tcPr>
            <w:tcW w:type="dxa" w:w="7488"/>
            <w:vAlign w:val="top"/>
          </w:tcPr>
          <w:p>
            <w:r>
              <w:t>Strong exclusion or prominent warning under approved rules.</w:t>
            </w:r>
          </w:p>
        </w:tc>
      </w:tr>
      <w:tr>
        <w:tc>
          <w:tcPr>
            <w:tcW w:type="dxa" w:w="2592"/>
            <w:vAlign w:val="top"/>
          </w:tcPr>
          <w:p>
            <w:r>
              <w:t>Suspected sensitivity</w:t>
            </w:r>
          </w:p>
        </w:tc>
        <w:tc>
          <w:tcPr>
            <w:tcW w:type="dxa" w:w="7488"/>
            <w:vAlign w:val="top"/>
          </w:tcPr>
          <w:p>
            <w:r>
              <w:t>Caution and optional ingredient review; do not present causation as confirmed.</w:t>
            </w:r>
          </w:p>
        </w:tc>
      </w:tr>
      <w:tr>
        <w:tc>
          <w:tcPr>
            <w:tcW w:type="dxa" w:w="2592"/>
            <w:vAlign w:val="top"/>
          </w:tcPr>
          <w:p>
            <w:r>
              <w:t>Mild cosmetic concern</w:t>
            </w:r>
          </w:p>
        </w:tc>
        <w:tc>
          <w:tcPr>
            <w:tcW w:type="dxa" w:w="7488"/>
            <w:vAlign w:val="top"/>
          </w:tcPr>
          <w:p>
            <w:r>
              <w:t>Routine guidance within approved boundaries.</w:t>
            </w:r>
          </w:p>
        </w:tc>
      </w:tr>
      <w:tr>
        <w:tc>
          <w:tcPr>
            <w:tcW w:type="dxa" w:w="2592"/>
            <w:vAlign w:val="top"/>
          </w:tcPr>
          <w:p>
            <w:r>
              <w:t>Severe, persistent or worsening scalp symptoms</w:t>
            </w:r>
          </w:p>
        </w:tc>
        <w:tc>
          <w:tcPr>
            <w:tcW w:type="dxa" w:w="7488"/>
            <w:vAlign w:val="top"/>
          </w:tcPr>
          <w:p>
            <w:r>
              <w:t>Professional-care messaging; suppress unsupported cosmetic conclusions.</w:t>
            </w:r>
          </w:p>
        </w:tc>
      </w:tr>
      <w:tr>
        <w:tc>
          <w:tcPr>
            <w:tcW w:type="dxa" w:w="2592"/>
            <w:vAlign w:val="top"/>
          </w:tcPr>
          <w:p>
            <w:r>
              <w:t>Immediate significant reaction</w:t>
            </w:r>
          </w:p>
        </w:tc>
        <w:tc>
          <w:tcPr>
            <w:tcW w:type="dxa" w:w="7488"/>
            <w:vAlign w:val="top"/>
          </w:tcPr>
          <w:p>
            <w:r>
              <w:t>Record event, stop automatic reuse recommendations for suspected products pending review, and show approved safety guidance.</w:t>
            </w:r>
          </w:p>
        </w:tc>
      </w:tr>
    </w:tbl>
    <w:p>
      <w:pPr>
        <w:pStyle w:val="Heading2"/>
      </w:pPr>
      <w:r>
        <w:t>38.2 Language Boundaries</w:t>
      </w:r>
    </w:p>
    <w:p>
      <w:pPr>
        <w:pStyle w:val="ListBullet"/>
      </w:pPr>
      <w:r>
        <w:t>Use “may,” “could,” “is consistent with,” and “reported after” when causation is uncertain.</w:t>
      </w:r>
    </w:p>
    <w:p>
      <w:pPr>
        <w:pStyle w:val="ListBullet"/>
      </w:pPr>
      <w:r>
        <w:t>Do not infer a disease, disorder or medical diagnosis from cosmetic assessment answers.</w:t>
      </w:r>
    </w:p>
    <w:p>
      <w:pPr>
        <w:pStyle w:val="ListBullet"/>
      </w:pPr>
      <w:r>
        <w:t>Do not claim that a product or ingredient will definitively repair, cure or prevent a medical condition.</w:t>
      </w:r>
    </w:p>
    <w:p>
      <w:pPr>
        <w:pStyle w:val="ListBullet"/>
      </w:pPr>
      <w:r>
        <w:t>Safety wording and escalation triggers require domain review and version control.</w:t>
      </w:r>
    </w:p>
    <w:p>
      <w:pPr>
        <w:pStyle w:val="Heading1"/>
      </w:pPr>
      <w:r>
        <w:t>39. Privacy and Data Lifecycle</w:t>
      </w:r>
    </w:p>
    <w:p>
      <w:pPr>
        <w:pStyle w:val="Heading2"/>
      </w:pPr>
      <w:r>
        <w:t>39.1 Data Categories</w:t>
      </w:r>
    </w:p>
    <w:p>
      <w:pPr>
        <w:pStyle w:val="ListBullet"/>
      </w:pPr>
      <w:r>
        <w:t>Account data: email, password credentials, display name, birthday and country.</w:t>
      </w:r>
    </w:p>
    <w:p>
      <w:pPr>
        <w:pStyle w:val="ListBullet"/>
      </w:pPr>
      <w:r>
        <w:t>Hair and scalp profile data, allergies, sensitivities and user-reported reactions.</w:t>
      </w:r>
    </w:p>
    <w:p>
      <w:pPr>
        <w:pStyle w:val="ListBullet"/>
      </w:pPr>
      <w:r>
        <w:t>Postal-code-derived environmental estimates and optional lifestyle context.</w:t>
      </w:r>
    </w:p>
    <w:p>
      <w:pPr>
        <w:pStyle w:val="ListBullet"/>
      </w:pPr>
      <w:r>
        <w:t>Product-label images, ingredient lists, routines, executions, outcomes and private notes.</w:t>
      </w:r>
    </w:p>
    <w:p>
      <w:pPr>
        <w:pStyle w:val="ListBullet"/>
      </w:pPr>
      <w:r>
        <w:t>Support access records and security audit events.</w:t>
      </w:r>
    </w:p>
    <w:p>
      <w:pPr>
        <w:pStyle w:val="Heading2"/>
      </w:pPr>
      <w:r>
        <w:t>39.2 Lifecycle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D9EAF7"/>
            <w:vAlign w:val="center"/>
          </w:tcPr>
          <w:p>
            <w:r>
              <w:rPr>
                <w:b/>
              </w:rPr>
              <w:t>Data</w:t>
            </w:r>
          </w:p>
        </w:tc>
        <w:tc>
          <w:tcPr>
            <w:tcW w:type="dxa" w:w="7200"/>
            <w:shd w:fill="D9EAF7"/>
            <w:vAlign w:val="center"/>
          </w:tcPr>
          <w:p>
            <w:r>
              <w:rPr>
                <w:b/>
              </w:rPr>
              <w:t>Default treatment</w:t>
            </w:r>
          </w:p>
        </w:tc>
      </w:tr>
      <w:tr>
        <w:tc>
          <w:tcPr>
            <w:tcW w:type="dxa" w:w="2880"/>
            <w:vAlign w:val="top"/>
          </w:tcPr>
          <w:p>
            <w:r>
              <w:t>Passwords</w:t>
            </w:r>
          </w:p>
        </w:tc>
        <w:tc>
          <w:tcPr>
            <w:tcW w:type="dxa" w:w="7200"/>
            <w:vAlign w:val="top"/>
          </w:tcPr>
          <w:p>
            <w:r>
              <w:t>Never stored directly; only approved password hashes.</w:t>
            </w:r>
          </w:p>
        </w:tc>
      </w:tr>
      <w:tr>
        <w:tc>
          <w:tcPr>
            <w:tcW w:type="dxa" w:w="2880"/>
            <w:vAlign w:val="top"/>
          </w:tcPr>
          <w:p>
            <w:r>
              <w:t>Postal code</w:t>
            </w:r>
          </w:p>
        </w:tc>
        <w:tc>
          <w:tcPr>
            <w:tcW w:type="dxa" w:w="7200"/>
            <w:vAlign w:val="top"/>
          </w:tcPr>
          <w:p>
            <w:r>
              <w:t>Minimize retention; store the derived water estimate and source confidence when the raw postal code is no longer needed.</w:t>
            </w:r>
          </w:p>
        </w:tc>
      </w:tr>
      <w:tr>
        <w:tc>
          <w:tcPr>
            <w:tcW w:type="dxa" w:w="2880"/>
            <w:vAlign w:val="top"/>
          </w:tcPr>
          <w:p>
            <w:r>
              <w:t>Uploaded product images</w:t>
            </w:r>
          </w:p>
        </w:tc>
        <w:tc>
          <w:tcPr>
            <w:tcW w:type="dxa" w:w="7200"/>
            <w:vAlign w:val="top"/>
          </w:tcPr>
          <w:p>
            <w:r>
              <w:t>Private object storage with lifecycle rules; retain only as long as needed for verification, correction and audit.</w:t>
            </w:r>
          </w:p>
        </w:tc>
      </w:tr>
      <w:tr>
        <w:tc>
          <w:tcPr>
            <w:tcW w:type="dxa" w:w="2880"/>
            <w:vAlign w:val="top"/>
          </w:tcPr>
          <w:p>
            <w:r>
              <w:t>Profile/routine/evaluation versions</w:t>
            </w:r>
          </w:p>
        </w:tc>
        <w:tc>
          <w:tcPr>
            <w:tcW w:type="dxa" w:w="7200"/>
            <w:vAlign w:val="top"/>
          </w:tcPr>
          <w:p>
            <w:r>
              <w:t>Retain while the account exists and as required for reproducibility; include in export.</w:t>
            </w:r>
          </w:p>
        </w:tc>
      </w:tr>
      <w:tr>
        <w:tc>
          <w:tcPr>
            <w:tcW w:type="dxa" w:w="2880"/>
            <w:vAlign w:val="top"/>
          </w:tcPr>
          <w:p>
            <w:r>
              <w:t>Deleted account data</w:t>
            </w:r>
          </w:p>
        </w:tc>
        <w:tc>
          <w:tcPr>
            <w:tcW w:type="dxa" w:w="7200"/>
            <w:vAlign w:val="top"/>
          </w:tcPr>
          <w:p>
            <w:r>
              <w:t>Delete or irreversibly anonymize from active systems promptly and from backups according to a documented schedule.</w:t>
            </w:r>
          </w:p>
        </w:tc>
      </w:tr>
      <w:tr>
        <w:tc>
          <w:tcPr>
            <w:tcW w:type="dxa" w:w="2880"/>
            <w:vAlign w:val="top"/>
          </w:tcPr>
          <w:p>
            <w:r>
              <w:t>Audit/security events</w:t>
            </w:r>
          </w:p>
        </w:tc>
        <w:tc>
          <w:tcPr>
            <w:tcW w:type="dxa" w:w="7200"/>
            <w:vAlign w:val="top"/>
          </w:tcPr>
          <w:p>
            <w:r>
              <w:t>Retain for a defined security and compliance period with restricted access.</w:t>
            </w:r>
          </w:p>
        </w:tc>
      </w:tr>
      <w:tr>
        <w:tc>
          <w:tcPr>
            <w:tcW w:type="dxa" w:w="2880"/>
            <w:vAlign w:val="top"/>
          </w:tcPr>
          <w:p>
            <w:r>
              <w:t>Aggregated outcome data</w:t>
            </w:r>
          </w:p>
        </w:tc>
        <w:tc>
          <w:tcPr>
            <w:tcW w:type="dxa" w:w="7200"/>
            <w:vAlign w:val="top"/>
          </w:tcPr>
          <w:p>
            <w:r>
              <w:t>Use beyond the user account only with appropriate consent, aggregation and privacy controls.</w:t>
            </w:r>
          </w:p>
        </w:tc>
      </w:tr>
    </w:tbl>
    <w:p>
      <w:pPr>
        <w:pStyle w:val="Heading2"/>
      </w:pPr>
      <w:r>
        <w:t>39.3 User Rights</w:t>
      </w:r>
    </w:p>
    <w:p>
      <w:pPr>
        <w:pStyle w:val="ListBullet"/>
      </w:pPr>
      <w:r>
        <w:t>Provide machine-readable export of account, profile, products, routines, recommendations and execution history.</w:t>
      </w:r>
    </w:p>
    <w:p>
      <w:pPr>
        <w:pStyle w:val="ListBullet"/>
      </w:pPr>
      <w:r>
        <w:t>Support account deletion and disclose any lawful or security-driven retention exceptions.</w:t>
      </w:r>
    </w:p>
    <w:p>
      <w:pPr>
        <w:pStyle w:val="ListBullet"/>
      </w:pPr>
      <w:r>
        <w:t>Permit correction of user-entered data without rewriting historical snapshots; corrected versions link to prior versions.</w:t>
      </w:r>
    </w:p>
    <w:p>
      <w:pPr>
        <w:pStyle w:val="ListBullet"/>
      </w:pPr>
      <w:r>
        <w:t>Do not expose private assessment or reaction data in shared product catalog records.</w:t>
      </w:r>
    </w:p>
    <w:p>
      <w:pPr>
        <w:pStyle w:val="Heading1"/>
      </w:pPr>
      <w:r>
        <w:t>40. Security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D9EAF7"/>
            <w:vAlign w:val="center"/>
          </w:tcPr>
          <w:p>
            <w:r>
              <w:rPr>
                <w:b/>
              </w:rPr>
              <w:t>Control area</w:t>
            </w:r>
          </w:p>
        </w:tc>
        <w:tc>
          <w:tcPr>
            <w:tcW w:type="dxa" w:w="7776"/>
            <w:shd w:fill="D9EAF7"/>
            <w:vAlign w:val="center"/>
          </w:tcPr>
          <w:p>
            <w:r>
              <w:rPr>
                <w:b/>
              </w:rPr>
              <w:t>Requirement</w:t>
            </w:r>
          </w:p>
        </w:tc>
      </w:tr>
      <w:tr>
        <w:tc>
          <w:tcPr>
            <w:tcW w:type="dxa" w:w="2304"/>
            <w:vAlign w:val="top"/>
          </w:tcPr>
          <w:p>
            <w:r>
              <w:t>Authentication</w:t>
            </w:r>
          </w:p>
        </w:tc>
        <w:tc>
          <w:tcPr>
            <w:tcW w:type="dxa" w:w="7776"/>
            <w:vAlign w:val="top"/>
          </w:tcPr>
          <w:p>
            <w:r>
              <w:t>Modern password hashing, email verification, refresh-token rotation, revocation and secure reset flows.</w:t>
            </w:r>
          </w:p>
        </w:tc>
      </w:tr>
      <w:tr>
        <w:tc>
          <w:tcPr>
            <w:tcW w:type="dxa" w:w="2304"/>
            <w:vAlign w:val="top"/>
          </w:tcPr>
          <w:p>
            <w:r>
              <w:t>Abuse prevention</w:t>
            </w:r>
          </w:p>
        </w:tc>
        <w:tc>
          <w:tcPr>
            <w:tcW w:type="dxa" w:w="7776"/>
            <w:vAlign w:val="top"/>
          </w:tcPr>
          <w:p>
            <w:r>
              <w:t>Login throttling, rate limits, account enumeration protection and suspicious-activity monitoring.</w:t>
            </w:r>
          </w:p>
        </w:tc>
      </w:tr>
      <w:tr>
        <w:tc>
          <w:tcPr>
            <w:tcW w:type="dxa" w:w="2304"/>
            <w:vAlign w:val="top"/>
          </w:tcPr>
          <w:p>
            <w:r>
              <w:t>Authorization</w:t>
            </w:r>
          </w:p>
        </w:tc>
        <w:tc>
          <w:tcPr>
            <w:tcW w:type="dxa" w:w="7776"/>
            <w:vAlign w:val="top"/>
          </w:tcPr>
          <w:p>
            <w:r>
              <w:t>Object-level checks on every private resource and least-privilege service roles.</w:t>
            </w:r>
          </w:p>
        </w:tc>
      </w:tr>
      <w:tr>
        <w:tc>
          <w:tcPr>
            <w:tcW w:type="dxa" w:w="2304"/>
            <w:vAlign w:val="top"/>
          </w:tcPr>
          <w:p>
            <w:r>
              <w:t>Encryption</w:t>
            </w:r>
          </w:p>
        </w:tc>
        <w:tc>
          <w:tcPr>
            <w:tcW w:type="dxa" w:w="7776"/>
            <w:vAlign w:val="top"/>
          </w:tcPr>
          <w:p>
            <w:r>
              <w:t>TLS in transit and encryption at rest for databases, object storage and backups.</w:t>
            </w:r>
          </w:p>
        </w:tc>
      </w:tr>
      <w:tr>
        <w:tc>
          <w:tcPr>
            <w:tcW w:type="dxa" w:w="2304"/>
            <w:vAlign w:val="top"/>
          </w:tcPr>
          <w:p>
            <w:r>
              <w:t>Secrets</w:t>
            </w:r>
          </w:p>
        </w:tc>
        <w:tc>
          <w:tcPr>
            <w:tcW w:type="dxa" w:w="7776"/>
            <w:vAlign w:val="top"/>
          </w:tcPr>
          <w:p>
            <w:r>
              <w:t>Managed secret storage, rotation and no secrets in source control or logs.</w:t>
            </w:r>
          </w:p>
        </w:tc>
      </w:tr>
      <w:tr>
        <w:tc>
          <w:tcPr>
            <w:tcW w:type="dxa" w:w="2304"/>
            <w:vAlign w:val="top"/>
          </w:tcPr>
          <w:p>
            <w:r>
              <w:t>Uploads</w:t>
            </w:r>
          </w:p>
        </w:tc>
        <w:tc>
          <w:tcPr>
            <w:tcW w:type="dxa" w:w="7776"/>
            <w:vAlign w:val="top"/>
          </w:tcPr>
          <w:p>
            <w:r>
              <w:t>Allow-listed MIME types, size limits, re-encoding, metadata stripping, malware scanning and private short-lived URLs.</w:t>
            </w:r>
          </w:p>
        </w:tc>
      </w:tr>
      <w:tr>
        <w:tc>
          <w:tcPr>
            <w:tcW w:type="dxa" w:w="2304"/>
            <w:vAlign w:val="top"/>
          </w:tcPr>
          <w:p>
            <w:r>
              <w:t>Administration</w:t>
            </w:r>
          </w:p>
        </w:tc>
        <w:tc>
          <w:tcPr>
            <w:tcW w:type="dxa" w:w="7776"/>
            <w:vAlign w:val="top"/>
          </w:tcPr>
          <w:p>
            <w:r>
              <w:t>MFA, audited privileged actions, environment separation and restricted production access.</w:t>
            </w:r>
          </w:p>
        </w:tc>
      </w:tr>
      <w:tr>
        <w:tc>
          <w:tcPr>
            <w:tcW w:type="dxa" w:w="2304"/>
            <w:vAlign w:val="top"/>
          </w:tcPr>
          <w:p>
            <w:r>
              <w:t>Dependencies</w:t>
            </w:r>
          </w:p>
        </w:tc>
        <w:tc>
          <w:tcPr>
            <w:tcW w:type="dxa" w:w="7776"/>
            <w:vAlign w:val="top"/>
          </w:tcPr>
          <w:p>
            <w:r>
              <w:t>Automated vulnerability scanning and documented patch response targets.</w:t>
            </w:r>
          </w:p>
        </w:tc>
      </w:tr>
    </w:tbl>
    <w:p>
      <w:pPr>
        <w:pStyle w:val="Heading2"/>
      </w:pPr>
      <w:r>
        <w:t>40.1 Minimum Token Controls</w:t>
      </w:r>
    </w:p>
    <w:p>
      <w:pPr>
        <w:pStyle w:val="ListBullet"/>
      </w:pPr>
      <w:r>
        <w:t>Access tokens are short-lived. Refresh tokens are rotated and stored as revocable sessions.</w:t>
      </w:r>
    </w:p>
    <w:p>
      <w:pPr>
        <w:pStyle w:val="ListBullet"/>
      </w:pPr>
      <w:r>
        <w:t>Verification and password-reset tokens expire and are single use.</w:t>
      </w:r>
    </w:p>
    <w:p>
      <w:pPr>
        <w:pStyle w:val="ListBullet"/>
      </w:pPr>
      <w:r>
        <w:t>Logout revokes the current session; account security controls support revoking all sessions.</w:t>
      </w:r>
    </w:p>
    <w:p>
      <w:pPr>
        <w:pStyle w:val="ListBullet"/>
      </w:pPr>
      <w:r>
        <w:t>Sensitive tokens are never placed in application logs or analytics events.</w:t>
      </w:r>
    </w:p>
    <w:p>
      <w:pPr>
        <w:pStyle w:val="Heading1"/>
      </w:pPr>
      <w:r>
        <w:t>41. Observability and Auditability</w:t>
      </w:r>
    </w:p>
    <w:p>
      <w:pPr>
        <w:pStyle w:val="Heading2"/>
      </w:pPr>
      <w:r>
        <w:t>41.1 Required Telemetry</w:t>
      </w:r>
    </w:p>
    <w:p>
      <w:pPr>
        <w:pStyle w:val="ListBullet"/>
      </w:pPr>
      <w:r>
        <w:t>Structured logs with request_id, service, route, status, duration and safe error code.</w:t>
      </w:r>
    </w:p>
    <w:p>
      <w:pPr>
        <w:pStyle w:val="ListBullet"/>
      </w:pPr>
      <w:r>
        <w:t>Metrics for availability, latency, errors, job queue depth and rule-engine outcomes.</w:t>
      </w:r>
    </w:p>
    <w:p>
      <w:pPr>
        <w:pStyle w:val="ListBullet"/>
      </w:pPr>
      <w:r>
        <w:t>Distributed traces across API, job and storage boundaries where practical.</w:t>
      </w:r>
    </w:p>
    <w:p>
      <w:pPr>
        <w:pStyle w:val="ListBullet"/>
      </w:pPr>
      <w:r>
        <w:t>Append-only audit events for security, administrative, configuration and high-impact user actions.</w:t>
      </w:r>
    </w:p>
    <w:p>
      <w:pPr>
        <w:pStyle w:val="Heading2"/>
      </w:pPr>
      <w:r>
        <w:t>41.2 Product and Recommendation Metrics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88"/>
            <w:shd w:fill="D9EAF7"/>
            <w:vAlign w:val="center"/>
          </w:tcPr>
          <w:p>
            <w:r>
              <w:rPr>
                <w:b/>
              </w:rPr>
              <w:t>Metric</w:t>
            </w:r>
          </w:p>
        </w:tc>
        <w:tc>
          <w:tcPr>
            <w:tcW w:type="dxa" w:w="6192"/>
            <w:shd w:fill="D9EAF7"/>
            <w:vAlign w:val="center"/>
          </w:tcPr>
          <w:p>
            <w:r>
              <w:rPr>
                <w:b/>
              </w:rPr>
              <w:t>Purpose</w:t>
            </w:r>
          </w:p>
        </w:tc>
      </w:tr>
      <w:tr>
        <w:tc>
          <w:tcPr>
            <w:tcW w:type="dxa" w:w="3888"/>
            <w:vAlign w:val="top"/>
          </w:tcPr>
          <w:p>
            <w:r>
              <w:t>Registration and verification success rate</w:t>
            </w:r>
          </w:p>
        </w:tc>
        <w:tc>
          <w:tcPr>
            <w:tcW w:type="dxa" w:w="6192"/>
            <w:vAlign w:val="top"/>
          </w:tcPr>
          <w:p>
            <w:r>
              <w:t>Detect account onboarding problems.</w:t>
            </w:r>
          </w:p>
        </w:tc>
      </w:tr>
      <w:tr>
        <w:tc>
          <w:tcPr>
            <w:tcW w:type="dxa" w:w="3888"/>
            <w:vAlign w:val="top"/>
          </w:tcPr>
          <w:p>
            <w:r>
              <w:t>Assessment completion and abandonment by section</w:t>
            </w:r>
          </w:p>
        </w:tc>
        <w:tc>
          <w:tcPr>
            <w:tcW w:type="dxa" w:w="6192"/>
            <w:vAlign w:val="top"/>
          </w:tcPr>
          <w:p>
            <w:r>
              <w:t>Improve question flow without weakening data quality.</w:t>
            </w:r>
          </w:p>
        </w:tc>
      </w:tr>
      <w:tr>
        <w:tc>
          <w:tcPr>
            <w:tcW w:type="dxa" w:w="3888"/>
            <w:vAlign w:val="top"/>
          </w:tcPr>
          <w:p>
            <w:r>
              <w:t>Routine generation and evaluation latency/failure rate</w:t>
            </w:r>
          </w:p>
        </w:tc>
        <w:tc>
          <w:tcPr>
            <w:tcW w:type="dxa" w:w="6192"/>
            <w:vAlign w:val="top"/>
          </w:tcPr>
          <w:p>
            <w:r>
              <w:t>Monitor core engine reliability.</w:t>
            </w:r>
          </w:p>
        </w:tc>
      </w:tr>
      <w:tr>
        <w:tc>
          <w:tcPr>
            <w:tcW w:type="dxa" w:w="3888"/>
            <w:vAlign w:val="top"/>
          </w:tcPr>
          <w:p>
            <w:r>
              <w:t>Catalog search and barcode match rate</w:t>
            </w:r>
          </w:p>
        </w:tc>
        <w:tc>
          <w:tcPr>
            <w:tcW w:type="dxa" w:w="6192"/>
            <w:vAlign w:val="top"/>
          </w:tcPr>
          <w:p>
            <w:r>
              <w:t>Measure product discovery quality.</w:t>
            </w:r>
          </w:p>
        </w:tc>
      </w:tr>
      <w:tr>
        <w:tc>
          <w:tcPr>
            <w:tcW w:type="dxa" w:w="3888"/>
            <w:vAlign w:val="top"/>
          </w:tcPr>
          <w:p>
            <w:r>
              <w:t>Manual product and unresolved ingredient rate</w:t>
            </w:r>
          </w:p>
        </w:tc>
        <w:tc>
          <w:tcPr>
            <w:tcW w:type="dxa" w:w="6192"/>
            <w:vAlign w:val="top"/>
          </w:tcPr>
          <w:p>
            <w:r>
              <w:t>Prioritize catalog and normalization work.</w:t>
            </w:r>
          </w:p>
        </w:tc>
      </w:tr>
      <w:tr>
        <w:tc>
          <w:tcPr>
            <w:tcW w:type="dxa" w:w="3888"/>
            <w:vAlign w:val="top"/>
          </w:tcPr>
          <w:p>
            <w:r>
              <w:t>Recommendation viewed/applied/rejected/deferred rate</w:t>
            </w:r>
          </w:p>
        </w:tc>
        <w:tc>
          <w:tcPr>
            <w:tcW w:type="dxa" w:w="6192"/>
            <w:vAlign w:val="top"/>
          </w:tcPr>
          <w:p>
            <w:r>
              <w:t>Measure usefulness while preserving user choice.</w:t>
            </w:r>
          </w:p>
        </w:tc>
      </w:tr>
      <w:tr>
        <w:tc>
          <w:tcPr>
            <w:tcW w:type="dxa" w:w="3888"/>
            <w:vAlign w:val="top"/>
          </w:tcPr>
          <w:p>
            <w:r>
              <w:t>Safety and reaction report count</w:t>
            </w:r>
          </w:p>
        </w:tc>
        <w:tc>
          <w:tcPr>
            <w:tcW w:type="dxa" w:w="6192"/>
            <w:vAlign w:val="top"/>
          </w:tcPr>
          <w:p>
            <w:r>
              <w:t>Monitor safety signals under restricted access.</w:t>
            </w:r>
          </w:p>
        </w:tc>
      </w:tr>
      <w:tr>
        <w:tc>
          <w:tcPr>
            <w:tcW w:type="dxa" w:w="3888"/>
            <w:vAlign w:val="top"/>
          </w:tcPr>
          <w:p>
            <w:r>
              <w:t>API error rate and authorization denials</w:t>
            </w:r>
          </w:p>
        </w:tc>
        <w:tc>
          <w:tcPr>
            <w:tcW w:type="dxa" w:w="6192"/>
            <w:vAlign w:val="top"/>
          </w:tcPr>
          <w:p>
            <w:r>
              <w:t>Detect defects and abuse.</w:t>
            </w:r>
          </w:p>
        </w:tc>
      </w:tr>
    </w:tbl>
    <w:p>
      <w:pPr>
        <w:pStyle w:val="Heading2"/>
      </w:pPr>
      <w:r>
        <w:t>41.3 Logging Prohibitions</w:t>
      </w:r>
    </w:p>
    <w:p>
      <w:pPr>
        <w:pStyle w:val="ListBullet"/>
      </w:pPr>
      <w:r>
        <w:t>Do not log passwords, tokens, full birthday, complete postal code, raw private notes or complete allergy details in general logs.</w:t>
      </w:r>
    </w:p>
    <w:p>
      <w:pPr>
        <w:pStyle w:val="ListBullet"/>
      </w:pPr>
      <w:r>
        <w:t>Do not copy product-label images or ingredient scans into log streams.</w:t>
      </w:r>
    </w:p>
    <w:p>
      <w:pPr>
        <w:pStyle w:val="ListBullet"/>
      </w:pPr>
      <w:r>
        <w:t>Use identifiers and approved reason codes; protected diagnostics may store necessary sensitive context with stricter access.</w:t>
      </w:r>
    </w:p>
    <w:p>
      <w:pPr>
        <w:pStyle w:val="Heading1"/>
      </w:pPr>
      <w:r>
        <w:t>42. Nonfunctional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D9EAF7"/>
            <w:vAlign w:val="center"/>
          </w:tcPr>
          <w:p>
            <w:r>
              <w:rPr>
                <w:b/>
              </w:rPr>
              <w:t>Category</w:t>
            </w:r>
          </w:p>
        </w:tc>
        <w:tc>
          <w:tcPr>
            <w:tcW w:type="dxa" w:w="7056"/>
            <w:shd w:fill="D9EAF7"/>
            <w:vAlign w:val="center"/>
          </w:tcPr>
          <w:p>
            <w:r>
              <w:rPr>
                <w:b/>
              </w:rPr>
              <w:t>MVP target</w:t>
            </w:r>
          </w:p>
        </w:tc>
      </w:tr>
      <w:tr>
        <w:tc>
          <w:tcPr>
            <w:tcW w:type="dxa" w:w="3024"/>
            <w:vAlign w:val="top"/>
          </w:tcPr>
          <w:p>
            <w:r>
              <w:t>Availability</w:t>
            </w:r>
          </w:p>
        </w:tc>
        <w:tc>
          <w:tcPr>
            <w:tcW w:type="dxa" w:w="7056"/>
            <w:vAlign w:val="top"/>
          </w:tcPr>
          <w:p>
            <w:r>
              <w:t>99.9% monthly availability for core authenticated read/write APIs, excluding announced maintenance.</w:t>
            </w:r>
          </w:p>
        </w:tc>
      </w:tr>
      <w:tr>
        <w:tc>
          <w:tcPr>
            <w:tcW w:type="dxa" w:w="3024"/>
            <w:vAlign w:val="top"/>
          </w:tcPr>
          <w:p>
            <w:r>
              <w:t>Profile reads</w:t>
            </w:r>
          </w:p>
        </w:tc>
        <w:tc>
          <w:tcPr>
            <w:tcW w:type="dxa" w:w="7056"/>
            <w:vAlign w:val="top"/>
          </w:tcPr>
          <w:p>
            <w:r>
              <w:t>p95 below 300 ms under expected load.</w:t>
            </w:r>
          </w:p>
        </w:tc>
      </w:tr>
      <w:tr>
        <w:tc>
          <w:tcPr>
            <w:tcW w:type="dxa" w:w="3024"/>
            <w:vAlign w:val="top"/>
          </w:tcPr>
          <w:p>
            <w:r>
              <w:t>Inventory reads</w:t>
            </w:r>
          </w:p>
        </w:tc>
        <w:tc>
          <w:tcPr>
            <w:tcW w:type="dxa" w:w="7056"/>
            <w:vAlign w:val="top"/>
          </w:tcPr>
          <w:p>
            <w:r>
              <w:t>p95 below 500 ms under expected load.</w:t>
            </w:r>
          </w:p>
        </w:tc>
      </w:tr>
      <w:tr>
        <w:tc>
          <w:tcPr>
            <w:tcW w:type="dxa" w:w="3024"/>
            <w:vAlign w:val="top"/>
          </w:tcPr>
          <w:p>
            <w:r>
              <w:t>Catalog search</w:t>
            </w:r>
          </w:p>
        </w:tc>
        <w:tc>
          <w:tcPr>
            <w:tcW w:type="dxa" w:w="7056"/>
            <w:vAlign w:val="top"/>
          </w:tcPr>
          <w:p>
            <w:r>
              <w:t>p95 below 700 ms for indexed searches.</w:t>
            </w:r>
          </w:p>
        </w:tc>
      </w:tr>
      <w:tr>
        <w:tc>
          <w:tcPr>
            <w:tcW w:type="dxa" w:w="3024"/>
            <w:vAlign w:val="top"/>
          </w:tcPr>
          <w:p>
            <w:r>
              <w:t>Async request acceptance</w:t>
            </w:r>
          </w:p>
        </w:tc>
        <w:tc>
          <w:tcPr>
            <w:tcW w:type="dxa" w:w="7056"/>
            <w:vAlign w:val="top"/>
          </w:tcPr>
          <w:p>
            <w:r>
              <w:t>p95 below 500 ms; job completion has separate SLOs by job type.</w:t>
            </w:r>
          </w:p>
        </w:tc>
      </w:tr>
      <w:tr>
        <w:tc>
          <w:tcPr>
            <w:tcW w:type="dxa" w:w="3024"/>
            <w:vAlign w:val="top"/>
          </w:tcPr>
          <w:p>
            <w:r>
              <w:t>Durability</w:t>
            </w:r>
          </w:p>
        </w:tc>
        <w:tc>
          <w:tcPr>
            <w:tcW w:type="dxa" w:w="7056"/>
            <w:vAlign w:val="top"/>
          </w:tcPr>
          <w:p>
            <w:r>
              <w:t>No acknowledged user update is lost after successful transaction commit.</w:t>
            </w:r>
          </w:p>
        </w:tc>
      </w:tr>
      <w:tr>
        <w:tc>
          <w:tcPr>
            <w:tcW w:type="dxa" w:w="3024"/>
            <w:vAlign w:val="top"/>
          </w:tcPr>
          <w:p>
            <w:r>
              <w:t>Recovery</w:t>
            </w:r>
          </w:p>
        </w:tc>
        <w:tc>
          <w:tcPr>
            <w:tcW w:type="dxa" w:w="7056"/>
            <w:vAlign w:val="top"/>
          </w:tcPr>
          <w:p>
            <w:r>
              <w:t>Document RPO and RTO before production; test restore procedures at least twice yearly.</w:t>
            </w:r>
          </w:p>
        </w:tc>
      </w:tr>
      <w:tr>
        <w:tc>
          <w:tcPr>
            <w:tcW w:type="dxa" w:w="3024"/>
            <w:vAlign w:val="top"/>
          </w:tcPr>
          <w:p>
            <w:r>
              <w:t>Accessibility</w:t>
            </w:r>
          </w:p>
        </w:tc>
        <w:tc>
          <w:tcPr>
            <w:tcW w:type="dxa" w:w="7056"/>
            <w:vAlign w:val="top"/>
          </w:tcPr>
          <w:p>
            <w:r>
              <w:t>WCAG 2.2 AA target for user-facing MVP flows.</w:t>
            </w:r>
          </w:p>
        </w:tc>
      </w:tr>
      <w:tr>
        <w:tc>
          <w:tcPr>
            <w:tcW w:type="dxa" w:w="3024"/>
            <w:vAlign w:val="top"/>
          </w:tcPr>
          <w:p>
            <w:r>
              <w:t>Compatibility</w:t>
            </w:r>
          </w:p>
        </w:tc>
        <w:tc>
          <w:tcPr>
            <w:tcW w:type="dxa" w:w="7056"/>
            <w:vAlign w:val="top"/>
          </w:tcPr>
          <w:p>
            <w:r>
              <w:t>Current and previous major versions of supported browsers; responsive layouts for mobile and desktop.</w:t>
            </w:r>
          </w:p>
        </w:tc>
      </w:tr>
    </w:tbl>
    <w:p>
      <w:pPr>
        <w:pStyle w:val="Heading2"/>
      </w:pPr>
      <w:r>
        <w:t>42.1 Capacity Assumptions</w:t>
      </w:r>
    </w:p>
    <w:p>
      <w:r>
        <w:t>Before implementation estimation, product and engineering must record expected registered users, daily active users, catalog size, product images, evaluations per day, peak concurrent requests and data growth. Capacity tests and infrastructure sizing must use these assumptions rather than unspecified “scalable” language.</w:t>
      </w:r>
    </w:p>
    <w:p>
      <w:pPr>
        <w:pStyle w:val="Heading2"/>
      </w:pPr>
      <w:r>
        <w:t>42.2 Accessibility Details</w:t>
      </w:r>
    </w:p>
    <w:p>
      <w:pPr>
        <w:pStyle w:val="ListBullet"/>
      </w:pPr>
      <w:r>
        <w:t>All assessment controls are keyboard accessible and have programmatic labels.</w:t>
      </w:r>
    </w:p>
    <w:p>
      <w:pPr>
        <w:pStyle w:val="ListBullet"/>
      </w:pPr>
      <w:r>
        <w:t>Hair-pattern drawings and representative images have meaningful text alternatives and a non-image selection path.</w:t>
      </w:r>
    </w:p>
    <w:p>
      <w:pPr>
        <w:pStyle w:val="ListBullet"/>
      </w:pPr>
      <w:r>
        <w:t>Selection state is not conveyed by color alone.</w:t>
      </w:r>
    </w:p>
    <w:p>
      <w:pPr>
        <w:pStyle w:val="ListBullet"/>
      </w:pPr>
      <w:r>
        <w:t>Tables, headings, errors and progress updates use semantic structure compatible with assistive technology.</w:t>
      </w:r>
    </w:p>
    <w:p>
      <w:pPr>
        <w:pStyle w:val="ListBullet"/>
      </w:pPr>
      <w:r>
        <w:t>Text supports browser zoom and user font scaling without clipping or loss of function.</w:t>
      </w:r>
    </w:p>
    <w:p>
      <w:pPr>
        <w:pStyle w:val="Heading1"/>
      </w:pPr>
      <w:r>
        <w:t>43. Configuration and Taxonomy Management</w:t>
      </w:r>
    </w:p>
    <w:p>
      <w:r>
        <w:t>The following catalogs are versioned configuration: assessment questions, answer options, hair pattern assets, concern lists, scalp observations, hairstyle taxonomy, product types, functional roles, ingredient roles, confidence thresholds, scoring weights, rule sets and explanation templates.</w:t>
      </w:r>
    </w:p>
    <w:p>
      <w:pPr>
        <w:pStyle w:val="CodeBlock"/>
      </w:pPr>
      <w:r>
        <w:t>{</w:t>
        <w:br/>
        <w:t xml:space="preserve">  "assessment_catalog_version": "assessment-1.3",</w:t>
        <w:br/>
        <w:t xml:space="preserve">  "style_catalog_version": "styles-1.1",</w:t>
        <w:br/>
        <w:t xml:space="preserve">  "ingredient_taxonomy_version": "ingredients-1.2",</w:t>
        <w:br/>
        <w:t xml:space="preserve">  "functional_role_version": "roles-1.0",</w:t>
        <w:br/>
        <w:t xml:space="preserve">  "rule_version": "2026.07.1"</w:t>
        <w:br/>
        <w:t>}</w:t>
      </w:r>
    </w:p>
    <w:p>
      <w:pPr>
        <w:pStyle w:val="Heading2"/>
      </w:pPr>
      <w:r>
        <w:t>43.1 Configuration Requirements</w:t>
      </w:r>
    </w:p>
    <w:p>
      <w:pPr>
        <w:pStyle w:val="ListBullet"/>
      </w:pPr>
      <w:r>
        <w:t>Frontend applications retrieve active catalogs or ship generated clients from the same schemas; they do not maintain divergent hard-coded lists.</w:t>
      </w:r>
    </w:p>
    <w:p>
      <w:pPr>
        <w:pStyle w:val="ListBullet"/>
      </w:pPr>
      <w:r>
        <w:t>Published versions are immutable. Changes create a new version with migration and compatibility notes.</w:t>
      </w:r>
    </w:p>
    <w:p>
      <w:pPr>
        <w:pStyle w:val="ListBullet"/>
      </w:pPr>
      <w:r>
        <w:t>Configuration validation detects missing codes, invalid references, duplicate values and unsupported transitions before publication.</w:t>
      </w:r>
    </w:p>
    <w:p>
      <w:pPr>
        <w:pStyle w:val="ListBullet"/>
      </w:pPr>
      <w:r>
        <w:t>Historical records retain the configuration version used at capture or evaluation time.</w:t>
      </w:r>
    </w:p>
    <w:p>
      <w:pPr>
        <w:pStyle w:val="Heading1"/>
      </w:pPr>
      <w:r>
        <w:t>44. Administrative Workflows</w:t>
      </w:r>
    </w:p>
    <w:p>
      <w:r>
        <w:t>The MVP requires lightweight internal administration even if no complete public administration API is exposed.</w:t>
      </w:r>
    </w:p>
    <w:p>
      <w:pPr>
        <w:pStyle w:val="ListBullet"/>
      </w:pPr>
      <w:r>
        <w:t>Review unknown ingredients and normalization failures.</w:t>
      </w:r>
    </w:p>
    <w:p>
      <w:pPr>
        <w:pStyle w:val="ListBullet"/>
      </w:pPr>
      <w:r>
        <w:t>Review product corrections, barcode conflicts and possible duplicates.</w:t>
      </w:r>
    </w:p>
    <w:p>
      <w:pPr>
        <w:pStyle w:val="ListBullet"/>
      </w:pPr>
      <w:r>
        <w:t>Merge or separate catalog products without losing provenance or historical versions.</w:t>
      </w:r>
    </w:p>
    <w:p>
      <w:pPr>
        <w:pStyle w:val="ListBullet"/>
      </w:pPr>
      <w:r>
        <w:t>Create and deprecate product formulations and market versions.</w:t>
      </w:r>
    </w:p>
    <w:p>
      <w:pPr>
        <w:pStyle w:val="ListBullet"/>
      </w:pPr>
      <w:r>
        <w:t>Review failed image extraction and user-confirmed label data.</w:t>
      </w:r>
    </w:p>
    <w:p>
      <w:pPr>
        <w:pStyle w:val="ListBullet"/>
      </w:pPr>
      <w:r>
        <w:t>Manage taxonomies, rule drafts, validation, publication and rollback.</w:t>
      </w:r>
    </w:p>
    <w:p>
      <w:pPr>
        <w:pStyle w:val="ListBullet"/>
      </w:pPr>
      <w:r>
        <w:t>Inspect evaluation diagnostics using protected evidence and reason codes.</w:t>
      </w:r>
    </w:p>
    <w:p>
      <w:pPr>
        <w:pStyle w:val="ListBullet"/>
      </w:pPr>
      <w:r>
        <w:t>Investigate user-reported recommendation problems and safety notices.</w:t>
      </w:r>
    </w:p>
    <w:p>
      <w:pPr>
        <w:pStyle w:val="ListBullet"/>
      </w:pPr>
      <w:r>
        <w:t>Record all privileged changes in the audit system.</w:t>
      </w:r>
    </w:p>
    <w:p>
      <w:pPr>
        <w:pStyle w:val="Heading1"/>
      </w:pPr>
      <w:r>
        <w:t>45. Testing and Quality Strategy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D9EAF7"/>
            <w:vAlign w:val="center"/>
          </w:tcPr>
          <w:p>
            <w:r>
              <w:rPr>
                <w:b/>
              </w:rPr>
              <w:t>Test layer</w:t>
            </w:r>
          </w:p>
        </w:tc>
        <w:tc>
          <w:tcPr>
            <w:tcW w:type="dxa" w:w="7920"/>
            <w:shd w:fill="D9EAF7"/>
            <w:vAlign w:val="center"/>
          </w:tcPr>
          <w:p>
            <w:r>
              <w:rPr>
                <w:b/>
              </w:rPr>
              <w:t>Required coverage</w:t>
            </w:r>
          </w:p>
        </w:tc>
      </w:tr>
      <w:tr>
        <w:tc>
          <w:tcPr>
            <w:tcW w:type="dxa" w:w="2160"/>
            <w:vAlign w:val="top"/>
          </w:tcPr>
          <w:p>
            <w:r>
              <w:t>Unit</w:t>
            </w:r>
          </w:p>
        </w:tc>
        <w:tc>
          <w:tcPr>
            <w:tcW w:type="dxa" w:w="7920"/>
            <w:vAlign w:val="top"/>
          </w:tcPr>
          <w:p>
            <w:r>
              <w:t>Domain calculations, validators, normalizers, state transitions and rule predicates.</w:t>
            </w:r>
          </w:p>
        </w:tc>
      </w:tr>
      <w:tr>
        <w:tc>
          <w:tcPr>
            <w:tcW w:type="dxa" w:w="2160"/>
            <w:vAlign w:val="top"/>
          </w:tcPr>
          <w:p>
            <w:r>
              <w:t>Contract</w:t>
            </w:r>
          </w:p>
        </w:tc>
        <w:tc>
          <w:tcPr>
            <w:tcW w:type="dxa" w:w="7920"/>
            <w:vAlign w:val="top"/>
          </w:tcPr>
          <w:p>
            <w:r>
              <w:t>Request/response schemas, standard errors, backward compatibility and generated clients.</w:t>
            </w:r>
          </w:p>
        </w:tc>
      </w:tr>
      <w:tr>
        <w:tc>
          <w:tcPr>
            <w:tcW w:type="dxa" w:w="2160"/>
            <w:vAlign w:val="top"/>
          </w:tcPr>
          <w:p>
            <w:r>
              <w:t>Integration</w:t>
            </w:r>
          </w:p>
        </w:tc>
        <w:tc>
          <w:tcPr>
            <w:tcW w:type="dxa" w:w="7920"/>
            <w:vAlign w:val="top"/>
          </w:tcPr>
          <w:p>
            <w:r>
              <w:t>Database, object storage, queues, email/push providers and service boundaries.</w:t>
            </w:r>
          </w:p>
        </w:tc>
      </w:tr>
      <w:tr>
        <w:tc>
          <w:tcPr>
            <w:tcW w:type="dxa" w:w="2160"/>
            <w:vAlign w:val="top"/>
          </w:tcPr>
          <w:p>
            <w:r>
              <w:t>Authorization</w:t>
            </w:r>
          </w:p>
        </w:tc>
        <w:tc>
          <w:tcPr>
            <w:tcW w:type="dxa" w:w="7920"/>
            <w:vAlign w:val="top"/>
          </w:tcPr>
          <w:p>
            <w:r>
              <w:t>Cross-user isolation, role matrices, privileged operations and enumeration resistance.</w:t>
            </w:r>
          </w:p>
        </w:tc>
      </w:tr>
      <w:tr>
        <w:tc>
          <w:tcPr>
            <w:tcW w:type="dxa" w:w="2160"/>
            <w:vAlign w:val="top"/>
          </w:tcPr>
          <w:p>
            <w:r>
              <w:t>Rule regression</w:t>
            </w:r>
          </w:p>
        </w:tc>
        <w:tc>
          <w:tcPr>
            <w:tcW w:type="dxa" w:w="7920"/>
            <w:vAlign w:val="top"/>
          </w:tcPr>
          <w:p>
            <w:r>
              <w:t>Deterministic profile/routine/product fixtures with expected findings, confidence and explanations.</w:t>
            </w:r>
          </w:p>
        </w:tc>
      </w:tr>
      <w:tr>
        <w:tc>
          <w:tcPr>
            <w:tcW w:type="dxa" w:w="2160"/>
            <w:vAlign w:val="top"/>
          </w:tcPr>
          <w:p>
            <w:r>
              <w:t>Migration</w:t>
            </w:r>
          </w:p>
        </w:tc>
        <w:tc>
          <w:tcPr>
            <w:tcW w:type="dxa" w:w="7920"/>
            <w:vAlign w:val="top"/>
          </w:tcPr>
          <w:p>
            <w:r>
              <w:t>Forward and rollback behavior for database and configuration changes.</w:t>
            </w:r>
          </w:p>
        </w:tc>
      </w:tr>
      <w:tr>
        <w:tc>
          <w:tcPr>
            <w:tcW w:type="dxa" w:w="2160"/>
            <w:vAlign w:val="top"/>
          </w:tcPr>
          <w:p>
            <w:r>
              <w:t>Security</w:t>
            </w:r>
          </w:p>
        </w:tc>
        <w:tc>
          <w:tcPr>
            <w:tcW w:type="dxa" w:w="7920"/>
            <w:vAlign w:val="top"/>
          </w:tcPr>
          <w:p>
            <w:r>
              <w:t>Dependency, static, dynamic and upload-path testing; token and rate-limit scenarios.</w:t>
            </w:r>
          </w:p>
        </w:tc>
      </w:tr>
      <w:tr>
        <w:tc>
          <w:tcPr>
            <w:tcW w:type="dxa" w:w="2160"/>
            <w:vAlign w:val="top"/>
          </w:tcPr>
          <w:p>
            <w:r>
              <w:t>Performance</w:t>
            </w:r>
          </w:p>
        </w:tc>
        <w:tc>
          <w:tcPr>
            <w:tcW w:type="dxa" w:w="7920"/>
            <w:vAlign w:val="top"/>
          </w:tcPr>
          <w:p>
            <w:r>
              <w:t>Endpoint latency, search load, queue saturation and recovery under expected capacity.</w:t>
            </w:r>
          </w:p>
        </w:tc>
      </w:tr>
      <w:tr>
        <w:tc>
          <w:tcPr>
            <w:tcW w:type="dxa" w:w="2160"/>
            <w:vAlign w:val="top"/>
          </w:tcPr>
          <w:p>
            <w:r>
              <w:t>Accessibility</w:t>
            </w:r>
          </w:p>
        </w:tc>
        <w:tc>
          <w:tcPr>
            <w:tcW w:type="dxa" w:w="7920"/>
            <w:vAlign w:val="top"/>
          </w:tcPr>
          <w:p>
            <w:r>
              <w:t>Automated checks plus keyboard and screen-reader testing of core flows.</w:t>
            </w:r>
          </w:p>
        </w:tc>
      </w:tr>
      <w:tr>
        <w:tc>
          <w:tcPr>
            <w:tcW w:type="dxa" w:w="2160"/>
            <w:vAlign w:val="top"/>
          </w:tcPr>
          <w:p>
            <w:r>
              <w:t>End-to-end</w:t>
            </w:r>
          </w:p>
        </w:tc>
        <w:tc>
          <w:tcPr>
            <w:tcW w:type="dxa" w:w="7920"/>
            <w:vAlign w:val="top"/>
          </w:tcPr>
          <w:p>
            <w:r>
              <w:t>Registration through assessment, routine generation, product assignment, evaluation and recommendation decision.</w:t>
            </w:r>
          </w:p>
        </w:tc>
      </w:tr>
    </w:tbl>
    <w:p>
      <w:pPr>
        <w:pStyle w:val="Heading2"/>
      </w:pPr>
      <w:r>
        <w:t>45.1 Determinism Requirement</w:t>
      </w:r>
    </w:p>
    <w:p>
      <w:r>
        <w:t>Given the same immutable profile version, routine version, product versions, ruleset, taxonomy versions and engine version, evaluation output must be deterministic. Approved nondeterministic enrichment or model-assisted features must be isolated, versioned and unable to bypass deterministic safety rules.</w:t>
      </w:r>
    </w:p>
    <w:p>
      <w:pPr>
        <w:pStyle w:val="Heading2"/>
      </w:pPr>
      <w:r>
        <w:t>45.2 Release Gates</w:t>
      </w:r>
    </w:p>
    <w:p>
      <w:pPr/>
      <w:r>
        <w:t>1. Database migrations and rollback plan pass in a production-like environment.</w:t>
      </w:r>
    </w:p>
    <w:p>
      <w:pPr/>
      <w:r>
        <w:t>2. OpenAPI and schema compatibility tests pass.</w:t>
      </w:r>
    </w:p>
    <w:p>
      <w:pPr/>
      <w:r>
        <w:t>3. Authorization tests pass for all private resources.</w:t>
      </w:r>
    </w:p>
    <w:p>
      <w:pPr/>
      <w:r>
        <w:t>4. Rule regression and safety test suites pass.</w:t>
      </w:r>
    </w:p>
    <w:p>
      <w:pPr/>
      <w:r>
        <w:t>5. Accessibility checks pass for core user journeys.</w:t>
      </w:r>
    </w:p>
    <w:p>
      <w:pPr/>
      <w:r>
        <w:t>6. Performance and recovery targets are demonstrated or an approved exception is recorded.</w:t>
      </w:r>
    </w:p>
    <w:p>
      <w:pPr/>
      <w:r>
        <w:t>7. Observability dashboards and alerts exist for the released capability.</w:t>
      </w:r>
    </w:p>
    <w:p>
      <w:pPr>
        <w:pStyle w:val="Heading1"/>
      </w:pPr>
      <w:r>
        <w:t>46. Data Migration and Compatibility</w:t>
      </w:r>
    </w:p>
    <w:p>
      <w:r>
        <w:t>Schema, question, taxonomy and rule evolution must preserve meaning and reproducibility.</w:t>
      </w:r>
    </w:p>
    <w:p>
      <w:pPr>
        <w:pStyle w:val="ListBullet"/>
      </w:pPr>
      <w:r>
        <w:t>Changing a question or answer vocabulary creates a new assessment-catalog version. Existing answers remain associated with their original definitions.</w:t>
      </w:r>
    </w:p>
    <w:p>
      <w:pPr>
        <w:pStyle w:val="ListBullet"/>
      </w:pPr>
      <w:r>
        <w:t>Removing a style or product type deprecates the code; historical records remain readable and may map to a successor for current UI display.</w:t>
      </w:r>
    </w:p>
    <w:p>
      <w:pPr>
        <w:pStyle w:val="ListBullet"/>
      </w:pPr>
      <w:r>
        <w:t>Ingredient synonym changes create a normalization or taxonomy version and do not rewrite source ingredient text.</w:t>
      </w:r>
    </w:p>
    <w:p>
      <w:pPr>
        <w:pStyle w:val="ListBullet"/>
      </w:pPr>
      <w:r>
        <w:t>Product reformulation creates a new ProductVersion rather than replacing the old formulation.</w:t>
      </w:r>
    </w:p>
    <w:p>
      <w:pPr>
        <w:pStyle w:val="ListBullet"/>
      </w:pPr>
      <w:r>
        <w:t>Routine-schema changes use explicit migrations and preserve immutable RoutineVersion snapshots.</w:t>
      </w:r>
    </w:p>
    <w:p>
      <w:pPr>
        <w:pStyle w:val="ListBullet"/>
      </w:pPr>
      <w:r>
        <w:t>API field deprecation follows the global compatibility policy and is represented in the OpenAPI specification.</w:t>
      </w:r>
    </w:p>
    <w:p>
      <w:pPr>
        <w:pStyle w:val="Heading1"/>
      </w:pPr>
      <w:r>
        <w:t>47. Deferred Capabilities and Extension Points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D9EAF7"/>
            <w:vAlign w:val="center"/>
          </w:tcPr>
          <w:p>
            <w:r>
              <w:rPr>
                <w:b/>
              </w:rPr>
              <w:t>Capability</w:t>
            </w:r>
          </w:p>
        </w:tc>
        <w:tc>
          <w:tcPr>
            <w:tcW w:type="dxa" w:w="6624"/>
            <w:shd w:fill="D9EAF7"/>
            <w:vAlign w:val="center"/>
          </w:tcPr>
          <w:p>
            <w:r>
              <w:rPr>
                <w:b/>
              </w:rPr>
              <w:t>Status / architectural requirement</w:t>
            </w:r>
          </w:p>
        </w:tc>
      </w:tr>
      <w:tr>
        <w:tc>
          <w:tcPr>
            <w:tcW w:type="dxa" w:w="3456"/>
            <w:vAlign w:val="top"/>
          </w:tcPr>
          <w:p>
            <w:r>
              <w:t>Routine execution, scheduling, adherence and outcome feedback</w:t>
            </w:r>
          </w:p>
        </w:tc>
        <w:tc>
          <w:tcPr>
            <w:tcW w:type="dxa" w:w="6624"/>
            <w:vAlign w:val="top"/>
          </w:tcPr>
          <w:p>
            <w:r>
              <w:t>Deferred or post-MVP. Preserve compatible routine-version, product-version and profile-version references.</w:t>
            </w:r>
          </w:p>
        </w:tc>
      </w:tr>
      <w:tr>
        <w:tc>
          <w:tcPr>
            <w:tcW w:type="dxa" w:w="3456"/>
            <w:vAlign w:val="top"/>
          </w:tcPr>
          <w:p>
            <w:r>
              <w:t>Notifications and in-app activity feed</w:t>
            </w:r>
          </w:p>
        </w:tc>
        <w:tc>
          <w:tcPr>
            <w:tcW w:type="dxa" w:w="6624"/>
            <w:vAlign w:val="top"/>
          </w:tcPr>
          <w:p>
            <w:r>
              <w:t>Deferred. Domain events and user communication preferences should be extensible.</w:t>
            </w:r>
          </w:p>
        </w:tc>
      </w:tr>
      <w:tr>
        <w:tc>
          <w:tcPr>
            <w:tcW w:type="dxa" w:w="3456"/>
            <w:vAlign w:val="top"/>
          </w:tcPr>
          <w:p>
            <w:r>
              <w:t>Retailer integration and live pricing</w:t>
            </w:r>
          </w:p>
        </w:tc>
        <w:tc>
          <w:tcPr>
            <w:tcW w:type="dxa" w:w="6624"/>
            <w:vAlign w:val="top"/>
          </w:tcPr>
          <w:p>
            <w:r>
              <w:t>Deferred. Product identity and market-version model must support future sources.</w:t>
            </w:r>
          </w:p>
        </w:tc>
      </w:tr>
      <w:tr>
        <w:tc>
          <w:tcPr>
            <w:tcW w:type="dxa" w:w="3456"/>
            <w:vAlign w:val="top"/>
          </w:tcPr>
          <w:p>
            <w:r>
              <w:t>Professional/stylist accounts</w:t>
            </w:r>
          </w:p>
        </w:tc>
        <w:tc>
          <w:tcPr>
            <w:tcW w:type="dxa" w:w="6624"/>
            <w:vAlign w:val="top"/>
          </w:tcPr>
          <w:p>
            <w:r>
              <w:t>Deferred. Do not weaken current ownership or authorization boundaries.</w:t>
            </w:r>
          </w:p>
        </w:tc>
      </w:tr>
      <w:tr>
        <w:tc>
          <w:tcPr>
            <w:tcW w:type="dxa" w:w="3456"/>
            <w:vAlign w:val="top"/>
          </w:tcPr>
          <w:p>
            <w:r>
              <w:t>Community and public reviews</w:t>
            </w:r>
          </w:p>
        </w:tc>
        <w:tc>
          <w:tcPr>
            <w:tcW w:type="dxa" w:w="6624"/>
            <w:vAlign w:val="top"/>
          </w:tcPr>
          <w:p>
            <w:r>
              <w:t>Deferred. Private user outcomes must not become public reviews without new consent and moderation design.</w:t>
            </w:r>
          </w:p>
        </w:tc>
      </w:tr>
      <w:tr>
        <w:tc>
          <w:tcPr>
            <w:tcW w:type="dxa" w:w="3456"/>
            <w:vAlign w:val="top"/>
          </w:tcPr>
          <w:p>
            <w:r>
              <w:t>Machine-learning personalization</w:t>
            </w:r>
          </w:p>
        </w:tc>
        <w:tc>
          <w:tcPr>
            <w:tcW w:type="dxa" w:w="6624"/>
            <w:vAlign w:val="top"/>
          </w:tcPr>
          <w:p>
            <w:r>
              <w:t>Deferred. Must remain explainable, versioned and subordinate to deterministic safety controls.</w:t>
            </w:r>
          </w:p>
        </w:tc>
      </w:tr>
    </w:tbl>
    <w:p>
      <w:pPr>
        <w:pStyle w:val="Heading1"/>
      </w:pPr>
      <w:r>
        <w:t>48. Final SDS Definition of Done</w:t>
      </w:r>
    </w:p>
    <w:p>
      <w:r>
        <w:t>The SDS is considered ready for architecture review, estimation and backlog decomposition when the following artifacts are maintained together:</w:t>
      </w:r>
    </w:p>
    <w:p>
      <w:pPr/>
      <w:r>
        <w:t>1. The domain model and state transitions in this document.</w:t>
      </w:r>
    </w:p>
    <w:p>
      <w:pPr/>
      <w:r>
        <w:t>2. The Core User MVP API contracts for account/profile, assessment, routines, routine evaluation and product catalog/user products.</w:t>
      </w:r>
    </w:p>
    <w:p>
      <w:pPr/>
      <w:r>
        <w:t>3. The versioned assessment, style, product-role, ingredient and functional-requirement catalogs.</w:t>
      </w:r>
    </w:p>
    <w:p>
      <w:pPr/>
      <w:r>
        <w:t>4. Security, privacy, safety, authorization and retention decisions.</w:t>
      </w:r>
    </w:p>
    <w:p>
      <w:pPr/>
      <w:r>
        <w:t>5. OpenAPI schemas and standard error definitions generated from or reconciled with these contracts.</w:t>
      </w:r>
    </w:p>
    <w:p>
      <w:pPr/>
      <w:r>
        <w:t>6. Database schema and migration plan consistent with immutable version references.</w:t>
      </w:r>
    </w:p>
    <w:p>
      <w:pPr/>
      <w:r>
        <w:t>7. Rule-engine fixtures, acceptance criteria and regression tests.</w:t>
      </w:r>
    </w:p>
    <w:p>
      <w:pPr/>
      <w:r>
        <w:t>8. Nonfunctional targets, capacity assumptions, recovery plan and observability design.</w:t>
      </w:r>
    </w:p>
    <w:p>
      <w:pPr/>
      <w:r>
        <w:t>9. A decision log for remaining configurable values and deferred capabilities.</w:t>
      </w:r>
    </w:p>
    <w:p>
      <w:pPr>
        <w:pStyle w:val="Heading2"/>
      </w:pPr>
      <w:r>
        <w:t>48.1 Remaining Pre-Implementation Decisions</w:t>
      </w:r>
    </w:p>
    <w:p>
      <w:pPr>
        <w:pStyle w:val="ListBullet"/>
      </w:pPr>
      <w:r>
        <w:t>Confirm MVP inclusion or deferral of routine execution and reminders.</w:t>
      </w:r>
    </w:p>
    <w:p>
      <w:pPr>
        <w:pStyle w:val="ListBullet"/>
      </w:pPr>
      <w:r>
        <w:t>Approve initial score weights, confidence thresholds and safety escalation language.</w:t>
      </w:r>
    </w:p>
    <w:p>
      <w:pPr>
        <w:pStyle w:val="ListBullet"/>
      </w:pPr>
      <w:r>
        <w:t>Confirm trusted product data sources, supported countries and barcode formats.</w:t>
      </w:r>
    </w:p>
    <w:p>
      <w:pPr>
        <w:pStyle w:val="ListBullet"/>
      </w:pPr>
      <w:r>
        <w:t>Define capacity assumptions, RPO, RTO, retention periods and operational ownership.</w:t>
      </w:r>
    </w:p>
    <w:p>
      <w:pPr>
        <w:pStyle w:val="ListBullet"/>
      </w:pPr>
      <w:r>
        <w:t>Approve the first published versions of assessment, style, ingredient and functional-role catalogs.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Hair Care Recommendation Platform - Implementation-Ready SDS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Hair Care Recommendation Platform - Implementation-Ready Software Design Specification</dc:title>
  <dc:subject>Finalized SDS with core API and cross-cutting production contracts</dc:subject>
  <dc:creator>python-docx</dc:creator>
  <cp:keywords/>
  <dc:description>Updated July 2026: added global API, authorization, data model, state, async jobs, rule engine, safety, privacy, security, observability, NFR, configuration, admin, testing, migration and closure requirements.</dc:description>
  <cp:lastModifiedBy/>
  <cp:revision>1</cp:revision>
  <dcterms:created xsi:type="dcterms:W3CDTF">2013-12-23T23:15:00Z</dcterms:created>
  <dcterms:modified xsi:type="dcterms:W3CDTF">2013-12-23T23:15:00Z</dcterms:modified>
  <cp:category/>
</cp:coreProperties>
</file>