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铁路单北斗差分定位算法优化与应用研究</w:t>
      </w:r>
    </w:p>
    <w:p>
      <w:pPr>
        <w:spacing w:line="312" w:lineRule="auto"/>
      </w:pPr>
      <w:r>
        <w:rPr>
          <w:rFonts w:ascii="宋体" w:hAnsi="宋体" w:eastAsia="宋体"/>
          <w:b/>
          <w:sz w:val="32"/>
          <w:highlight w:val="yellow"/>
        </w:rPr>
        <w:t>企业科研结题报告优化修订稿（标黄修改版）</w:t>
      </w:r>
    </w:p>
    <w:p>
      <w:pPr>
        <w:spacing w:line="312" w:lineRule="auto"/>
      </w:pPr>
      <w:r>
        <w:rPr>
          <w:rFonts w:ascii="宋体" w:hAnsi="宋体" w:eastAsia="宋体"/>
          <w:b w:val="0"/>
          <w:sz w:val="22"/>
          <w:highlight w:val="yellow"/>
        </w:rPr>
        <w:t>说明：黄色内容为针对原报告进行的逻辑、表达、成果总结和验收导向优化内容。原实验数据、公式和图表建议保留。</w:t>
      </w:r>
    </w:p>
    <w:p>
      <w:r>
        <w:rPr>
          <w:rFonts w:ascii="宋体" w:hAnsi="宋体" w:eastAsia="宋体"/>
          <w:b/>
          <w:sz w:val="28"/>
          <w:highlight w:val="yellow"/>
        </w:rPr>
        <w:t>一、摘要优化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本课题面向铁路行业单北斗规模应用需求，围绕自主可控高精度定位关键技术开展研究。针对铁路地基增强系统对多系统GNSS依赖、复杂环境下单北斗定位可靠性不足等问题，开展单北斗时空基准评估、服务端改造、电离层精化建模、闪烁监测、接收机信号畸变偏差改正和工程示范验证研究，形成覆盖算法、软件、平台和应用验证的完整技术链。</w:t>
      </w:r>
    </w:p>
    <w:p>
      <w:r>
        <w:rPr>
          <w:rFonts w:ascii="宋体" w:hAnsi="宋体" w:eastAsia="宋体"/>
          <w:b/>
          <w:sz w:val="28"/>
          <w:highlight w:val="yellow"/>
        </w:rPr>
        <w:t>二、主要修改建议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摘要由论文总结改为合同验收总结，突出任务完成情况和工程价值。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第二章增加现有技术不足分析，形成问题-方法-创新对应关系。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第三至第六章增加工程贡献总结，强化软件、平台和示范应用成果。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第七章改为合同指标完成情况、成果评价和推广价值总结。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全文统一术语、图表编号、标题层级和格式。</w:t>
      </w:r>
    </w:p>
    <w:p>
      <w:r>
        <w:rPr>
          <w:rFonts w:ascii="宋体" w:hAnsi="宋体" w:eastAsia="宋体"/>
          <w:b/>
          <w:sz w:val="28"/>
          <w:highlight w:val="yellow"/>
        </w:rPr>
        <w:t>三、合同指标完成情况建议表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合同任务</w:t>
            </w:r>
          </w:p>
        </w:tc>
        <w:tc>
          <w:tcPr>
            <w:tcW w:type="dxa" w:w="4320"/>
          </w:tcPr>
          <w:p>
            <w:r>
              <w:t>完成情况</w:t>
            </w:r>
          </w:p>
        </w:tc>
      </w:tr>
      <w:tr>
        <w:tc>
          <w:tcPr>
            <w:tcW w:type="dxa" w:w="4320"/>
          </w:tcPr>
          <w:p>
            <w:r>
              <w:t>单北斗时空基准研究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CORS服务端改造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电离层建模与监测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信号畸变偏差改正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铁路示范应用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专利论文成果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</w:tbl>
    <w:p>
      <w:r>
        <w:rPr>
          <w:rFonts w:ascii="宋体" w:hAnsi="宋体" w:eastAsia="宋体"/>
          <w:b/>
          <w:sz w:val="28"/>
          <w:highlight w:val="yellow"/>
        </w:rPr>
        <w:t>四、第七章优化总结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课题围绕铁路单北斗差分定位关键技术开展研究，形成了单北斗时空基准、服务端处理链路、电离层质量控制、接收机偏差改正和工程验证体系，为集团公司北斗规模应用和铁路高精度位置服务提供技术支撑。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