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Final Timing Diagrams</w:t>
      </w:r>
    </w:p>
    <w:p w:rsidR="00000000" w:rsidDel="00000000" w:rsidP="00000000" w:rsidRDefault="00000000" w:rsidRPr="00000000" w14:paraId="00000002">
      <w:pPr>
        <w:pageBreakBefore w:val="0"/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84.923329682366" w:type="dxa"/>
        <w:jc w:val="left"/>
        <w:tblInd w:w="-5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9.4961664841182"/>
        <w:gridCol w:w="555"/>
        <w:gridCol w:w="990"/>
        <w:gridCol w:w="540"/>
        <w:gridCol w:w="1125"/>
        <w:gridCol w:w="1470"/>
        <w:gridCol w:w="1170"/>
        <w:gridCol w:w="1425"/>
        <w:gridCol w:w="1125"/>
        <w:gridCol w:w="1275.4271631982474"/>
        <w:tblGridChange w:id="0">
          <w:tblGrid>
            <w:gridCol w:w="609.4961664841182"/>
            <w:gridCol w:w="555"/>
            <w:gridCol w:w="990"/>
            <w:gridCol w:w="540"/>
            <w:gridCol w:w="1125"/>
            <w:gridCol w:w="1470"/>
            <w:gridCol w:w="1170"/>
            <w:gridCol w:w="1425"/>
            <w:gridCol w:w="1125"/>
            <w:gridCol w:w="1275.427163198247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10"/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module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Clk</w:t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6" w:val="single"/>
              <w:left w:color="ffd966" w:space="0" w:sz="6" w:val="single"/>
              <w:bottom w:color="ffd966" w:space="0" w:sz="6" w:val="single"/>
              <w:right w:color="ffd966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 Medium" w:cs="EB Garamond Medium" w:eastAsia="EB Garamond Medium" w:hAnsi="EB Garamond Medium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