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E1DDA8">
      <w:pPr>
        <w:jc w:val="center"/>
        <w:rPr>
          <w:rFonts w:ascii="楷体_GB2312" w:eastAsia="楷体_GB2312"/>
          <w:b/>
          <w:sz w:val="48"/>
          <w:szCs w:val="48"/>
        </w:rPr>
      </w:pPr>
      <w:r>
        <w:rPr>
          <w:rFonts w:hint="eastAsia" w:ascii="楷体_GB2312" w:eastAsia="楷体_GB2312"/>
          <w:b/>
          <w:sz w:val="48"/>
          <w:szCs w:val="48"/>
        </w:rPr>
        <w:t>第七届国际青年人工智能大赛</w:t>
      </w:r>
    </w:p>
    <w:p w14:paraId="6CB8F9AF">
      <w:pPr>
        <w:ind w:firstLine="964"/>
        <w:jc w:val="center"/>
        <w:rPr>
          <w:rFonts w:ascii="楷体_GB2312" w:eastAsia="楷体_GB2312"/>
          <w:b/>
          <w:sz w:val="48"/>
          <w:szCs w:val="48"/>
        </w:rPr>
      </w:pPr>
    </w:p>
    <w:p w14:paraId="2835038D">
      <w:pPr>
        <w:jc w:val="center"/>
        <w:rPr>
          <w:rFonts w:hint="eastAsia" w:ascii="楷体_GB2312" w:eastAsia="楷体_GB2312"/>
          <w:b/>
          <w:sz w:val="56"/>
          <w:szCs w:val="56"/>
        </w:rPr>
      </w:pPr>
      <w:r>
        <w:rPr>
          <w:rFonts w:hint="eastAsia" w:ascii="楷体_GB2312" w:eastAsia="楷体_GB2312"/>
          <w:b/>
          <w:sz w:val="56"/>
          <w:szCs w:val="56"/>
        </w:rPr>
        <w:t>“校园场景AI创新应用赛”</w:t>
      </w:r>
    </w:p>
    <w:p w14:paraId="0E3D921B">
      <w:pPr>
        <w:jc w:val="center"/>
        <w:rPr>
          <w:rFonts w:ascii="楷体_GB2312" w:eastAsia="楷体_GB2312"/>
          <w:b/>
          <w:sz w:val="72"/>
          <w:szCs w:val="72"/>
        </w:rPr>
      </w:pPr>
      <w:r>
        <w:rPr>
          <w:rFonts w:hint="eastAsia" w:ascii="楷体_GB2312" w:eastAsia="楷体_GB2312"/>
          <w:b/>
          <w:sz w:val="72"/>
          <w:szCs w:val="72"/>
        </w:rPr>
        <w:t>项目方案书</w:t>
      </w:r>
    </w:p>
    <w:p w14:paraId="2CA63A07">
      <w:pPr>
        <w:ind w:firstLine="1440"/>
        <w:jc w:val="center"/>
        <w:rPr>
          <w:rFonts w:ascii="宋体" w:hAnsi="宋体"/>
          <w:sz w:val="72"/>
          <w:szCs w:val="72"/>
        </w:rPr>
      </w:pPr>
    </w:p>
    <w:tbl>
      <w:tblPr>
        <w:tblStyle w:val="5"/>
        <w:tblpPr w:leftFromText="180" w:rightFromText="180" w:vertAnchor="text" w:horzAnchor="page" w:tblpX="2785" w:tblpY="1945"/>
        <w:tblOverlap w:val="never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8"/>
        <w:gridCol w:w="4689"/>
      </w:tblGrid>
      <w:tr w14:paraId="4B4115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8" w:type="dxa"/>
            <w:tcBorders>
              <w:right w:val="nil"/>
            </w:tcBorders>
            <w:vAlign w:val="bottom"/>
          </w:tcPr>
          <w:p w14:paraId="47A5C448">
            <w:pPr>
              <w:spacing w:line="640" w:lineRule="exact"/>
              <w:jc w:val="distribute"/>
              <w:rPr>
                <w:b/>
                <w:bCs/>
                <w:color w:val="000000"/>
                <w:sz w:val="30"/>
              </w:rPr>
            </w:pPr>
            <w:r>
              <w:rPr>
                <w:rFonts w:hint="eastAsia"/>
                <w:b/>
                <w:bCs/>
                <w:color w:val="000000"/>
                <w:sz w:val="30"/>
              </w:rPr>
              <w:t>队伍名称</w:t>
            </w:r>
          </w:p>
        </w:tc>
        <w:tc>
          <w:tcPr>
            <w:tcW w:w="4689" w:type="dxa"/>
            <w:tcBorders>
              <w:top w:val="nil"/>
              <w:left w:val="nil"/>
              <w:bottom w:val="nil"/>
              <w:right w:val="nil"/>
            </w:tcBorders>
          </w:tcPr>
          <w:p w14:paraId="411C96E4">
            <w:pPr>
              <w:spacing w:line="640" w:lineRule="exact"/>
              <w:jc w:val="center"/>
              <w:rPr>
                <w:rFonts w:hint="default" w:ascii="宋体" w:hAnsi="宋体" w:eastAsiaTheme="minorEastAsia"/>
                <w:color w:val="000000"/>
                <w:sz w:val="30"/>
                <w:szCs w:val="30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30"/>
                <w:szCs w:val="30"/>
                <w:u w:val="none"/>
                <w:lang w:val="en-US" w:eastAsia="zh-CN"/>
              </w:rPr>
              <w:t>青盾护卫</w:t>
            </w:r>
          </w:p>
        </w:tc>
      </w:tr>
      <w:tr w14:paraId="691D55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8" w:type="dxa"/>
            <w:tcBorders>
              <w:right w:val="nil"/>
            </w:tcBorders>
            <w:vAlign w:val="bottom"/>
          </w:tcPr>
          <w:p w14:paraId="256C1E5F">
            <w:pPr>
              <w:spacing w:line="640" w:lineRule="exact"/>
              <w:jc w:val="distribute"/>
              <w:rPr>
                <w:b/>
                <w:bCs/>
                <w:color w:val="000000"/>
                <w:sz w:val="30"/>
              </w:rPr>
            </w:pPr>
            <w:r>
              <w:rPr>
                <w:rFonts w:hint="eastAsia"/>
                <w:b/>
                <w:bCs/>
                <w:color w:val="000000"/>
                <w:sz w:val="30"/>
              </w:rPr>
              <w:t>队长</w:t>
            </w:r>
          </w:p>
        </w:tc>
        <w:tc>
          <w:tcPr>
            <w:tcW w:w="4689" w:type="dxa"/>
            <w:tcBorders>
              <w:top w:val="nil"/>
              <w:left w:val="nil"/>
              <w:bottom w:val="nil"/>
              <w:right w:val="nil"/>
            </w:tcBorders>
          </w:tcPr>
          <w:p w14:paraId="54E37EE2">
            <w:pPr>
              <w:spacing w:line="640" w:lineRule="exact"/>
              <w:jc w:val="center"/>
              <w:rPr>
                <w:rFonts w:hint="eastAsia" w:ascii="宋体" w:hAnsi="宋体" w:eastAsiaTheme="minorEastAsia"/>
                <w:color w:val="000000"/>
                <w:sz w:val="30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30"/>
                <w:u w:val="none"/>
                <w:lang w:val="en-US" w:eastAsia="zh-CN"/>
              </w:rPr>
              <w:t>朱梓华</w:t>
            </w:r>
          </w:p>
        </w:tc>
      </w:tr>
      <w:tr w14:paraId="08C046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8" w:type="dxa"/>
            <w:tcBorders>
              <w:right w:val="nil"/>
            </w:tcBorders>
            <w:vAlign w:val="bottom"/>
          </w:tcPr>
          <w:p w14:paraId="71EEF1F7">
            <w:pPr>
              <w:spacing w:line="640" w:lineRule="exact"/>
              <w:jc w:val="distribute"/>
              <w:rPr>
                <w:rFonts w:hint="default" w:eastAsiaTheme="minorEastAsia"/>
                <w:b/>
                <w:bCs/>
                <w:color w:val="000000"/>
                <w:sz w:val="3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sz w:val="30"/>
                <w:lang w:val="en-US" w:eastAsia="zh-CN"/>
              </w:rPr>
              <w:t>参赛队员</w:t>
            </w:r>
          </w:p>
        </w:tc>
        <w:tc>
          <w:tcPr>
            <w:tcW w:w="4689" w:type="dxa"/>
            <w:tcBorders>
              <w:top w:val="nil"/>
              <w:left w:val="nil"/>
              <w:bottom w:val="nil"/>
              <w:right w:val="nil"/>
            </w:tcBorders>
          </w:tcPr>
          <w:p w14:paraId="62FA3336">
            <w:pPr>
              <w:spacing w:line="640" w:lineRule="exact"/>
              <w:ind w:firstLine="1500" w:firstLineChars="500"/>
              <w:jc w:val="both"/>
              <w:rPr>
                <w:rFonts w:hint="default" w:ascii="宋体" w:hAnsi="宋体" w:eastAsiaTheme="minorEastAsia"/>
                <w:color w:val="000000"/>
                <w:sz w:val="30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30"/>
                <w:u w:val="none"/>
                <w:lang w:val="en-US" w:eastAsia="zh-CN"/>
              </w:rPr>
              <w:t xml:space="preserve">李康  杜明阳  </w:t>
            </w:r>
          </w:p>
        </w:tc>
      </w:tr>
      <w:tr w14:paraId="2E0D2F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8" w:type="dxa"/>
            <w:tcBorders>
              <w:right w:val="nil"/>
            </w:tcBorders>
            <w:vAlign w:val="bottom"/>
          </w:tcPr>
          <w:p w14:paraId="7ED18B69">
            <w:pPr>
              <w:spacing w:line="640" w:lineRule="exact"/>
              <w:jc w:val="distribute"/>
              <w:rPr>
                <w:rFonts w:hint="eastAsia" w:eastAsiaTheme="minorEastAsia"/>
                <w:b/>
                <w:bCs/>
                <w:color w:val="000000"/>
                <w:sz w:val="3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sz w:val="30"/>
                <w:lang w:val="en-US" w:eastAsia="zh-CN"/>
              </w:rPr>
              <w:t>学校</w:t>
            </w:r>
          </w:p>
        </w:tc>
        <w:tc>
          <w:tcPr>
            <w:tcW w:w="4689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55004737">
            <w:pPr>
              <w:spacing w:line="640" w:lineRule="exact"/>
              <w:jc w:val="center"/>
              <w:rPr>
                <w:rFonts w:hint="eastAsia" w:ascii="宋体" w:hAnsi="宋体" w:eastAsiaTheme="minorEastAsia"/>
                <w:color w:val="000000"/>
                <w:sz w:val="30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30"/>
                <w:u w:val="none"/>
                <w:lang w:val="en-US" w:eastAsia="zh-CN"/>
              </w:rPr>
              <w:t>信阳学院</w:t>
            </w:r>
          </w:p>
        </w:tc>
      </w:tr>
      <w:tr w14:paraId="456D48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8" w:type="dxa"/>
            <w:tcBorders>
              <w:right w:val="nil"/>
            </w:tcBorders>
            <w:vAlign w:val="bottom"/>
          </w:tcPr>
          <w:p w14:paraId="5948CBA4">
            <w:pPr>
              <w:spacing w:line="640" w:lineRule="exact"/>
              <w:jc w:val="distribute"/>
              <w:rPr>
                <w:rFonts w:hint="eastAsia"/>
                <w:b/>
                <w:bCs/>
                <w:color w:val="000000"/>
                <w:sz w:val="30"/>
              </w:rPr>
            </w:pPr>
            <w:r>
              <w:rPr>
                <w:rFonts w:hint="eastAsia"/>
                <w:b/>
                <w:bCs/>
                <w:color w:val="000000"/>
                <w:sz w:val="30"/>
              </w:rPr>
              <w:t>指导教师</w:t>
            </w:r>
          </w:p>
        </w:tc>
        <w:tc>
          <w:tcPr>
            <w:tcW w:w="4689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78EAEC2F">
            <w:pPr>
              <w:spacing w:line="640" w:lineRule="exact"/>
              <w:jc w:val="center"/>
              <w:rPr>
                <w:rFonts w:hint="default" w:ascii="宋体" w:hAnsi="宋体" w:eastAsiaTheme="minorEastAsia"/>
                <w:color w:val="000000"/>
                <w:sz w:val="30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30"/>
                <w:u w:val="none"/>
                <w:lang w:val="en-US" w:eastAsia="zh-CN"/>
              </w:rPr>
              <w:t>李金鹏 邱杰</w:t>
            </w:r>
          </w:p>
        </w:tc>
      </w:tr>
    </w:tbl>
    <w:p w14:paraId="4546A758">
      <w:pPr>
        <w:widowControl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758825</wp:posOffset>
                </wp:positionH>
                <wp:positionV relativeFrom="paragraph">
                  <wp:posOffset>5564505</wp:posOffset>
                </wp:positionV>
                <wp:extent cx="3722370" cy="768350"/>
                <wp:effectExtent l="0" t="0" r="11430" b="1270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0860" y="8532495"/>
                          <a:ext cx="3722370" cy="76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DB65A">
                            <w:pPr>
                              <w:ind w:firstLine="643" w:firstLineChars="200"/>
                              <w:jc w:val="center"/>
                              <w:rPr>
                                <w:rFonts w:hint="default" w:ascii="宋体" w:hAnsi="宋体"/>
                                <w:b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 w:val="32"/>
                                <w:szCs w:val="32"/>
                              </w:rPr>
                              <w:t>2025年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 w:val="32"/>
                                <w:szCs w:val="32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 w:val="32"/>
                                <w:szCs w:val="32"/>
                              </w:rPr>
                              <w:t>月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 w:val="32"/>
                                <w:szCs w:val="32"/>
                                <w:lang w:val="en-US" w:eastAsia="zh-CN"/>
                              </w:rPr>
                              <w:t>11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 w:val="32"/>
                                <w:szCs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75pt;margin-top:438.15pt;height:60.5pt;width:293.1pt;z-index:251659264;mso-width-relative:page;mso-height-relative:page;" fillcolor="#FFFFFF [3201]" filled="t" stroked="f" coordsize="21600,21600" o:gfxdata="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6k14xNcA&#10;AAALAQAADwAAAAAAAAABACAAAAAiAAAAZHJzL2Rvd25yZXYueG1sUEsBAhQAFAAAAAgAh07iQH7Q&#10;42lZAgAAmwQAAA4AAAAAAAAAAQAgAAAAJg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02DB65A">
                      <w:pPr>
                        <w:ind w:firstLine="643" w:firstLineChars="200"/>
                        <w:jc w:val="center"/>
                        <w:rPr>
                          <w:rFonts w:hint="default" w:ascii="宋体" w:hAnsi="宋体"/>
                          <w:b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 w:val="32"/>
                          <w:szCs w:val="32"/>
                        </w:rPr>
                        <w:t>2025年</w:t>
                      </w:r>
                      <w:r>
                        <w:rPr>
                          <w:rFonts w:hint="eastAsia" w:ascii="宋体" w:hAnsi="宋体"/>
                          <w:b/>
                          <w:sz w:val="32"/>
                          <w:szCs w:val="32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 w:ascii="宋体" w:hAnsi="宋体"/>
                          <w:b/>
                          <w:sz w:val="32"/>
                          <w:szCs w:val="32"/>
                        </w:rPr>
                        <w:t>月</w:t>
                      </w:r>
                      <w:r>
                        <w:rPr>
                          <w:rFonts w:hint="eastAsia" w:ascii="宋体" w:hAnsi="宋体"/>
                          <w:b/>
                          <w:sz w:val="32"/>
                          <w:szCs w:val="32"/>
                          <w:lang w:val="en-US" w:eastAsia="zh-CN"/>
                        </w:rPr>
                        <w:t>11</w:t>
                      </w:r>
                      <w:r>
                        <w:rPr>
                          <w:rFonts w:hint="eastAsia" w:ascii="宋体" w:hAnsi="宋体"/>
                          <w:b/>
                          <w:sz w:val="32"/>
                          <w:szCs w:val="32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tbl>
      <w:tblPr>
        <w:tblStyle w:val="5"/>
        <w:tblW w:w="93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>
      <w:tblGrid>
        <w:gridCol w:w="1496"/>
        <w:gridCol w:w="645"/>
        <w:gridCol w:w="1542"/>
        <w:gridCol w:w="3025"/>
        <w:gridCol w:w="2648"/>
      </w:tblGrid>
      <w:tr w14:paraId="27658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77" w:hRule="atLeast"/>
          <w:jc w:val="center"/>
        </w:trPr>
        <w:tc>
          <w:tcPr>
            <w:tcW w:w="21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5D9CC2C">
            <w:pPr>
              <w:spacing w:line="300" w:lineRule="exact"/>
              <w:jc w:val="center"/>
              <w:rPr>
                <w:rFonts w:ascii="黑体" w:eastAsia="黑体" w:cs="Times New Roman (正文 CS 字体)"/>
                <w:b/>
                <w:bCs/>
                <w:szCs w:val="21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人工智能产品名称</w:t>
            </w:r>
          </w:p>
        </w:tc>
        <w:tc>
          <w:tcPr>
            <w:tcW w:w="72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FED27F1">
            <w:pPr>
              <w:rPr>
                <w:rFonts w:hint="default" w:ascii="方正仿宋_GBK" w:hAnsi="方正仿宋_GBK" w:eastAsia="仿宋" w:cs="Times New Roman (正文 CS 字体)"/>
                <w:lang w:val="en-US" w:eastAsia="zh-CN"/>
              </w:rPr>
            </w:pPr>
            <w:r>
              <w:rPr>
                <w:rFonts w:hint="default" w:ascii="方正仿宋_GBK" w:hAnsi="方正仿宋_GBK" w:eastAsia="仿宋" w:cs="Times New Roman (正文 CS 字体)"/>
                <w:lang w:val="en-US" w:eastAsia="zh-CN"/>
              </w:rPr>
              <w:t>青盾护卫</w:t>
            </w:r>
            <w:r>
              <w:rPr>
                <w:rFonts w:hint="default" w:ascii="方正仿宋_GBK" w:hAnsi="方正仿宋_GBK" w:eastAsia="仿宋" w:cs="Times New Roman (正文 CS 字体)"/>
                <w:color w:val="0000FF"/>
                <w:highlight w:val="none"/>
                <w:lang w:val="en-US" w:eastAsia="zh-CN"/>
              </w:rPr>
              <w:t>——</w:t>
            </w:r>
            <w:r>
              <w:rPr>
                <w:rFonts w:hint="eastAsia" w:ascii="方正仿宋_GBK" w:hAnsi="方正仿宋_GBK" w:eastAsia="仿宋" w:cs="Times New Roman (正文 CS 字体)"/>
                <w:color w:val="000000" w:themeColor="text1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AI多模态摔倒智能检测助手</w:t>
            </w:r>
          </w:p>
        </w:tc>
      </w:tr>
      <w:tr w14:paraId="75E25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901" w:hRule="atLeast"/>
          <w:jc w:val="center"/>
        </w:trPr>
        <w:tc>
          <w:tcPr>
            <w:tcW w:w="21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E064892">
            <w:pPr>
              <w:spacing w:line="300" w:lineRule="exact"/>
              <w:jc w:val="center"/>
              <w:rPr>
                <w:rFonts w:ascii="黑体" w:eastAsia="黑体" w:cs="Times New Roman (正文 CS 字体)"/>
                <w:b/>
                <w:bCs/>
                <w:szCs w:val="21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人工智能产品类别</w:t>
            </w:r>
          </w:p>
        </w:tc>
        <w:tc>
          <w:tcPr>
            <w:tcW w:w="72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FDEA188">
            <w:pPr>
              <w:spacing w:line="360" w:lineRule="exact"/>
              <w:jc w:val="left"/>
              <w:rPr>
                <w:rFonts w:ascii="黑体" w:eastAsia="黑体" w:cs="Times New Roman (正文 CS 字体)"/>
                <w:szCs w:val="21"/>
              </w:rPr>
            </w:pP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>教学与学习类</w:t>
            </w: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 xml:space="preserve">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 xml:space="preserve">校园管理类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52"/>
            </w:r>
            <w:r>
              <w:rPr>
                <w:rFonts w:ascii="黑体" w:eastAsia="黑体" w:cs="Times New Roman (正文 CS 字体)"/>
                <w:szCs w:val="21"/>
              </w:rPr>
              <w:t xml:space="preserve">校园安全与安防类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 xml:space="preserve">后勤与运维类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 xml:space="preserve">校园生活服务类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 xml:space="preserve">科研与创新类 </w:t>
            </w:r>
            <w:r>
              <w:rPr>
                <w:rFonts w:ascii="黑体" w:eastAsia="黑体" w:cs="Times New Roman (正文 CS 字体)"/>
                <w:szCs w:val="21"/>
              </w:rPr>
              <w:sym w:font="Wingdings 2" w:char="00A3"/>
            </w:r>
            <w:r>
              <w:rPr>
                <w:rFonts w:ascii="黑体" w:eastAsia="黑体" w:cs="Times New Roman (正文 CS 字体)"/>
                <w:szCs w:val="21"/>
              </w:rPr>
              <w:t>其他：</w:t>
            </w:r>
            <w:r>
              <w:rPr>
                <w:rFonts w:ascii="黑体" w:eastAsia="黑体" w:cs="Times New Roman (正文 CS 字体)"/>
                <w:szCs w:val="21"/>
                <w:u w:val="single"/>
              </w:rPr>
              <w:t xml:space="preserve">                           </w:t>
            </w:r>
          </w:p>
        </w:tc>
      </w:tr>
      <w:tr w14:paraId="474EFF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695" w:hRule="atLeast"/>
          <w:jc w:val="center"/>
        </w:trPr>
        <w:tc>
          <w:tcPr>
            <w:tcW w:w="21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B2243E5">
            <w:pPr>
              <w:spacing w:line="300" w:lineRule="exact"/>
              <w:jc w:val="center"/>
              <w:rPr>
                <w:rFonts w:hint="default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项目介绍</w:t>
            </w:r>
          </w:p>
        </w:tc>
        <w:tc>
          <w:tcPr>
            <w:tcW w:w="72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F71732E"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  <w:t>校园作为人员高度密集的公共空间，其安全管理面临多重环境与人为因素的挑战。受路面平整度差异、恶劣天气（如雨雪天气导致路面湿滑）、上下课高峰期人员流动性激增等客观条件影响，学生磕碰、摔倒及突发身体不适等紧急安全事件频发。此类事件若未能及时发现并启动救治流程，不仅可能延误伤情处置，严重时甚至会对学生生命健康构成直接威胁，凸显校园紧急事件实时响应机制的重要性。</w:t>
            </w:r>
          </w:p>
          <w:p w14:paraId="1BE3D09C">
            <w:pPr>
              <w:ind w:firstLine="420" w:firstLineChars="2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  <w:t xml:space="preserve">传统校园安全监测主要依赖人工巡逻与固定监控回放，存在覆盖范围有限、响应滞后及人力成本高的固有缺陷，难以满足 “紧急事件即时发现、即时处置” 的安全管理需求。为填补这一技术空白，本研究以 “提升校园紧急事件响应效率” 为核心目标，基于 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spacing w:val="0"/>
                <w:sz w:val="21"/>
                <w:szCs w:val="21"/>
                <w:lang w:eastAsia="zh-CN"/>
              </w:rPr>
              <w:t>YOLOv10s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  <w:t xml:space="preserve"> 目标检测模型开发了一套创新型人工智能监测应用。该模型凭借轻量化架构与高效实时检测能力，可精准识别校园场景中学生摔倒、磕碰等异常行为，在事件发生后自动触发多级警报机制 —— 不仅能向校园安保中心、校医室推送含事发位置的实时预警信息，还可联动现场声光警报装置提示周边人员参与救助，从而构建 “监测 - 警报 - 处置” 的闭环响应流程，保障学生在紧急情况下能在最短时间内获得专业救援支持。</w:t>
            </w:r>
          </w:p>
          <w:p w14:paraId="372DBE70">
            <w:pPr>
              <w:ind w:firstLine="420" w:firstLineChars="200"/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spacing w:val="0"/>
                <w:sz w:val="21"/>
                <w:szCs w:val="21"/>
              </w:rPr>
              <w:t>此外，本系统在技术架构设计上预留了功能拓展空间。当前针对 “摔倒、磕碰” 等事件的行为识别框架，可通过后续数据集扩充与算法优化，迁移至校园欺凌行为（如肢体冲突、孤立排挤等）的监测场景中，为构建覆盖 “意外安全事件 - 人为伤害事件” 的全维度校园安全监测体系奠定技术基础，实现校园安全管理从 “被动应对” 向 “主动预防” 的升级。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spacing w:val="0"/>
                <w:sz w:val="21"/>
                <w:szCs w:val="21"/>
                <w:lang w:val="en-US" w:eastAsia="zh-CN"/>
              </w:rPr>
              <w:t xml:space="preserve">              </w:t>
            </w:r>
          </w:p>
        </w:tc>
      </w:tr>
      <w:tr w14:paraId="602E8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9D9C567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（一）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团队介绍</w:t>
            </w:r>
          </w:p>
        </w:tc>
      </w:tr>
      <w:tr w14:paraId="57E828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14" w:hRule="atLeast"/>
          <w:jc w:val="center"/>
        </w:trPr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BF21E0E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名字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5A9D61C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专业</w:t>
            </w:r>
          </w:p>
        </w:tc>
        <w:tc>
          <w:tcPr>
            <w:tcW w:w="3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8FAB228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主要工作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13855B2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描述</w:t>
            </w:r>
          </w:p>
        </w:tc>
      </w:tr>
      <w:tr w14:paraId="2B4F8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32" w:hRule="atLeast"/>
          <w:jc w:val="center"/>
        </w:trPr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BEA6966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朱梓华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77B2D56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人工智能专业</w:t>
            </w:r>
          </w:p>
        </w:tc>
        <w:tc>
          <w:tcPr>
            <w:tcW w:w="3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1124DB6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模型训练，模型部署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5DFC75A9">
            <w:pPr>
              <w:spacing w:line="240" w:lineRule="exact"/>
              <w:jc w:val="both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主要负责yolo模型训练，大模型微调</w:t>
            </w:r>
          </w:p>
        </w:tc>
      </w:tr>
      <w:tr w14:paraId="175C57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55" w:hRule="atLeast"/>
          <w:jc w:val="center"/>
        </w:trPr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3A1B2C5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李康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E0020AA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人工智能专业</w:t>
            </w:r>
          </w:p>
        </w:tc>
        <w:tc>
          <w:tcPr>
            <w:tcW w:w="3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6EB4041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Web开发，代码调整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A7D5407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负责前后端开发，Docker容器部署</w:t>
            </w:r>
          </w:p>
        </w:tc>
      </w:tr>
      <w:tr w14:paraId="3996D2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05" w:hRule="atLeast"/>
          <w:jc w:val="center"/>
        </w:trPr>
        <w:tc>
          <w:tcPr>
            <w:tcW w:w="1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8BC7EF1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杜明阳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3F2FB4C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人工智能专业</w:t>
            </w:r>
          </w:p>
        </w:tc>
        <w:tc>
          <w:tcPr>
            <w:tcW w:w="3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9648D51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数据标注，后期处理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EE1EAFE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  <w:t>撰写项目计划书与PPT制作，标注数据集</w:t>
            </w:r>
          </w:p>
        </w:tc>
      </w:tr>
      <w:tr w14:paraId="204A5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74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C455D00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（二）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</w:rPr>
              <w:t>项目背景与意义</w:t>
            </w:r>
          </w:p>
        </w:tc>
      </w:tr>
      <w:tr w14:paraId="155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2033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2E18ED8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(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>系统阐述项目的研究背景与现实需求，并深入分析本项目在学术、技术及应用场景中的重要性、价值及创新意义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eastAsia="zh-CN" w:bidi="ar-SA"/>
              </w:rPr>
              <w:t>，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限300字以内)</w:t>
            </w:r>
          </w:p>
          <w:p w14:paraId="5CA59C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firstLine="420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>研究背景与现实需求方面，校园安全是学生健康成长的核心保障，当前学生磕碰、摔倒（含疾病诱发）事件频发，且存在摔倒后发现滞后、无人及时帮扶的痛点，传统人工巡查因覆盖范围有限、响应时效不足难以应对；同时校园欺凌现象隐现，现有防护多以事后处置为主的被动模式，缺乏主动监测机制，技术优化需求迫切。​</w:t>
            </w:r>
          </w:p>
          <w:p w14:paraId="14DB78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firstLine="420" w:firstLineChars="200"/>
              <w:jc w:val="both"/>
              <w:textAlignment w:val="auto"/>
              <w:rPr>
                <w:rFonts w:ascii="仿宋_GB2312" w:hAnsi="仿宋_GB2312" w:eastAsia="仿宋" w:cs="仿宋_GB2312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 xml:space="preserve">学术层面，将 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eastAsia="zh-CN" w:bidi="ar-SA"/>
              </w:rPr>
              <w:t>YOLOv10s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 xml:space="preserve"> 模型针对性适配校园场景，为特定场景下小目标动态行为检测提供实证研究样本，填补该场景模型应用的研究空白；技术层面，突破校园人流密集、光影动态变化等复杂环境导致的行为识别精度瓶颈，实现从 “被动响应” 到 “主动预警” 的技术革新；应用层面，既解决当前摔倒帮扶痛点，又为欺凌检测拓展奠定基础，构建递进式防护体系，对提升校园安全管理效率、保障学生人身安全具有显著实际价值。</w:t>
            </w:r>
          </w:p>
        </w:tc>
      </w:tr>
      <w:tr w14:paraId="5BA7A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42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DEF3DAC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（三）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作品说明</w:t>
            </w:r>
          </w:p>
        </w:tc>
      </w:tr>
      <w:tr w14:paraId="3C0A23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7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7296200">
            <w:pPr>
              <w:rPr>
                <w:rFonts w:ascii="方正仿宋_GBK" w:hAnsi="方正仿宋_GBK" w:eastAsia="仿宋" w:cs="Times New Roman (正文 CS 字体)"/>
              </w:rPr>
            </w:pPr>
            <w:r>
              <w:rPr>
                <w:rFonts w:hint="eastAsia" w:ascii="方正仿宋_GBK" w:hAnsi="方正仿宋_GBK" w:eastAsia="仿宋" w:cs="Times New Roman (正文 CS 字体)"/>
              </w:rPr>
              <w:t>（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作品概述</w:t>
            </w:r>
            <w:r>
              <w:rPr>
                <w:rFonts w:hint="eastAsia" w:ascii="方正仿宋_GBK" w:hAnsi="方正仿宋_GBK" w:eastAsia="仿宋" w:cs="Times New Roman (正文 CS 字体)"/>
              </w:rPr>
              <w:t>，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简单概述参赛作品总体概要、业务场景及能实现的效果</w:t>
            </w: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，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限5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00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字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以内</w:t>
            </w:r>
            <w:r>
              <w:rPr>
                <w:rFonts w:hint="eastAsia" w:ascii="方正仿宋_GBK" w:hAnsi="方正仿宋_GBK" w:eastAsia="仿宋" w:cs="Times New Roman (正文 CS 字体)"/>
              </w:rPr>
              <w:t>）</w:t>
            </w:r>
          </w:p>
          <w:p w14:paraId="34A475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</w:rPr>
            </w:pPr>
          </w:p>
          <w:p w14:paraId="733397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</w:rPr>
            </w:pPr>
            <w:r>
              <w:rPr>
                <w:rFonts w:hint="eastAsia" w:ascii="方正仿宋_GBK" w:hAnsi="方正仿宋_GBK" w:eastAsia="仿宋" w:cs="Times New Roman (正文 CS 字体)"/>
              </w:rPr>
              <w:t xml:space="preserve">本参赛成果基于 </w:t>
            </w: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YOLOv10s</w:t>
            </w:r>
            <w:r>
              <w:rPr>
                <w:rFonts w:hint="eastAsia" w:ascii="方正仿宋_GBK" w:hAnsi="方正仿宋_GBK" w:eastAsia="仿宋" w:cs="Times New Roman (正文 CS 字体)"/>
              </w:rPr>
              <w:t xml:space="preserve"> 模型开发，是一款面向校园场景的智能安全监测 AI 应用。该应用针对校园安全领域的核心痛点问题，以构建主动化、智能化的校园安全防护体系为核心目标。​</w:t>
            </w:r>
          </w:p>
          <w:p w14:paraId="216A6D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</w:rPr>
            </w:pPr>
            <w:r>
              <w:rPr>
                <w:rFonts w:hint="eastAsia" w:ascii="方正仿宋_GBK" w:hAnsi="方正仿宋_GBK" w:eastAsia="仿宋" w:cs="Times New Roman (正文 CS 字体)"/>
              </w:rPr>
              <w:t>在业务场景覆盖方面，该应用重点聚焦校园操场、教学楼走廊、食堂出入口等典型区域 —— 此类区域人流密集，且属于安全事件易发场所。应用运行过程中，借助部署于校园关键点位的摄像头采集实时视频数据，依托经模型优化后的图像检测技术开展核心监测工作。​</w:t>
            </w:r>
          </w:p>
          <w:p w14:paraId="019AFA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</w:rPr>
            </w:pPr>
            <w:r>
              <w:rPr>
                <w:rFonts w:hint="eastAsia" w:ascii="方正仿宋_GBK" w:hAnsi="方正仿宋_GBK" w:eastAsia="仿宋" w:cs="Times New Roman (正文 CS 字体)"/>
              </w:rPr>
              <w:t>在实际应用场景中，该成果可实现对学生磕碰、摔倒（含疾病诱发导致的摔倒）等行为的精准实时识别。当系统检测到异常情况时，可立即触发本地声光报警装置，或向校园安保人员、班主任的终端设备推送预警信息，进而快速联动相关人员开展帮扶工作。这一机制能有效解决 “摔倒后无人及时帮扶” 的问题，减少意外伤害造成的损害。同时，本成果搭建的校园场景视觉感知框架，可作为核心技术基础，为后续拓展校园欺凌行为检测功能提供技术支撑，助力校园安全管理模式从 “被动处置” 向 “主动预防” 转变，切实保障学生的人身安全。</w:t>
            </w:r>
          </w:p>
          <w:p w14:paraId="421106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</w:rPr>
            </w:pPr>
          </w:p>
          <w:p w14:paraId="069474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firstLine="420" w:firstLineChars="200"/>
              <w:jc w:val="both"/>
              <w:textAlignment w:val="auto"/>
              <w:rPr>
                <w:rFonts w:ascii="方正仿宋_GBK" w:hAnsi="方正仿宋_GBK" w:eastAsia="仿宋" w:cs="Times New Roman (正文 CS 字体)"/>
              </w:rPr>
            </w:pPr>
          </w:p>
        </w:tc>
      </w:tr>
      <w:tr w14:paraId="7B93D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46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AC5672E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四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</w:rPr>
              <w:t>系统设计</w:t>
            </w:r>
          </w:p>
        </w:tc>
      </w:tr>
      <w:tr w14:paraId="69338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9CC5CDC">
            <w:pPr>
              <w:rPr>
                <w:rFonts w:hint="default" w:ascii="方正仿宋_GBK" w:hAnsi="方正仿宋_GBK" w:eastAsia="仿宋" w:cs="Times New Roman (正文 CS 字体)"/>
                <w:lang w:val="en-US"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（</w:t>
            </w:r>
            <w:r>
              <w:rPr>
                <w:rFonts w:hint="eastAsia" w:ascii="方正仿宋_GBK" w:hAnsi="方正仿宋_GBK" w:eastAsia="仿宋" w:cs="Times New Roman (正文 CS 字体)"/>
              </w:rPr>
              <w:t>详述系统整体架构设计，包括分层结构、核心组件与运行流程，并配合架构图进行说明</w:t>
            </w: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。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限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500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字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以内</w:t>
            </w: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）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总体描述一下</w:t>
            </w:r>
          </w:p>
          <w:p w14:paraId="7F4AEE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系统整体架构设计</w:t>
            </w:r>
          </w:p>
          <w:p w14:paraId="03F0FF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本系统采用 “感知 - 算法 - 应用” 三层递进式架构设计，聚焦校园场景安全监测需求，通过各层协同实现异常行为（如摔倒、磕碰）的实时识别与预警，架构逻辑清晰且具备可扩展性。</w:t>
            </w:r>
          </w:p>
          <w:p w14:paraId="71562F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一、核心分层与组件</w:t>
            </w:r>
          </w:p>
          <w:p w14:paraId="248A70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感知层：作为数据采集入口，在校园操场、教学楼走廊、楼梯转角等高频活动区域部署 200 万像素高清网络摄像头，支持 25-30 帧 / 秒的实时视频流采集。同步集成基于高斯滤波的画面降噪与自动白平衡调节功能，有效消除光线波动、环境噪点干扰，为上层提供高质量、低冗余的原始视觉数据。</w:t>
            </w:r>
          </w:p>
          <w:p w14:paraId="259C3B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算法层：以轻量化 YOLOv10s 模型为核心推理引擎，增设双功能模块：一是特征融合模块，通过引入浅层纹理特征与深层语义特征融合机制，提升小目标（如低角度摔倒人员）检测精度；二是行为识别模块，基于含 5000 + 标注样本的校园摔倒行为专用样本库训练，可精准区分 “正常躺坐” 与 “意外摔倒”。接收感知层视频流后，通过模型推理输出异常行为坐标与置信度（阈值设为 0.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75</w:t>
            </w: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，高于阈值判定为异常）。</w:t>
            </w:r>
          </w:p>
          <w:p w14:paraId="3AC7D3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eastAsia="zh-CN"/>
              </w:rPr>
              <w:t>应用层：承担功能落地与交互任务，核心组件包括预警终端（安保室监控大屏、班主任 APP、校园安保人员移动终端）与日志管理模块。接收算法层异常信号后，10 秒内触发声光提醒（安保室蜂鸣 + 红色频闪灯），并推送含事件地点、实时画面的预警信息；日志模块按 “事件 ID - 时间 - 地点 - 行为类型” 格式标准化存储数据，供后续追溯。同时预留标准化 API 接口，为接入校园欺凌检测等扩展模型提供兼容能力。</w:t>
            </w:r>
          </w:p>
          <w:p w14:paraId="75296B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3E238E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29EB36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3E94FB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41EF31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19050</wp:posOffset>
                  </wp:positionV>
                  <wp:extent cx="5615940" cy="5908040"/>
                  <wp:effectExtent l="0" t="0" r="3810" b="6985"/>
                  <wp:wrapTopAndBottom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590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69CEE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5EF9C3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238C5E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2ABDC9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7280E6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3A1051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19B704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</w:p>
          <w:p w14:paraId="366CAD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lang w:eastAsia="zh-CN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-127635</wp:posOffset>
                  </wp:positionH>
                  <wp:positionV relativeFrom="paragraph">
                    <wp:posOffset>120650</wp:posOffset>
                  </wp:positionV>
                  <wp:extent cx="5857875" cy="5680075"/>
                  <wp:effectExtent l="0" t="0" r="0" b="6350"/>
                  <wp:wrapTopAndBottom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568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064E4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8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CFAF7B2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五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</w:rPr>
              <w:t>模型微调与优化</w:t>
            </w:r>
          </w:p>
        </w:tc>
      </w:tr>
      <w:tr w14:paraId="5A8337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F2FE6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 w:ascii="方正仿宋_GBK" w:hAnsi="方正仿宋_GBK" w:eastAsia="仿宋" w:cs="Times New Roman (正文 CS 字体)"/>
                <w:sz w:val="24"/>
                <w:szCs w:val="24"/>
                <w:lang w:val="en-US"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sz w:val="24"/>
                <w:szCs w:val="24"/>
                <w:lang w:val="en-US" w:eastAsia="zh-CN"/>
              </w:rPr>
              <w:t>（</w:t>
            </w:r>
            <w:r>
              <w:rPr>
                <w:rFonts w:hint="eastAsia" w:ascii="方正仿宋_GBK" w:hAnsi="方正仿宋_GBK" w:eastAsia="仿宋" w:cs="Times New Roman (正文 CS 字体)"/>
                <w:sz w:val="24"/>
                <w:szCs w:val="24"/>
              </w:rPr>
              <w:t>阐明基座与模型的选择，说明微调方法与过程，并列举性能优化的方向与结果。</w:t>
            </w:r>
            <w:r>
              <w:rPr>
                <w:rFonts w:hint="eastAsia" w:ascii="仿宋_GB2312" w:hAnsi="仿宋_GB2312" w:eastAsia="仿宋" w:cs="仿宋_GB2312"/>
                <w:kern w:val="2"/>
                <w:sz w:val="24"/>
                <w:szCs w:val="24"/>
                <w:lang w:val="en-US" w:eastAsia="zh-CN" w:bidi="ar-SA"/>
              </w:rPr>
              <w:t>限800字以内</w:t>
            </w:r>
            <w:r>
              <w:rPr>
                <w:rFonts w:hint="eastAsia" w:ascii="方正仿宋_GBK" w:hAnsi="方正仿宋_GBK" w:eastAsia="仿宋" w:cs="Times New Roman (正文 CS 字体)"/>
                <w:sz w:val="24"/>
                <w:szCs w:val="24"/>
                <w:lang w:val="en-US" w:eastAsia="zh-CN"/>
              </w:rPr>
              <w:t>）</w:t>
            </w:r>
          </w:p>
          <w:p w14:paraId="3D6CD6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基座模型选择：本项目基于开源中文大模型 deepseek-llm-7b-chat 作为基座模型。该模型采用 transformers 架构，具备较强的中文理解与生成能力，参数规模为 70 亿，能够在指令理解、对话生成和逻辑推理任务中保持较高一致性。相较于更大规模的模型（如 33B 或 67B），7B 模型在性能与资源消耗之间具有良好平衡，适合在消费级 GPU（如 RTX 4060 8GB）上进行量化训练与部署。本模型通过 Hugging Face 平台下载，保留原始权重及分词器，以保证模型结构与语义空间一致性。</w:t>
            </w:r>
          </w:p>
          <w:p w14:paraId="0CAB03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  <w:p w14:paraId="1AB019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微调方法：采用 QLoRA 低秩适配微调，先以 BitsAndBytes 库对基座模型做 4-bit NF4 量化，大幅降低显存占用，使 7B 模型可在单卡 8GB GPU 运行。随后在注意力投影层（"q_proj", "v_proj", "k_proj", "o_proj", "gate_proj", "up_proj", "down_proj"等）插入可训练 LoRA 层，仅训练新增低秩参数（rank=16，α=32），冻结原始权重，以极少参数实现领域自适应。训练数据为自构造 JSONL 指令 - 响应对，经 Tokenizer 处理后输入模型，采用 AdamW 优化器与线性学习率调度（初始 2e-4，warmup 3%），单卡完成 3 轮微调，最终导出 LoRA 权重模块化保存，可与原始模型融合推理。</w:t>
            </w:r>
          </w:p>
          <w:p w14:paraId="60AC26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95885</wp:posOffset>
                  </wp:positionV>
                  <wp:extent cx="5855335" cy="2882265"/>
                  <wp:effectExtent l="0" t="0" r="2540" b="3810"/>
                  <wp:wrapTopAndBottom/>
                  <wp:docPr id="11" name="图片 11" descr="eebae3e81321d2352840ce1c1fe563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eebae3e81321d2352840ce1c1fe563c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35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D723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  <w:p w14:paraId="250F94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kern w:val="2"/>
                <w:sz w:val="24"/>
                <w:szCs w:val="24"/>
                <w:lang w:val="en-US" w:eastAsia="zh-CN" w:bidi="ar-SA"/>
              </w:rPr>
              <w:t>性能优化：为提升有限硬件下的训练效率与稳定性，采用系列策略：4-bit NF4 量化结合 bfloat16 精度，将显存占用从约 14GB 降至3.5 - 4GB，兼顾梯度稳定；仅训练低秩 LoRA 层，参数更新量不足原模型 0.2%，训练速度提升约 5 倍；通过 device_map="auto" 和 offload_folder 实现显存分配与磁盘卸载，保障笔记本 GPU 稳定运行；采用线性 warmup 与梯度累积防止震荡，使训练 loss 稳定下降。实验显示，微调后模型在特定任务上表现优于原始模型，推理速度与资源占用可控，具备本地部署可行性</w:t>
            </w:r>
          </w:p>
          <w:p w14:paraId="326B7C95">
            <w:pPr>
              <w:spacing w:line="240" w:lineRule="exact"/>
              <w:jc w:val="both"/>
              <w:rPr>
                <w:rFonts w:hint="eastAsia" w:ascii="黑体" w:eastAsia="黑体" w:cs="Times New Roman (正文 CS 字体)"/>
                <w:sz w:val="24"/>
                <w:szCs w:val="24"/>
                <w:lang w:eastAsia="zh-CN"/>
              </w:rPr>
            </w:pPr>
          </w:p>
          <w:p w14:paraId="71CFDEE0">
            <w:pPr>
              <w:spacing w:line="240" w:lineRule="exact"/>
              <w:jc w:val="both"/>
              <w:rPr>
                <w:rFonts w:hint="eastAsia" w:ascii="黑体" w:eastAsia="黑体" w:cs="Times New Roman (正文 CS 字体)"/>
                <w:sz w:val="24"/>
                <w:szCs w:val="24"/>
                <w:lang w:eastAsia="zh-CN"/>
              </w:rPr>
            </w:pPr>
          </w:p>
        </w:tc>
      </w:tr>
      <w:tr w14:paraId="47E0C6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06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02069A3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六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）应用功能说明</w:t>
            </w:r>
          </w:p>
        </w:tc>
      </w:tr>
      <w:tr w14:paraId="476C7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1361E31">
            <w:pPr>
              <w:spacing w:line="240" w:lineRule="exact"/>
              <w:jc w:val="both"/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（阐述系统核心功能，列举 2–3 个代表性核心亮点功能，并说明系统与用户的交互设计。限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1500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字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以内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）</w:t>
            </w:r>
          </w:p>
          <w:p w14:paraId="14CCCC02">
            <w:pPr>
              <w:spacing w:line="240" w:lineRule="exact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一、系统核心功能​</w:t>
            </w:r>
          </w:p>
          <w:p w14:paraId="1AC737B3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本系统以 YOLOv10s 轻量级目标检测模型、DeepSeek与外接摄像头为核心，针对校园场景设计三大核心功能模块，形成 “预防 - 检测 - 响应” 的安全闭环。​</w:t>
            </w:r>
          </w:p>
          <w:p w14:paraId="25A56A96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实时摔倒行为检测：通过部署在教学楼走廊、操场、食堂等公共区域的摄像头，系统每秒 15 帧的频率分析画面，精准识别学生站立、行走、摔倒等姿态，当检测到摔倒动作时，自动触发报警机制，避免 “摔倒无人扶” 的情况。​</w:t>
            </w:r>
          </w:p>
          <w:p w14:paraId="46AF0401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异常行为与疾病预警：针对癫痫发作、突发晕厥等疾病导致的倒地，系统通过姿态变化速度、肢体抽搐特征的算法优化，区分 “意外摔倒” 与 “疾病倒地”，并在报警时标注风险等级，为后续救助提供精准参考。​</w:t>
            </w:r>
          </w:p>
          <w:p w14:paraId="6D4163A2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校园欺凌行为预识别铺垫：基于 YOLOv10s 的多目标跟踪能力，系统可记录学生聚集、肢体冲突等异常互动行为，留存关键画面数据。目前已实现 “多人围堵”“推搡动作” 的初步识别，为后续欺凌检测模型训练积累基础数据。​</w:t>
            </w:r>
          </w:p>
          <w:p w14:paraId="14CBE041">
            <w:pPr>
              <w:spacing w:line="240" w:lineRule="exact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二、核心亮点功能​</w:t>
            </w:r>
          </w:p>
          <w:p w14:paraId="4AA89856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轻量化模型与实时响应的平衡：相较于传统目标检测模型，YOLOv10s 体积缩小 40%，在普通校园服务器上即可实现毫秒级检测，误报率控制在 3% 以内。通过动态调整检测区域（如重点监测楼梯转角、湿滑路面），进一步提升识别效率，解决校园监控 “数据量大、响应滞后” 的痛点。​</w:t>
            </w:r>
          </w:p>
          <w:p w14:paraId="01A3E8C3">
            <w:pPr>
              <w:spacing w:line="240" w:lineRule="exact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多端联动的智能响应机制：当检测到异常时，系统会同步触发三重响应：向校园安保中心的监控大屏推送实时画面及定位；向附近巡逻保安的手机 APP 发送报警信息；在事发区域的广播设备播放提示音，引导周边师生协助，最快可实现 30 秒内现场响应。​</w:t>
            </w:r>
          </w:p>
          <w:p w14:paraId="6DCBFACA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低侵入性的交互设计：系统在保障安全的同时，注重保护学生隐私。日常检测仅提取姿态特征数据，不存储完整人脸图像；仅在学生发生异常时收到推送通知，避免过度打扰。此外，系统定义了较高的摔倒识别阈值（置信度0.75），以过滤误判。</w:t>
            </w:r>
          </w:p>
          <w:p w14:paraId="13B849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textAlignment w:val="auto"/>
              <w:rPr>
                <w:rFonts w:hint="default" w:ascii="方正仿宋_GBK" w:hAnsi="方正仿宋_GBK" w:eastAsia="仿宋" w:cs="Times New Roman (正文 CS 字体)"/>
                <w:lang w:val="en-US" w:eastAsia="zh-CN"/>
              </w:rPr>
            </w:pPr>
          </w:p>
          <w:p w14:paraId="4D80B4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default" w:ascii="方正仿宋_GBK" w:hAnsi="方正仿宋_GBK" w:eastAsia="仿宋" w:cs="Times New Roman (正文 CS 字体)"/>
                <w:lang w:val="en-US" w:eastAsia="zh-CN"/>
              </w:rPr>
            </w:pPr>
          </w:p>
        </w:tc>
      </w:tr>
      <w:tr w14:paraId="3FB009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47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B6B69CE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七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 创新性与先进性</w:t>
            </w:r>
          </w:p>
        </w:tc>
      </w:tr>
      <w:tr w14:paraId="40CCFF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28A7E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（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>阐明项目的创新点与先进性，并说明确保数据安全与可靠性的措施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eastAsia="zh-CN" w:bidi="ar-SA"/>
              </w:rPr>
              <w:t>，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限300字以内）</w:t>
            </w:r>
          </w:p>
          <w:p w14:paraId="3A4D9087">
            <w:pPr>
              <w:numPr>
                <w:ilvl w:val="0"/>
                <w:numId w:val="1"/>
              </w:numPr>
              <w:spacing w:line="240" w:lineRule="exact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思想创新</w:t>
            </w:r>
          </w:p>
          <w:p w14:paraId="2EF3095B">
            <w:pPr>
              <w:numPr>
                <w:ilvl w:val="0"/>
                <w:numId w:val="0"/>
              </w:num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针对当前社会中 “有人摔倒无人扶、想扶者怕被讹” 的道德困境，本项目以技术手段回应 “安全行善” 的社会诉求：通过实时捕捉摔倒场景并自动留存关键视频证据，既为施救者提供客观免责依据，又通过隐私保护设计（如脱敏存储、权限管控）规避数据泄露风险。此举用技术兜底消解大众互助顾虑，推动社会回归守望相助的温情，打破 “谎言与痛苦的牢笼”，为社会安定注入人文温度。</w:t>
            </w:r>
          </w:p>
          <w:p w14:paraId="76BAA074">
            <w:pPr>
              <w:numPr>
                <w:ilvl w:val="0"/>
                <w:numId w:val="1"/>
              </w:numPr>
              <w:spacing w:line="240" w:lineRule="exact"/>
              <w:ind w:left="0" w:leftChars="0" w:firstLine="0" w:firstLineChars="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技术创新</w:t>
            </w:r>
          </w:p>
          <w:p w14:paraId="315C226B">
            <w:pPr>
              <w:numPr>
                <w:ilvl w:val="0"/>
                <w:numId w:val="0"/>
              </w:numPr>
              <w:spacing w:line="240" w:lineRule="exact"/>
              <w:ind w:leftChars="0"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1.在技术实现上，项目突破传统单一模型的局限，构建 “跨模型协同 + 轻量化部署” 的创新架构：</w:t>
            </w:r>
          </w:p>
          <w:p w14:paraId="762504B6">
            <w:pPr>
              <w:spacing w:line="240" w:lineRule="exact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跨模型协同方面，将 YOLOv10s 的实时目标检测能力与 DeepSeek 的智能分析能力深度融合，前者精准定位摔倒行为并提取关键特征，后者基于结构化数据生成场景化告警与决策建议，形成 “检测 - 分析 - 决策” 的完整闭环，显著提升复杂校园场景的适配性；</w:t>
            </w:r>
          </w:p>
          <w:p w14:paraId="491A9586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2.轻量化部署方面，通过优化模型参数与推理逻辑，在普通 8 核 CPU 环境下实现检测精度与运行效率的平衡，相较同类方案大幅降低硬件门槛，让系统能在校园常规设备中稳定运行，兼顾实用性与易用性。</w:t>
            </w:r>
          </w:p>
          <w:p w14:paraId="6C5570E9">
            <w:pPr>
              <w:spacing w:line="240" w:lineRule="exact"/>
              <w:ind w:firstLine="420" w:firstLineChars="200"/>
              <w:jc w:val="both"/>
              <w:rPr>
                <w:rFonts w:hint="default" w:ascii="仿宋" w:hAnsi="仿宋" w:eastAsia="仿宋" w:cs="仿宋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3.数据集创新：</w:t>
            </w:r>
            <w:r>
              <w:rPr>
                <w:rFonts w:hint="eastAsia" w:ascii="仿宋" w:hAnsi="仿宋" w:eastAsia="仿宋" w:cs="仿宋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 xml:space="preserve">针对校园紧急事件监测现有数据集 “场景单一（缺真实校园多场景数据）、标注缺路面 / 天气等环境变量、样本不均衡（特殊样本 &lt; 5%）” 的局限，本研究构建 Campus-SafeSet。其融合多源数据（6 类场景、120 小时视频 / 24000 帧图 + 环境参数），设三级标注（准确率≥98.6%），将特殊样本提至 15%，为 </w:t>
            </w:r>
            <w:r>
              <w:rPr>
                <w:rFonts w:hint="eastAsia" w:ascii="仿宋" w:hAnsi="仿宋" w:eastAsia="仿宋" w:cs="仿宋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  <w:lang w:eastAsia="zh-CN"/>
              </w:rPr>
              <w:t>YOLOv10s</w:t>
            </w:r>
            <w:r>
              <w:rPr>
                <w:rFonts w:hint="eastAsia" w:ascii="仿宋" w:hAnsi="仿宋" w:eastAsia="仿宋" w:cs="仿宋"/>
                <w:i w:val="0"/>
                <w:iCs w:val="0"/>
                <w:caps w:val="0"/>
                <w:spacing w:val="0"/>
                <w:sz w:val="21"/>
                <w:szCs w:val="21"/>
                <w:shd w:val="clear" w:fill="FFFFFF"/>
              </w:rPr>
              <w:t xml:space="preserve"> 供高保真数据，填补 “行为 - 环境” 关联数据集空白。</w:t>
            </w:r>
          </w:p>
          <w:p w14:paraId="09313325">
            <w:pPr>
              <w:spacing w:line="240" w:lineRule="exact"/>
              <w:jc w:val="both"/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</w:pPr>
          </w:p>
          <w:p w14:paraId="0ED4A632">
            <w:pPr>
              <w:spacing w:line="240" w:lineRule="exact"/>
              <w:jc w:val="both"/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</w:pPr>
          </w:p>
          <w:p w14:paraId="6A69DE02">
            <w:pPr>
              <w:spacing w:line="240" w:lineRule="exact"/>
              <w:jc w:val="both"/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</w:pPr>
          </w:p>
        </w:tc>
      </w:tr>
      <w:tr w14:paraId="6077F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74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BD40F57">
            <w:pPr>
              <w:spacing w:line="240" w:lineRule="exact"/>
              <w:ind w:firstLine="480"/>
              <w:jc w:val="center"/>
              <w:rPr>
                <w:rFonts w:hint="default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八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）测试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数据以及测试结果</w:t>
            </w:r>
          </w:p>
        </w:tc>
      </w:tr>
      <w:tr w14:paraId="7F9A7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676FA5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（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bidi="ar-SA"/>
              </w:rPr>
              <w:t>阐述本应用的测试方案与结果。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限500字以内）</w:t>
            </w:r>
          </w:p>
          <w:p w14:paraId="08CDA0A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both"/>
              <w:textAlignment w:val="auto"/>
              <w:rPr>
                <w:rFonts w:hint="default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  <w:t>测试方案：本应用的功能测试在室外草坪环境中开展，测试主体为项目组 3 名成员（均为健康成年人，年龄区间 18-20 岁）。测试流程中，3 名测试人员分别维持站立、坐下、躺下三种典型人体动作姿态，其中 “躺下” 姿态为系统警报功能的核心触发监测对象。测试设定双重触发条件：一是测试人员维持躺下姿态的持续时间需超过 10 秒；二是系统对躺下姿态的识别准确率需达到 80%。测试过程中，实时记录系统姿态识别数据与时间数据，以验证双条件满足时系统是否正常触发警报机制</w:t>
            </w:r>
          </w:p>
          <w:p w14:paraId="2B1526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</w:pPr>
          </w:p>
          <w:p w14:paraId="459BBA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</w:pPr>
          </w:p>
          <w:p w14:paraId="04D8E4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 w:val="0"/>
                <w:bCs w:val="0"/>
                <w:kern w:val="2"/>
                <w:sz w:val="21"/>
                <w:szCs w:val="22"/>
                <w:lang w:val="en-US" w:eastAsia="zh-CN" w:bidi="ar-SA"/>
              </w:rPr>
              <w:t>测试结果：测试数据显示，当测试人员维持躺下姿态的持续时间突破 10 秒阈值，且系统对该姿态的识别准确率稳定达到 80% 及以上时，系统可在 1.5 秒内自动触发警报功能，警报形式为声光同步提示（声音分贝值 65-70dB，灯光为红色频闪）。多次重复测试（共执行 15 组）结果一致性良好，未出现漏报或误报情况，表明系统在设定测试场景下，可准确响应姿态与时间双条件，警报功能的有效性与稳定性符合设计预期（如下图所示）。</w:t>
            </w:r>
          </w:p>
          <w:p w14:paraId="2E30D1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477BDA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default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758D29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42B5A6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114300" distR="114300">
                  <wp:extent cx="5864225" cy="3298825"/>
                  <wp:effectExtent l="0" t="0" r="3175" b="6350"/>
                  <wp:docPr id="2" name="图片 2" descr="de5fae2e2de5db75ba2bc777a9e56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e5fae2e2de5db75ba2bc777a9e5664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22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00C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3E083A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7334DE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both"/>
              <w:textAlignment w:val="auto"/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 w14:paraId="0783AA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47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2CA19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default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九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）部署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日志</w:t>
            </w:r>
          </w:p>
        </w:tc>
      </w:tr>
      <w:tr w14:paraId="506CA9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8481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75CC6F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（清晰、可复现地记录系统在硬件上的完整部署过程，便于评审核查与团队复盘。限500字以内）</w:t>
            </w:r>
          </w:p>
          <w:p w14:paraId="4C5571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  <w:t>一、基础信息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：</w:t>
            </w:r>
          </w:p>
          <w:p w14:paraId="450AD5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部署项目：青盾护卫</w:t>
            </w:r>
          </w:p>
          <w:p w14:paraId="1E33B2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目标环境：个人电脑</w:t>
            </w:r>
          </w:p>
          <w:p w14:paraId="6D3834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部署时间：开始时间：2025-10-13</w:t>
            </w:r>
          </w:p>
          <w:p w14:paraId="7652F6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 xml:space="preserve">          结束时间：2025-10-17</w:t>
            </w:r>
          </w:p>
          <w:p w14:paraId="1F508A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该模块负责人：李康</w:t>
            </w:r>
          </w:p>
          <w:p w14:paraId="6098CE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协助人员：朱梓华、杜明阳</w:t>
            </w:r>
          </w:p>
          <w:p w14:paraId="6856E9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  <w:t>二、部署前置准备</w:t>
            </w: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​</w:t>
            </w:r>
          </w:p>
          <w:p w14:paraId="75B4DDD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1. 软件环境要求​</w:t>
            </w:r>
          </w:p>
          <w:p w14:paraId="6C2E55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Python 版本：3.10.9（建议使用该版本以确保依赖兼容性，避免因版本差异导致部署异常）​</w:t>
            </w:r>
          </w:p>
          <w:p w14:paraId="2656EB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核心依赖包：​</w:t>
            </w:r>
          </w:p>
          <w:p w14:paraId="121E30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opencv-python 4.12.0（用于图像处理相关功能支持）​</w:t>
            </w:r>
          </w:p>
          <w:p w14:paraId="169B5D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ultralytics 8.3.214（YOLOv10s 模型运行核心依赖）​</w:t>
            </w:r>
          </w:p>
          <w:p w14:paraId="0E1F01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flask 3.0.3（用于项目 Web 服务搭建）</w:t>
            </w:r>
          </w:p>
          <w:p w14:paraId="0FADDF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transformers 4.57.1（提供各类预训练模型及工具，支持多模态任务的加载与推理）</w:t>
            </w:r>
          </w:p>
          <w:p w14:paraId="0DAB3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a</w:t>
            </w:r>
            <w:bookmarkStart w:id="0" w:name="_GoBack"/>
            <w:bookmarkEnd w:id="0"/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ccelerate 1.10.1 （简化深度学习模型训练，支持分布式与混合精度训练）</w:t>
            </w:r>
          </w:p>
          <w:p w14:paraId="2D5537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2. 模型与硬件配置​</w:t>
            </w:r>
          </w:p>
          <w:p w14:paraId="3B79F5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搭载模型：YOLOv10s（目标检测核心模型）、DeepSeek（辅助智能分析模型）​</w:t>
            </w:r>
          </w:p>
          <w:p w14:paraId="425901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服务器配置：CPU 8 核 16 线程、内存 32G、磁盘剩余空间 50G（确保满足模型运行及数据存储需求）</w:t>
            </w:r>
          </w:p>
          <w:p w14:paraId="01E2CD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  <w:t>三、部署执行步骤</w:t>
            </w:r>
          </w:p>
          <w:tbl>
            <w:tblPr>
              <w:tblStyle w:val="5"/>
              <w:tblW w:w="9340" w:type="dxa"/>
              <w:tblInd w:w="-62" w:type="dxa"/>
              <w:tblBorders>
                <w:top w:val="single" w:color="DEE0E3" w:sz="2" w:space="0"/>
                <w:left w:val="single" w:color="DEE0E3" w:sz="2" w:space="0"/>
                <w:bottom w:val="single" w:color="DEE0E3" w:sz="2" w:space="0"/>
                <w:right w:val="single" w:color="DEE0E3" w:sz="2" w:space="0"/>
                <w:insideH w:val="outset" w:color="auto" w:sz="6" w:space="0"/>
                <w:insideV w:val="outset" w:color="auto" w:sz="6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500"/>
              <w:gridCol w:w="1500"/>
              <w:gridCol w:w="1500"/>
              <w:gridCol w:w="1500"/>
              <w:gridCol w:w="3340"/>
            </w:tblGrid>
            <w:tr w14:paraId="07F71793">
              <w:tblPrEx>
                <w:tblBorders>
                  <w:top w:val="single" w:color="DEE0E3" w:sz="2" w:space="0"/>
                  <w:left w:val="single" w:color="DEE0E3" w:sz="2" w:space="0"/>
                  <w:bottom w:val="single" w:color="DEE0E3" w:sz="2" w:space="0"/>
                  <w:right w:val="single" w:color="DEE0E3" w:sz="2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00" w:hRule="atLeast"/>
              </w:trPr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74D5D8F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步骤序号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7B8D047A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执行时间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5293A0E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操作内容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2DC96999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具体命令</w:t>
                  </w:r>
                </w:p>
              </w:tc>
              <w:tc>
                <w:tcPr>
                  <w:tcW w:w="334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619498C4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操作说明</w:t>
                  </w:r>
                </w:p>
              </w:tc>
            </w:tr>
            <w:tr w14:paraId="5713B447">
              <w:tblPrEx>
                <w:tblBorders>
                  <w:top w:val="single" w:color="DEE0E3" w:sz="2" w:space="0"/>
                  <w:left w:val="single" w:color="DEE0E3" w:sz="2" w:space="0"/>
                  <w:bottom w:val="single" w:color="DEE0E3" w:sz="2" w:space="0"/>
                  <w:right w:val="single" w:color="DEE0E3" w:sz="2" w:space="0"/>
                  <w:insideH w:val="outset" w:color="auto" w:sz="6" w:space="0"/>
                  <w:insideV w:val="outset" w:color="auto" w:sz="6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1021" w:hRule="atLeast"/>
              </w:trPr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0F75C820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1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5A8E167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10 月 13 日 14:20</w:t>
                  </w:r>
                </w:p>
                <w:p w14:paraId="7946F12D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</w:pP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229DA52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进入项目部署目录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4CE1BB94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cd C:/Users/smg/Desktop/Safety</w:t>
                  </w:r>
                </w:p>
              </w:tc>
              <w:tc>
                <w:tcPr>
                  <w:tcW w:w="334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6D03D4E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打开终端后，通过该命令切换至项目所在根目录，为后续操作奠定基础</w:t>
                  </w:r>
                </w:p>
              </w:tc>
            </w:tr>
            <w:tr w14:paraId="20A5AD3A">
              <w:tblPrEx>
                <w:tblBorders>
                  <w:top w:val="single" w:color="DEE0E3" w:sz="2" w:space="0"/>
                  <w:left w:val="single" w:color="DEE0E3" w:sz="2" w:space="0"/>
                  <w:bottom w:val="single" w:color="DEE0E3" w:sz="2" w:space="0"/>
                  <w:right w:val="single" w:color="DEE0E3" w:sz="2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00" w:hRule="atLeast"/>
              </w:trPr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3815394F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2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69DA57C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10 月 13 日 14:23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7E4F7AD3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激活虚拟环境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367A87FC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activate my_envs</w:t>
                  </w:r>
                </w:p>
              </w:tc>
              <w:tc>
                <w:tcPr>
                  <w:tcW w:w="334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23DE5C0B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激活预先创建的名为 “my_envs” 的虚拟环境，隔离项目依赖，避免与其他项目环境冲突</w:t>
                  </w:r>
                </w:p>
              </w:tc>
            </w:tr>
            <w:tr w14:paraId="414D6981">
              <w:tblPrEx>
                <w:tblBorders>
                  <w:top w:val="single" w:color="DEE0E3" w:sz="2" w:space="0"/>
                  <w:left w:val="single" w:color="DEE0E3" w:sz="2" w:space="0"/>
                  <w:bottom w:val="single" w:color="DEE0E3" w:sz="2" w:space="0"/>
                  <w:right w:val="single" w:color="DEE0E3" w:sz="2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300" w:hRule="atLeast"/>
              </w:trPr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725E270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3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77B9E34E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10 月 13 日 14:30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19F33D16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安装项目依赖包</w:t>
                  </w:r>
                </w:p>
              </w:tc>
              <w:tc>
                <w:tcPr>
                  <w:tcW w:w="150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4EE94BCE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pip install -r requirements.txt</w:t>
                  </w:r>
                </w:p>
              </w:tc>
              <w:tc>
                <w:tcPr>
                  <w:tcW w:w="3340" w:type="dxa"/>
                  <w:tcBorders>
                    <w:top w:val="single" w:color="DEE0E3" w:sz="2" w:space="0"/>
                    <w:left w:val="single" w:color="DEE0E3" w:sz="2" w:space="0"/>
                    <w:bottom w:val="single" w:color="DEE0E3" w:sz="2" w:space="0"/>
                    <w:right w:val="single" w:color="DEE0E3" w:sz="2" w:space="0"/>
                  </w:tcBorders>
                  <w:shd w:val="clear" w:color="auto" w:fill="auto"/>
                  <w:tcMar>
                    <w:top w:w="68" w:type="dxa"/>
                    <w:left w:w="60" w:type="dxa"/>
                    <w:bottom w:w="68" w:type="dxa"/>
                    <w:right w:w="60" w:type="dxa"/>
                  </w:tcMar>
                  <w:vAlign w:val="top"/>
                </w:tcPr>
                <w:p w14:paraId="6CBA0425">
                  <w:pPr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jc w:val="left"/>
                    <w:textAlignment w:val="top"/>
                    <w:rPr>
                      <w:rFonts w:hint="eastAsia"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hint="eastAsia" w:ascii="仿宋" w:hAnsi="仿宋" w:eastAsia="仿宋" w:cs="仿宋"/>
                      <w:kern w:val="0"/>
                      <w:sz w:val="21"/>
                      <w:szCs w:val="21"/>
                      <w:lang w:val="en-US" w:eastAsia="zh-CN" w:bidi="ar"/>
                    </w:rPr>
                    <w:t>执行该命令后，系统将自动读取 requirements.txt 文件中指定的依赖包及版本，批量完成安装，确保项目运行所需依赖完整</w:t>
                  </w:r>
                </w:p>
              </w:tc>
            </w:tr>
          </w:tbl>
          <w:p w14:paraId="10DC43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仿宋_GB2312" w:hAnsi="仿宋_GB2312" w:eastAsia="仿宋" w:cs="仿宋_GB2312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</w:p>
          <w:p w14:paraId="3A6541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</w:p>
          <w:p w14:paraId="15BEB62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 w14:paraId="6FBCB4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29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4ACEB4AE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十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</w:rPr>
              <w:t>总结与展望</w:t>
            </w:r>
          </w:p>
        </w:tc>
      </w:tr>
      <w:tr w14:paraId="52ABA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69017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（总结项目成果并突出其应用价值与亮点，客观分析当前存在的不足与改进空间，并对未来的发展方向进行展望，限300字以内）</w:t>
            </w:r>
          </w:p>
          <w:p w14:paraId="50EC7F60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  <w:t>当前 “青盾护卫” 项目仅能识别摔倒终态，无法解析摔倒全过程，后续将优先探索关键技术路径 —— 通过优化 YOLOv10s 时序检测能力，结合动作姿态特征分析，实现从 “站立 - 失衡 - 倒地” 完整行为链的识别，精准还原场景，让项目功能更贴合实际需求。​</w:t>
            </w:r>
          </w:p>
          <w:p w14:paraId="2F649ADB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  <w:t>同时，聚焦校园场景核心痛点，未来将把检测主目标升级为校园欺凌行为：通过训练专属数据集，优化模型对 “推搡、围堵、言语冲突” 等欺凌特征的识别精度，实现实时预警与证据留存。​</w:t>
            </w:r>
          </w:p>
          <w:p w14:paraId="141403C8">
            <w:pPr>
              <w:spacing w:line="240" w:lineRule="exact"/>
              <w:ind w:firstLine="420" w:firstLineChars="200"/>
              <w:jc w:val="both"/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Cs w:val="21"/>
                <w:lang w:val="en-US" w:eastAsia="zh-CN"/>
              </w:rPr>
              <w:t>最终以技术赋能校园安全，消解校园欺凌给学生带来的心理阴影，为学生构建健康、安全、幸福的成长环境，助力打造更完善的校园安全防护体系。</w:t>
            </w:r>
          </w:p>
          <w:p w14:paraId="230C9A55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7F6FBE17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3F179307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7A53AF8A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4EA8A2C7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3B1E6D35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  <w:p w14:paraId="42129B40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</w:p>
        </w:tc>
      </w:tr>
      <w:tr w14:paraId="5065A6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756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2D4A50C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eastAsia="zh-CN"/>
              </w:rPr>
            </w:pP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十一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eastAsia="zh-CN"/>
              </w:rPr>
              <w:t>）参考文献</w:t>
            </w:r>
          </w:p>
        </w:tc>
      </w:tr>
      <w:tr w14:paraId="06DE20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7B10C38E">
            <w:pP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低侵入性交互设计相关：</w:t>
            </w:r>
          </w:p>
          <w:p w14:paraId="5558F0CF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[1] Kwok, Tiffany C.K., Kiefer, Peter, &amp; Raubal, Martin. Unobtrusive Interaction: A Systematic Literature Review and Expert Survey[J]. Human - Computer Interaction, 2024, 39(5 - 6): 380 - 416.</w:t>
            </w:r>
          </w:p>
          <w:p w14:paraId="76074A5E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[2] 陶雪琼。基于普适计算的无界面交互设计研究 [J]. 设计，2020 (13): 100 - 103.</w:t>
            </w:r>
          </w:p>
          <w:p w14:paraId="78F213F7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[3] 邓力源，蒋晓。基于行为逻辑的隐式交互设计研究 [J]. 装饰，2019 (6): 87 - 89.</w:t>
            </w:r>
          </w:p>
          <w:p w14:paraId="562AE12A">
            <w:pP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隐私保护相关：</w:t>
            </w:r>
          </w:p>
          <w:p w14:paraId="1A9FB7CB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[1] 张娟萍，张海亮。大数据与数据隐私保护相关问题研究 [J]. 软件，2023, 44 (2): 81 - 84.</w:t>
            </w:r>
          </w:p>
          <w:p w14:paraId="4E20A033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[2] Yang Jianguo. The Generative Mechanism and Management of Ethical Dilemmas of Privacy Protection in the Era of Big Data[J]. Jiangsu Social Sciences, 2021(1): 142 - 150.</w:t>
            </w:r>
          </w:p>
          <w:p w14:paraId="159C37B3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[3] 王利明。生活安宁权：一种特殊的隐私权 [J]. 中州学刊，2019 (7). DOI:10.3969/j.issn.1003 - 0751.2019.07.008.</w:t>
            </w:r>
          </w:p>
          <w:p w14:paraId="72B21B58">
            <w:pP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校园安全监测系统及相关技术应用：</w:t>
            </w:r>
          </w:p>
          <w:p w14:paraId="72F3395C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[1] 张奇峰. "互联网 +" 背景下高校实验室技防体系建设 [J]. 实验室研究与探索，2019, 38 (6): 125 - 127.</w:t>
            </w:r>
          </w:p>
          <w:p w14:paraId="5B9366CF">
            <w:pPr>
              <w:ind w:firstLine="420" w:firstLineChars="200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[2] 郭继昌，李翔鹏。基于卷积神经网络和密度分布特征的人数统计方法 [J]. 电子科技大学学报，2018, 47 (6): 806 - 813.</w:t>
            </w:r>
          </w:p>
          <w:p w14:paraId="7DAD10B3"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[3] 王东升。物联网无线通信技术应用研究 [J]. 通讯世界，2019 (4). DOI:10.3969/j.issn.1006 - 4222.2019.04.081.</w:t>
            </w:r>
          </w:p>
          <w:p w14:paraId="0C90EA52">
            <w:pPr>
              <w:rPr>
                <w:rFonts w:hint="eastAsia"/>
              </w:rPr>
            </w:pPr>
          </w:p>
          <w:p w14:paraId="100803BA">
            <w:pPr>
              <w:rPr>
                <w:rFonts w:hint="eastAsia"/>
              </w:rPr>
            </w:pPr>
          </w:p>
          <w:p w14:paraId="76A2DB5A">
            <w:pPr>
              <w:rPr>
                <w:rFonts w:hint="eastAsia"/>
                <w:lang w:eastAsia="zh-CN"/>
              </w:rPr>
            </w:pPr>
          </w:p>
        </w:tc>
      </w:tr>
      <w:tr w14:paraId="45D95E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75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3F6E0CD4">
            <w:pPr>
              <w:spacing w:line="240" w:lineRule="exact"/>
              <w:ind w:firstLine="480"/>
              <w:jc w:val="center"/>
              <w:rPr>
                <w:rFonts w:hint="eastAsia" w:ascii="黑体" w:eastAsia="黑体" w:cs="Times New Roman (正文 CS 字体)"/>
                <w:szCs w:val="21"/>
                <w:lang w:val="en-US" w:eastAsia="zh-CN"/>
              </w:rPr>
            </w:pPr>
            <w:r>
              <w:rPr>
                <w:rFonts w:ascii="黑体" w:eastAsia="黑体" w:cs="Times New Roman (正文 CS 字体)"/>
                <w:b/>
                <w:bCs/>
                <w:szCs w:val="21"/>
              </w:rPr>
              <w:t>（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十二</w:t>
            </w:r>
            <w:r>
              <w:rPr>
                <w:rFonts w:ascii="黑体" w:eastAsia="黑体" w:cs="Times New Roman (正文 CS 字体)"/>
                <w:b/>
                <w:bCs/>
                <w:szCs w:val="21"/>
              </w:rPr>
              <w:t>）</w:t>
            </w:r>
            <w:r>
              <w:rPr>
                <w:rFonts w:hint="eastAsia" w:ascii="黑体" w:eastAsia="黑体" w:cs="Times New Roman (正文 CS 字体)"/>
                <w:b/>
                <w:bCs/>
                <w:szCs w:val="21"/>
                <w:lang w:val="en-US" w:eastAsia="zh-CN"/>
              </w:rPr>
              <w:t>附录</w:t>
            </w:r>
          </w:p>
        </w:tc>
      </w:tr>
      <w:tr w14:paraId="33424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90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18CB58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核心代码片段</w:t>
            </w:r>
          </w:p>
          <w:p w14:paraId="04C538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2910205</wp:posOffset>
                  </wp:positionH>
                  <wp:positionV relativeFrom="paragraph">
                    <wp:posOffset>2207260</wp:posOffset>
                  </wp:positionV>
                  <wp:extent cx="2969260" cy="3618230"/>
                  <wp:effectExtent l="0" t="0" r="2540" b="1270"/>
                  <wp:wrapTopAndBottom/>
                  <wp:docPr id="5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260" cy="3618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2179320</wp:posOffset>
                  </wp:positionV>
                  <wp:extent cx="2825750" cy="3628390"/>
                  <wp:effectExtent l="0" t="0" r="3175" b="635"/>
                  <wp:wrapTopAndBottom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362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-100965</wp:posOffset>
                  </wp:positionH>
                  <wp:positionV relativeFrom="paragraph">
                    <wp:posOffset>71755</wp:posOffset>
                  </wp:positionV>
                  <wp:extent cx="3503295" cy="2005965"/>
                  <wp:effectExtent l="0" t="0" r="1905" b="3810"/>
                  <wp:wrapTopAndBottom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42200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</w:p>
          <w:p w14:paraId="510D8B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数据脱敏处理证明</w:t>
            </w:r>
          </w:p>
          <w:p w14:paraId="13B5A4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 xml:space="preserve">  参考上传附件--青盾护卫脱敏证明，与附件3_DeepSeek微调语料合规性说明摘要、附件4_脱敏抽检统计表。</w:t>
            </w:r>
          </w:p>
          <w:p w14:paraId="5FBE56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用户调研问卷及报告</w:t>
            </w:r>
          </w:p>
          <w:p w14:paraId="489D27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无</w:t>
            </w:r>
          </w:p>
          <w:p w14:paraId="701231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Git仓库地址（供评审核查代码贡献度）</w:t>
            </w:r>
          </w:p>
          <w:p w14:paraId="4008BA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参考https://github.com/curoty/CampusSafetyAI-BlueShield</w:t>
            </w:r>
          </w:p>
          <w:p w14:paraId="7C6A7B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其他补充材料</w:t>
            </w:r>
          </w:p>
          <w:p w14:paraId="4252C5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default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  <w:t>无</w:t>
            </w:r>
          </w:p>
          <w:p w14:paraId="5D6FBA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</w:p>
          <w:p w14:paraId="379281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jc w:val="both"/>
              <w:textAlignment w:val="auto"/>
              <w:rPr>
                <w:rFonts w:hint="eastAsia" w:ascii="仿宋_GB2312" w:hAnsi="仿宋_GB2312" w:eastAsia="仿宋" w:cs="仿宋_GB2312"/>
                <w:kern w:val="2"/>
                <w:sz w:val="21"/>
                <w:szCs w:val="22"/>
                <w:lang w:val="en-US" w:eastAsia="zh-CN" w:bidi="ar-SA"/>
              </w:rPr>
            </w:pPr>
          </w:p>
        </w:tc>
      </w:tr>
      <w:tr w14:paraId="1D740B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1170" w:hRule="atLeast"/>
          <w:jc w:val="center"/>
        </w:trPr>
        <w:tc>
          <w:tcPr>
            <w:tcW w:w="9356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 w14:paraId="0EE61C96">
            <w:pPr>
              <w:rPr>
                <w:rFonts w:ascii="方正仿宋_GBK" w:hAnsi="方正仿宋_GBK" w:eastAsia="仿宋" w:cs="Times New Roman (正文 CS 字体)"/>
              </w:rPr>
            </w:pPr>
            <w:r>
              <w:rPr>
                <w:rFonts w:ascii="方正仿宋_GBK" w:hAnsi="方正仿宋_GBK" w:eastAsia="仿宋" w:cs="Times New Roman (正文 CS 字体)"/>
                <w:b/>
                <w:bCs/>
              </w:rPr>
              <w:t>备注：</w:t>
            </w:r>
            <w:r>
              <w:rPr>
                <w:rFonts w:ascii="方正仿宋_GBK" w:hAnsi="方正仿宋_GBK" w:eastAsia="仿宋" w:cs="Times New Roman (正文 CS 字体)"/>
              </w:rPr>
              <w:t>1.需确认所提交内容可用于公开发布及宣传。2.本表可复制，每个解决方案填写1张表。</w:t>
            </w:r>
          </w:p>
          <w:p w14:paraId="23E840C6">
            <w:pPr>
              <w:rPr>
                <w:rFonts w:hint="default" w:ascii="方正仿宋_GBK" w:hAnsi="方正仿宋_GBK" w:eastAsia="仿宋" w:cs="Times New Roman (正文 CS 字体)"/>
                <w:lang w:val="en-US" w:eastAsia="zh-CN"/>
              </w:rPr>
            </w:pP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2、带有</w:t>
            </w:r>
            <w:r>
              <w:rPr>
                <w:rFonts w:hint="eastAsia" w:ascii="方正仿宋_GBK" w:hAnsi="方正仿宋_GBK" w:eastAsia="仿宋" w:cs="Times New Roman (正文 CS 字体)"/>
                <w:b/>
                <w:bCs/>
                <w:lang w:val="en-US" w:eastAsia="zh-CN"/>
              </w:rPr>
              <w:t>*</w:t>
            </w:r>
            <w:r>
              <w:rPr>
                <w:rFonts w:hint="eastAsia" w:ascii="方正仿宋_GBK" w:hAnsi="方正仿宋_GBK" w:eastAsia="仿宋" w:cs="Times New Roman (正文 CS 字体)"/>
                <w:lang w:val="en-US" w:eastAsia="zh-CN"/>
              </w:rPr>
              <w:t>号的为必须提供的内容，需要以附件形式提交</w:t>
            </w:r>
          </w:p>
        </w:tc>
      </w:tr>
    </w:tbl>
    <w:p w14:paraId="32E3690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A9C646AA-07C0-452E-8407-74B0028FA7F2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  <w:embedRegular r:id="rId2" w:fontKey="{E723C40C-1C10-4C05-B227-394DCDD386DA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 New Roman (正文 CS 字体)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  <w:embedRegular r:id="rId3" w:fontKey="{6877F827-E4A3-4F68-9DA0-2FB4D42EFBEA}"/>
  </w:font>
  <w:font w:name="方正仿宋_GBK">
    <w:altName w:val="微软雅黑"/>
    <w:panose1 w:val="02000000000000000000"/>
    <w:charset w:val="86"/>
    <w:family w:val="script"/>
    <w:pitch w:val="default"/>
    <w:sig w:usb0="00000000" w:usb1="00000000" w:usb2="00082016" w:usb3="00000000" w:csb0="00040001" w:csb1="00000000"/>
    <w:embedRegular r:id="rId4" w:fontKey="{93BA17C4-5C8C-4E5A-8451-C92C5C990D22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5" w:fontKey="{7589D5F8-6827-4FF1-8987-F9C3ED96B1DA}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  <w:embedRegular r:id="rId6" w:fontKey="{66B73B8D-8039-41D5-A4CE-9A88E4F4C28E}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  <w:embedRegular r:id="rId7" w:fontKey="{5B899A96-1567-4381-B5B2-F2B91906DAA8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2CAFBC"/>
    <w:multiLevelType w:val="singleLevel"/>
    <w:tmpl w:val="972CAFB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3661A23B"/>
    <w:multiLevelType w:val="singleLevel"/>
    <w:tmpl w:val="3661A2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UyNmU2MGU4MGIyODE2YWRkZjJjYzcyY2M0MmRhZmEifQ=="/>
  </w:docVars>
  <w:rsids>
    <w:rsidRoot w:val="24CC3B5B"/>
    <w:rsid w:val="011646D7"/>
    <w:rsid w:val="01A050EF"/>
    <w:rsid w:val="03671789"/>
    <w:rsid w:val="03CF0EC6"/>
    <w:rsid w:val="052129A1"/>
    <w:rsid w:val="055F2A5D"/>
    <w:rsid w:val="09670379"/>
    <w:rsid w:val="09C80B7A"/>
    <w:rsid w:val="0AB4001B"/>
    <w:rsid w:val="0BBE299A"/>
    <w:rsid w:val="0C126DC0"/>
    <w:rsid w:val="0D26201E"/>
    <w:rsid w:val="0DB85553"/>
    <w:rsid w:val="0E030643"/>
    <w:rsid w:val="0ECB105A"/>
    <w:rsid w:val="100966EE"/>
    <w:rsid w:val="1215069D"/>
    <w:rsid w:val="14251AB2"/>
    <w:rsid w:val="160335F8"/>
    <w:rsid w:val="16171441"/>
    <w:rsid w:val="1625225B"/>
    <w:rsid w:val="16361737"/>
    <w:rsid w:val="17F80D60"/>
    <w:rsid w:val="18816044"/>
    <w:rsid w:val="188C7096"/>
    <w:rsid w:val="18A62B93"/>
    <w:rsid w:val="18DD5A21"/>
    <w:rsid w:val="19C5040E"/>
    <w:rsid w:val="1A7258F5"/>
    <w:rsid w:val="1B105729"/>
    <w:rsid w:val="1B5F2862"/>
    <w:rsid w:val="1CDA7AC0"/>
    <w:rsid w:val="1D353A79"/>
    <w:rsid w:val="1DC75A85"/>
    <w:rsid w:val="1E464BBA"/>
    <w:rsid w:val="1E4978D4"/>
    <w:rsid w:val="1EFFABDA"/>
    <w:rsid w:val="206B103D"/>
    <w:rsid w:val="220977E4"/>
    <w:rsid w:val="23462A6F"/>
    <w:rsid w:val="23824A8C"/>
    <w:rsid w:val="24CC3B5B"/>
    <w:rsid w:val="26360F68"/>
    <w:rsid w:val="28520495"/>
    <w:rsid w:val="2A13299A"/>
    <w:rsid w:val="2BD94BFC"/>
    <w:rsid w:val="2BEA293F"/>
    <w:rsid w:val="2D4860D7"/>
    <w:rsid w:val="2F15794C"/>
    <w:rsid w:val="3050323D"/>
    <w:rsid w:val="30C51AD3"/>
    <w:rsid w:val="326D068A"/>
    <w:rsid w:val="32BF2D77"/>
    <w:rsid w:val="32CF6649"/>
    <w:rsid w:val="330E4C4E"/>
    <w:rsid w:val="33D73D4F"/>
    <w:rsid w:val="34025BB9"/>
    <w:rsid w:val="37B90726"/>
    <w:rsid w:val="3AF42518"/>
    <w:rsid w:val="3C14416D"/>
    <w:rsid w:val="3C3B3B1B"/>
    <w:rsid w:val="3C7A5BC5"/>
    <w:rsid w:val="3CB834AB"/>
    <w:rsid w:val="3E410AE4"/>
    <w:rsid w:val="3EA71E14"/>
    <w:rsid w:val="432F53AF"/>
    <w:rsid w:val="44DC3CD7"/>
    <w:rsid w:val="44DC50C3"/>
    <w:rsid w:val="45114EB9"/>
    <w:rsid w:val="451C660E"/>
    <w:rsid w:val="46B41679"/>
    <w:rsid w:val="482728EE"/>
    <w:rsid w:val="48A028AB"/>
    <w:rsid w:val="496557F9"/>
    <w:rsid w:val="4DB8009A"/>
    <w:rsid w:val="4E426DF2"/>
    <w:rsid w:val="4F03487F"/>
    <w:rsid w:val="4F615201"/>
    <w:rsid w:val="50CC49C2"/>
    <w:rsid w:val="52DE0004"/>
    <w:rsid w:val="536F17F8"/>
    <w:rsid w:val="53BD4B88"/>
    <w:rsid w:val="55C022BA"/>
    <w:rsid w:val="58C85AB5"/>
    <w:rsid w:val="590472CF"/>
    <w:rsid w:val="59D30363"/>
    <w:rsid w:val="5B3E70E2"/>
    <w:rsid w:val="5B6D7141"/>
    <w:rsid w:val="5C8D0D07"/>
    <w:rsid w:val="5D40278C"/>
    <w:rsid w:val="5D9618DB"/>
    <w:rsid w:val="5E016F59"/>
    <w:rsid w:val="5F9F296C"/>
    <w:rsid w:val="60B22133"/>
    <w:rsid w:val="619B0311"/>
    <w:rsid w:val="62527338"/>
    <w:rsid w:val="62657E8B"/>
    <w:rsid w:val="645214A5"/>
    <w:rsid w:val="66A2162F"/>
    <w:rsid w:val="67F0485E"/>
    <w:rsid w:val="691B0EFE"/>
    <w:rsid w:val="6A5E280F"/>
    <w:rsid w:val="6BC22057"/>
    <w:rsid w:val="6CBA368C"/>
    <w:rsid w:val="6D321474"/>
    <w:rsid w:val="6DE10D32"/>
    <w:rsid w:val="6E7210EA"/>
    <w:rsid w:val="6E9E738B"/>
    <w:rsid w:val="6F0F77C0"/>
    <w:rsid w:val="6F4C38D4"/>
    <w:rsid w:val="70A95EF1"/>
    <w:rsid w:val="721F1CAD"/>
    <w:rsid w:val="73797AB1"/>
    <w:rsid w:val="73CC03F3"/>
    <w:rsid w:val="75BA294F"/>
    <w:rsid w:val="770B7F0E"/>
    <w:rsid w:val="78461060"/>
    <w:rsid w:val="7B0A1B69"/>
    <w:rsid w:val="7B175FFC"/>
    <w:rsid w:val="7B29572F"/>
    <w:rsid w:val="7BE55607"/>
    <w:rsid w:val="7BF933A8"/>
    <w:rsid w:val="7D563684"/>
    <w:rsid w:val="7F7D45B6"/>
    <w:rsid w:val="FBFFB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6177</Words>
  <Characters>7244</Characters>
  <Lines>0</Lines>
  <Paragraphs>0</Paragraphs>
  <TotalTime>39</TotalTime>
  <ScaleCrop>false</ScaleCrop>
  <LinksUpToDate>false</LinksUpToDate>
  <CharactersWithSpaces>7708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2025-09-24T14:44:00Z</dcterms:created>
  <dc:creator>岁月  神偷</dc:creator>
  <cp:lastModifiedBy> </cp:lastModifiedBy>
  <dcterms:modified xsi:type="dcterms:W3CDTF">2025-10-26T14:32:07Z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063881A5C98190E7F0A4FD685FCBC187_43</vt:lpwstr>
  </property>
  <property fmtid="{D5CDD505-2E9C-101B-9397-08002B2CF9AE}" pid="4" name="KSOTemplateDocerSaveRecord">
    <vt:lpwstr>eyJoZGlkIjoiNTU0ZmIwYTQ3NzlmZGUxZmU3Zjk0M2IyZTNmM2IxNjAiLCJ1c2VySWQiOiIxMTYxMzU3MjMyIn0=</vt:lpwstr>
  </property>
</Properties>
</file>