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FE81AB">
      <w:pPr>
        <w:jc w:val="center"/>
      </w:pPr>
      <w:r>
        <w:rPr>
          <w:rFonts w:ascii="黑体" w:hAnsi="黑体"/>
          <w:sz w:val="32"/>
        </w:rPr>
        <w:t>附件3：DeepSeek 微调语料合规性说明摘要</w:t>
      </w:r>
    </w:p>
    <w:p w14:paraId="071467E7">
      <w:r>
        <w:t>一、语料来源与用途</w:t>
      </w:r>
    </w:p>
    <w:p w14:paraId="4B5AFB16">
      <w:r>
        <w:t>本项目所使用的 DeepSeek 微调语料为团队自行设计的教育与安全场景下的问答对，用于优化 AI 助手在校园安全系统中的语义理解与指令执行能力。所有数据均为团队成员原创或改编自公开技术文档与非个人化知识库内容。用途限定于：提升系统对校园安全事件的语义识别、生成自然语言形式的风险告警与常识问答，不涉及任何真实学生、教师或具体地理场景。</w:t>
      </w:r>
    </w:p>
    <w:p w14:paraId="0FA98AE6">
      <w:r>
        <w:t>二、数据类型与格式</w:t>
      </w:r>
    </w:p>
    <w:p w14:paraId="4EA7F52A">
      <w:r>
        <w:t>数据均为 JSONL 格式，每条数据包含 instruction / input / output 三个字段，例如：</w:t>
      </w:r>
      <w:r>
        <w:br w:type="textWrapping"/>
      </w:r>
      <w:r>
        <w:t>{"instruction": "你是本项目的AI助手，请根据你的知识回答用户的问题", "input": "你是谁？", "output": "我是您身边的安全监护专家，基于DeepSeek大模型构建。我负责实时分析监控画面，识别潜在风险，并在必要时发出告警通知。"}</w:t>
      </w:r>
      <w:r>
        <w:br w:type="textWrapping"/>
      </w:r>
      <w:r>
        <w:t>{"instruction": "你是本项目的告警助手，根据输入的高危信息，进行告警并输出到最终结果到前端用户", "input": "时间：00:54:16，地点：卫生间门口，10秒内总检测48帧，其中检测到Fall Detected的帧数比例为92%", "output": "📈质量改进响应：00:54:16在卫生间门口识别跌倒事件，检测可信度92%。改进循环：立即处理当前事件→分析根本原因→制定预防措施→培训相关人员→监控改进效果。"}</w:t>
      </w:r>
    </w:p>
    <w:p w14:paraId="0C60371E">
      <w:r>
        <w:t>三、语料构成统计表</w:t>
      </w:r>
    </w:p>
    <w:tbl>
      <w:tblPr>
        <w:tblStyle w:val="3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370B2CE4">
        <w:tblPrEx>
          <w:tblCellMar>
            <w:top w:w="0" w:type="dxa"/>
            <w:left w:w="108" w:type="dxa"/>
            <w:bottom w:w="0" w:type="dxa"/>
            <w:right w:w="108" w:type="dxa"/>
          </w:tblCellMar>
        </w:tblPrEx>
        <w:tc>
          <w:tcPr>
            <w:tcW w:w="1728" w:type="dxa"/>
          </w:tcPr>
          <w:p w14:paraId="3DF21D58">
            <w:r>
              <w:t>类别</w:t>
            </w:r>
          </w:p>
        </w:tc>
        <w:tc>
          <w:tcPr>
            <w:tcW w:w="1728" w:type="dxa"/>
          </w:tcPr>
          <w:p w14:paraId="7F19B350">
            <w:r>
              <w:t>样本数量</w:t>
            </w:r>
          </w:p>
        </w:tc>
        <w:tc>
          <w:tcPr>
            <w:tcW w:w="1728" w:type="dxa"/>
          </w:tcPr>
          <w:p w14:paraId="502E2468">
            <w:r>
              <w:t>占比</w:t>
            </w:r>
          </w:p>
        </w:tc>
        <w:tc>
          <w:tcPr>
            <w:tcW w:w="1728" w:type="dxa"/>
          </w:tcPr>
          <w:p w14:paraId="48E1FF16">
            <w:r>
              <w:t>内容类型</w:t>
            </w:r>
          </w:p>
        </w:tc>
        <w:tc>
          <w:tcPr>
            <w:tcW w:w="1728" w:type="dxa"/>
          </w:tcPr>
          <w:p w14:paraId="4509668C">
            <w:r>
              <w:t>示例说明</w:t>
            </w:r>
          </w:p>
        </w:tc>
      </w:tr>
      <w:tr w14:paraId="6FD2718F">
        <w:tblPrEx>
          <w:tblCellMar>
            <w:top w:w="0" w:type="dxa"/>
            <w:left w:w="108" w:type="dxa"/>
            <w:bottom w:w="0" w:type="dxa"/>
            <w:right w:w="108" w:type="dxa"/>
          </w:tblCellMar>
        </w:tblPrEx>
        <w:tc>
          <w:tcPr>
            <w:tcW w:w="1728" w:type="dxa"/>
          </w:tcPr>
          <w:p w14:paraId="5E0534EE">
            <w:r>
              <w:t>项目专属语料</w:t>
            </w:r>
          </w:p>
        </w:tc>
        <w:tc>
          <w:tcPr>
            <w:tcW w:w="1728" w:type="dxa"/>
          </w:tcPr>
          <w:p w14:paraId="623C5BAC">
            <w:pPr>
              <w:rPr>
                <w:rFonts w:hint="default" w:eastAsia="宋体"/>
                <w:lang w:val="en-US" w:eastAsia="zh-CN"/>
              </w:rPr>
            </w:pPr>
            <w:r>
              <w:rPr>
                <w:rFonts w:hint="eastAsia" w:eastAsia="宋体"/>
                <w:lang w:val="en-US" w:eastAsia="zh-CN"/>
              </w:rPr>
              <w:t>60000</w:t>
            </w:r>
          </w:p>
        </w:tc>
        <w:tc>
          <w:tcPr>
            <w:tcW w:w="1728" w:type="dxa"/>
          </w:tcPr>
          <w:p w14:paraId="1B58BE7A">
            <w:r>
              <w:t>60%</w:t>
            </w:r>
          </w:p>
        </w:tc>
        <w:tc>
          <w:tcPr>
            <w:tcW w:w="1728" w:type="dxa"/>
          </w:tcPr>
          <w:p w14:paraId="28B82676">
            <w:r>
              <w:t>校园安全场景下的AI助手/告警交互语料</w:t>
            </w:r>
          </w:p>
        </w:tc>
        <w:tc>
          <w:tcPr>
            <w:tcW w:w="1728" w:type="dxa"/>
          </w:tcPr>
          <w:p w14:paraId="1057D1CC">
            <w:r>
              <w:t>“我是您身边的安全监护专家...”</w:t>
            </w:r>
          </w:p>
        </w:tc>
      </w:tr>
      <w:tr w14:paraId="0D672066">
        <w:tblPrEx>
          <w:tblCellMar>
            <w:top w:w="0" w:type="dxa"/>
            <w:left w:w="108" w:type="dxa"/>
            <w:bottom w:w="0" w:type="dxa"/>
            <w:right w:w="108" w:type="dxa"/>
          </w:tblCellMar>
        </w:tblPrEx>
        <w:tc>
          <w:tcPr>
            <w:tcW w:w="1728" w:type="dxa"/>
          </w:tcPr>
          <w:p w14:paraId="3C6E643E">
            <w:r>
              <w:t>通用知识语料</w:t>
            </w:r>
          </w:p>
        </w:tc>
        <w:tc>
          <w:tcPr>
            <w:tcW w:w="1728" w:type="dxa"/>
          </w:tcPr>
          <w:p w14:paraId="0FA2E9FA">
            <w:pPr>
              <w:rPr>
                <w:rFonts w:hint="default" w:eastAsia="宋体"/>
                <w:lang w:val="en-US" w:eastAsia="zh-CN"/>
              </w:rPr>
            </w:pPr>
            <w:r>
              <w:rPr>
                <w:rFonts w:hint="eastAsia" w:eastAsia="宋体"/>
                <w:lang w:val="en-US" w:eastAsia="zh-CN"/>
              </w:rPr>
              <w:t>20000</w:t>
            </w:r>
          </w:p>
        </w:tc>
        <w:tc>
          <w:tcPr>
            <w:tcW w:w="1728" w:type="dxa"/>
          </w:tcPr>
          <w:p w14:paraId="3C48A2E6">
            <w:r>
              <w:t>20%</w:t>
            </w:r>
          </w:p>
        </w:tc>
        <w:tc>
          <w:tcPr>
            <w:tcW w:w="1728" w:type="dxa"/>
          </w:tcPr>
          <w:p w14:paraId="31AF541B">
            <w:r>
              <w:t>科技与通识问答</w:t>
            </w:r>
          </w:p>
        </w:tc>
        <w:tc>
          <w:tcPr>
            <w:tcW w:w="1728" w:type="dxa"/>
          </w:tcPr>
          <w:p w14:paraId="2EEEA5C7">
            <w:r>
              <w:t>“深度学习与机器学习有什么区别？”</w:t>
            </w:r>
          </w:p>
        </w:tc>
      </w:tr>
      <w:tr w14:paraId="28224CCC">
        <w:tblPrEx>
          <w:tblCellMar>
            <w:top w:w="0" w:type="dxa"/>
            <w:left w:w="108" w:type="dxa"/>
            <w:bottom w:w="0" w:type="dxa"/>
            <w:right w:w="108" w:type="dxa"/>
          </w:tblCellMar>
        </w:tblPrEx>
        <w:tc>
          <w:tcPr>
            <w:tcW w:w="1728" w:type="dxa"/>
          </w:tcPr>
          <w:p w14:paraId="13C984C8">
            <w:r>
              <w:t>融合语料</w:t>
            </w:r>
          </w:p>
        </w:tc>
        <w:tc>
          <w:tcPr>
            <w:tcW w:w="1728" w:type="dxa"/>
          </w:tcPr>
          <w:p w14:paraId="60990EBD">
            <w:pPr>
              <w:rPr>
                <w:rFonts w:hint="default" w:eastAsia="宋体"/>
                <w:lang w:val="en-US" w:eastAsia="zh-CN"/>
              </w:rPr>
            </w:pPr>
            <w:r>
              <w:rPr>
                <w:rFonts w:hint="eastAsia" w:eastAsia="宋体"/>
                <w:lang w:val="en-US" w:eastAsia="zh-CN"/>
              </w:rPr>
              <w:t>20000</w:t>
            </w:r>
          </w:p>
        </w:tc>
        <w:tc>
          <w:tcPr>
            <w:tcW w:w="1728" w:type="dxa"/>
          </w:tcPr>
          <w:p w14:paraId="2DA379B0">
            <w:r>
              <w:t>20%</w:t>
            </w:r>
          </w:p>
        </w:tc>
        <w:tc>
          <w:tcPr>
            <w:tcW w:w="1728" w:type="dxa"/>
          </w:tcPr>
          <w:p w14:paraId="60C46D37">
            <w:r>
              <w:t>项目领域+通用技术结合知识</w:t>
            </w:r>
          </w:p>
        </w:tc>
        <w:tc>
          <w:tcPr>
            <w:tcW w:w="1728" w:type="dxa"/>
          </w:tcPr>
          <w:p w14:paraId="6FBBA055">
            <w:r>
              <w:t>“代码重构在摔倒检测中的作用？”</w:t>
            </w:r>
          </w:p>
        </w:tc>
      </w:tr>
    </w:tbl>
    <w:p w14:paraId="35476DB3">
      <w:r>
        <w:t xml:space="preserve">总计 </w:t>
      </w:r>
      <w:r>
        <w:rPr>
          <w:rFonts w:hint="eastAsia" w:eastAsia="宋体"/>
          <w:lang w:val="en-US" w:eastAsia="zh-CN"/>
        </w:rPr>
        <w:t>100000</w:t>
      </w:r>
      <w:r>
        <w:t xml:space="preserve"> 条语料，均为结构化 JSONL 格式，已通过脱敏与合规性审查。</w:t>
      </w:r>
      <w:r>
        <w:br w:type="textWrapping"/>
      </w:r>
      <w:r>
        <w:t>所有语料均为团队原创或在开源许可下改编的非个人信息内容。项目专属语料仅描述虚拟场景，不涉及任何真实师生、地理坐标或监控视频。所有输出字段为人工撰写或经人工复核，确保无可识别性实体。脱敏覆盖率 100%，隐私泄露风险 0%。</w:t>
      </w:r>
    </w:p>
    <w:p w14:paraId="5A729E44">
      <w:r>
        <w:t>四、合规性依据</w:t>
      </w:r>
    </w:p>
    <w:p w14:paraId="25961FBB">
      <w:r>
        <w:t>依据《GB/T 35273-2020 信息安全技术 个人信息安全规范》第 5.4 条“匿名化与脱敏处理要求”，本数据集符合“非个人信息数据集”的定义，具备在教育与科研场景中使用的合规性。</w:t>
      </w:r>
    </w:p>
    <w:p w14:paraId="30B9D138">
      <w:r>
        <w:t>五、责任声明</w:t>
      </w:r>
    </w:p>
    <w:p w14:paraId="792ADF44">
      <w:r>
        <w:t>负责人：朱梓华</w:t>
      </w:r>
      <w:r>
        <w:br w:type="textWrapping"/>
      </w:r>
      <w:r>
        <w:t>团队名称：青盾护卫</w:t>
      </w:r>
      <w:r>
        <w:br w:type="textWrapping"/>
      </w:r>
      <w:r>
        <w:t>日期：2025年10月26日</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41C44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838</Words>
  <Characters>1029</Characters>
  <Lines>0</Lines>
  <Paragraphs>0</Paragraphs>
  <TotalTime>1</TotalTime>
  <ScaleCrop>false</ScaleCrop>
  <LinksUpToDate>false</LinksUpToDate>
  <CharactersWithSpaces>1064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 </cp:lastModifiedBy>
  <dcterms:modified xsi:type="dcterms:W3CDTF">2025-10-26T11:52:38Z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eyJoZGlkIjoiNTU0ZmIwYTQ3NzlmZGUxZmU3Zjk0M2IyZTNmM2IxNjAiLCJ1c2VySWQiOiIxMTYxMzU3MjMyIn0=</vt:lpwstr>
  </property>
  <property fmtid="{D5CDD505-2E9C-101B-9397-08002B2CF9AE}" pid="3" name="KSOProductBuildVer">
    <vt:lpwstr>2052-12.1.0.22529</vt:lpwstr>
  </property>
  <property fmtid="{D5CDD505-2E9C-101B-9397-08002B2CF9AE}" pid="4" name="ICV">
    <vt:lpwstr>A3168F768C744C55B28024F61DC2FD2F_12</vt:lpwstr>
  </property>
</Properties>
</file>