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80890203"/>
    <w:bookmarkEnd w:id="0"/>
    <w:p w:rsidR="005A3AB8" w:rsidRDefault="00EF25E5">
      <w:r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 o:ole="">
            <v:imagedata r:id="rId5" o:title=""/>
          </v:shape>
          <o:OLEObject Type="Embed" ProgID="Word.Document.12" ShapeID="_x0000_i1025" DrawAspect="Content" ObjectID="_1780890643" r:id="rId6">
            <o:FieldCodes>\s</o:FieldCodes>
          </o:OLEObject>
        </w:object>
      </w:r>
      <w:r>
        <w:pict>
          <v:shape id="_x0000_i1026" type="#_x0000_t75" style="width:654.75pt;height:315.75pt">
            <v:imagedata r:id="rId7" o:title="image1"/>
          </v:shape>
        </w:pict>
      </w:r>
    </w:p>
    <w:p w:rsidR="00EF25E5" w:rsidRDefault="00EF25E5"/>
    <w:p w:rsidR="00EF25E5" w:rsidRPr="00EF25E5" w:rsidRDefault="00EF25E5" w:rsidP="00EF25E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gram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Total</w:t>
      </w:r>
      <w:proofErr w:type="gramEnd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Revenue</w:t>
      </w:r>
      <w:proofErr w:type="spellEnd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y Unidades Vendidas por Mes</w:t>
      </w: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EF25E5" w:rsidRPr="00EF25E5" w:rsidRDefault="00EF25E5" w:rsidP="00EF2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Se observa una tendencia general a la baja tanto en los ingresos totales como en las unidades vendidas a lo largo de los meses.</w:t>
      </w:r>
    </w:p>
    <w:p w:rsidR="00EF25E5" w:rsidRPr="00EF25E5" w:rsidRDefault="00EF25E5" w:rsidP="00EF25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Hay un pico notable en abril para los ingresos totales y en marzo para las unidades vendidas, seguido de una disminución constante hasta agosto.</w:t>
      </w:r>
    </w:p>
    <w:p w:rsidR="00EF25E5" w:rsidRPr="00EF25E5" w:rsidRDefault="00EF25E5" w:rsidP="00EF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gram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lastRenderedPageBreak/>
        <w:t>Total</w:t>
      </w:r>
      <w:proofErr w:type="gramEnd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Revenue</w:t>
      </w:r>
      <w:proofErr w:type="spellEnd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por Categoría y Región</w:t>
      </w: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EF25E5" w:rsidRPr="00EF25E5" w:rsidRDefault="00EF25E5" w:rsidP="00EF2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Electronics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Norteamérica genera el mayor ingreso total, significativamente más alto que cualquier otra categoría y región.</w:t>
      </w:r>
    </w:p>
    <w:p w:rsidR="00EF25E5" w:rsidRPr="00EF25E5" w:rsidRDefault="00EF25E5" w:rsidP="00EF2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Las categorías de </w:t>
      </w:r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Home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Appliances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Sports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Europa también muestran ingresos considerables.</w:t>
      </w:r>
    </w:p>
    <w:p w:rsidR="00EF25E5" w:rsidRPr="00EF25E5" w:rsidRDefault="00EF25E5" w:rsidP="00EF25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Las categorías de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Clothing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Beauty</w:t>
      </w:r>
      <w:proofErr w:type="spellEnd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Products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Asia y Europa tienen ingresos moderados.</w:t>
      </w:r>
    </w:p>
    <w:p w:rsidR="00EF25E5" w:rsidRPr="00EF25E5" w:rsidRDefault="00EF25E5" w:rsidP="00EF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Unidades Vendidas por Categoría y Región</w:t>
      </w: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EF25E5" w:rsidRPr="00EF25E5" w:rsidRDefault="00EF25E5" w:rsidP="00EF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 categoría de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Clothing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Asia tiene la mayor cantidad de unidades vendidas, seguida por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Books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Norteamérica.</w:t>
      </w:r>
    </w:p>
    <w:p w:rsidR="00EF25E5" w:rsidRPr="00EF25E5" w:rsidRDefault="00EF25E5" w:rsidP="00EF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La categoría de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Sports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tiene una venta moderada de unidades en Europa.</w:t>
      </w:r>
    </w:p>
    <w:p w:rsidR="00EF25E5" w:rsidRPr="00EF25E5" w:rsidRDefault="00EF25E5" w:rsidP="00EF25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Electronics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Norteamérica, aunque tiene un alto ingreso, no tiene tantas unidades vendidas como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Clothing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Books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F25E5" w:rsidRPr="00EF25E5" w:rsidRDefault="00EF25E5" w:rsidP="00EF25E5">
      <w:pPr>
        <w:rPr>
          <w:rFonts w:ascii="Times New Roman" w:hAnsi="Times New Roman" w:cs="Times New Roman"/>
          <w:b/>
          <w:sz w:val="24"/>
          <w:szCs w:val="24"/>
          <w:lang w:val="es-AR"/>
        </w:rPr>
      </w:pPr>
      <w:r w:rsidRPr="00EF25E5">
        <w:rPr>
          <w:rFonts w:ascii="Times New Roman" w:hAnsi="Times New Roman" w:cs="Times New Roman"/>
          <w:b/>
          <w:sz w:val="24"/>
          <w:szCs w:val="24"/>
          <w:lang w:val="es-AR"/>
        </w:rPr>
        <w:t>General:</w:t>
      </w:r>
    </w:p>
    <w:p w:rsidR="00EF25E5" w:rsidRPr="00EF25E5" w:rsidRDefault="00EF25E5" w:rsidP="00E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gramStart"/>
      <w:r w:rsidRPr="00EF25E5">
        <w:rPr>
          <w:rFonts w:ascii="Times New Roman" w:eastAsia="Times New Roman" w:hAnsi="Symbol" w:cs="Times New Roman"/>
          <w:sz w:val="24"/>
          <w:szCs w:val="24"/>
        </w:rPr>
        <w:t></w:t>
      </w: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Electronics</w:t>
      </w:r>
      <w:proofErr w:type="spellEnd"/>
      <w:proofErr w:type="gram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Home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Appliances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son las categorías más rentables en términos de ingresos totales, especialmente en Norteamérica.</w:t>
      </w:r>
    </w:p>
    <w:p w:rsidR="00EF25E5" w:rsidRPr="00EF25E5" w:rsidRDefault="00EF25E5" w:rsidP="00E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gramStart"/>
      <w:r w:rsidRPr="00EF25E5">
        <w:rPr>
          <w:rFonts w:ascii="Times New Roman" w:eastAsia="Times New Roman" w:hAnsi="Symbol" w:cs="Times New Roman"/>
          <w:sz w:val="24"/>
          <w:szCs w:val="24"/>
        </w:rPr>
        <w:t></w:t>
      </w: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Clothing</w:t>
      </w:r>
      <w:proofErr w:type="spellEnd"/>
      <w:proofErr w:type="gram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EF25E5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Books</w:t>
      </w:r>
      <w:proofErr w:type="spellEnd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son las categorías con mayor cantidad de unidades vendidas, indicando una alta demanda, aunque con ingresos totales más bajos.</w:t>
      </w:r>
    </w:p>
    <w:p w:rsidR="00EF25E5" w:rsidRPr="00EF25E5" w:rsidRDefault="00EF25E5" w:rsidP="00EF25E5">
      <w:pPr>
        <w:rPr>
          <w:lang w:val="es-AR"/>
        </w:rPr>
      </w:pPr>
      <w:proofErr w:type="gramStart"/>
      <w:r w:rsidRPr="00EF25E5">
        <w:rPr>
          <w:rFonts w:ascii="Times New Roman" w:eastAsia="Times New Roman" w:hAnsi="Symbol" w:cs="Times New Roman"/>
          <w:sz w:val="24"/>
          <w:szCs w:val="24"/>
        </w:rPr>
        <w:t></w:t>
      </w: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Existe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una disminución </w:t>
      </w:r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en las ventas y lo</w:t>
      </w:r>
      <w:bookmarkStart w:id="1" w:name="_GoBack"/>
      <w:bookmarkEnd w:id="1"/>
      <w:r w:rsidRPr="00EF25E5">
        <w:rPr>
          <w:rFonts w:ascii="Times New Roman" w:eastAsia="Times New Roman" w:hAnsi="Times New Roman" w:cs="Times New Roman"/>
          <w:sz w:val="24"/>
          <w:szCs w:val="24"/>
          <w:lang w:val="es-AR"/>
        </w:rPr>
        <w:t>s ingresos hacia los meses de verano (junio, julio, agosto), lo cual podría ser estacional.</w:t>
      </w:r>
    </w:p>
    <w:sectPr w:rsidR="00EF25E5" w:rsidRPr="00EF25E5" w:rsidSect="00EF25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91055"/>
    <w:multiLevelType w:val="multilevel"/>
    <w:tmpl w:val="A15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E3DE3"/>
    <w:multiLevelType w:val="multilevel"/>
    <w:tmpl w:val="A15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6225E"/>
    <w:multiLevelType w:val="multilevel"/>
    <w:tmpl w:val="A15A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B6"/>
    <w:rsid w:val="005A3AB8"/>
    <w:rsid w:val="00B244B6"/>
    <w:rsid w:val="00E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F5D0"/>
  <w15:chartTrackingRefBased/>
  <w15:docId w15:val="{36339BB3-8B05-4602-B9EB-0447DA98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F25E5"/>
    <w:rPr>
      <w:b/>
      <w:bCs/>
    </w:rPr>
  </w:style>
  <w:style w:type="paragraph" w:styleId="Prrafodelista">
    <w:name w:val="List Paragraph"/>
    <w:basedOn w:val="Normal"/>
    <w:uiPriority w:val="34"/>
    <w:qFormat/>
    <w:rsid w:val="00EF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ByakkoMao</dc:creator>
  <cp:keywords/>
  <dc:description/>
  <cp:lastModifiedBy>ByakkoMao</cp:lastModifiedBy>
  <cp:revision>2</cp:revision>
  <dcterms:created xsi:type="dcterms:W3CDTF">2024-06-26T09:57:00Z</dcterms:created>
  <dcterms:modified xsi:type="dcterms:W3CDTF">2024-06-26T10:04:00Z</dcterms:modified>
</cp:coreProperties>
</file>