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4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Engenharia de Software 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 Cat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ólica SC</w:t>
      </w:r>
    </w:p>
    <w:p>
      <w:pPr>
        <w:spacing w:before="0" w:after="10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360" w:after="2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4"/>
          <w:shd w:fill="auto" w:val="clear"/>
        </w:rPr>
        <w:t xml:space="preserve">Identificação</w:t>
      </w:r>
    </w:p>
    <w:p>
      <w:pPr>
        <w:numPr>
          <w:ilvl w:val="0"/>
          <w:numId w:val="4"/>
        </w:numPr>
        <w:spacing w:before="0" w:after="0" w:line="259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Título do Projeto: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DocChain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Plataforma de Registro Documentalcom Prova de Integridade em Blockchain</w:t>
      </w:r>
    </w:p>
    <w:p>
      <w:pPr>
        <w:numPr>
          <w:ilvl w:val="0"/>
          <w:numId w:val="4"/>
        </w:numPr>
        <w:spacing w:before="0" w:after="0" w:line="259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Linha de Projeto (Direction):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Web / Plataforma</w:t>
      </w:r>
    </w:p>
    <w:p>
      <w:pPr>
        <w:numPr>
          <w:ilvl w:val="0"/>
          <w:numId w:val="4"/>
        </w:numPr>
        <w:spacing w:before="0" w:after="0" w:line="259"/>
        <w:ind w:right="0" w:left="36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Autor:</w:t>
      </w:r>
      <w:r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  <w:t xml:space="preserve"> Rafael Pavesi dos Passos</w:t>
      </w:r>
    </w:p>
    <w:p>
      <w:pPr>
        <w:numPr>
          <w:ilvl w:val="0"/>
          <w:numId w:val="4"/>
        </w:numPr>
        <w:spacing w:before="0" w:after="0" w:line="259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Data da Proposta: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23/06/2026</w:t>
      </w:r>
    </w:p>
    <w:p>
      <w:pPr>
        <w:numPr>
          <w:ilvl w:val="0"/>
          <w:numId w:val="4"/>
        </w:numPr>
        <w:spacing w:before="0" w:after="0" w:line="259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Versão: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1.0</w:t>
      </w:r>
    </w:p>
    <w:p>
      <w:pPr>
        <w:spacing w:before="0" w:after="100" w:line="259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8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1. Visão do Produto e Impacto (O Problema)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Este projeto resolve um problema real ou e apenas um exercício técnico?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DocChain resolve um problema real e crescente: a necessidade de garantir autenticidade, integridade e rastreabilidade de documentos digitais em um mundo onde fraudes documentais, adulteração de arquivos e falta de mecanismos de auditoria são riscos concretos para empresas, instituições acadêmicas e órgãos públicos.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1.1 Contexto e Problema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gestão de documentos digitais é um dos pilares de qualquer organização moderna. Contratos, certificados, laudos, diplomas, notas fiscais e relatórios circulam diariamente em formato digital, porém sem garantias reais de que não foram adulterados após sua emissão.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Quem sofre com esse problema:</w:t>
      </w:r>
    </w:p>
    <w:p>
      <w:pPr>
        <w:numPr>
          <w:ilvl w:val="0"/>
          <w:numId w:val="10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Empresas que precisam comprovar a autenticidade de contratos e documentos regulatórios</w:t>
      </w:r>
    </w:p>
    <w:p>
      <w:pPr>
        <w:numPr>
          <w:ilvl w:val="0"/>
          <w:numId w:val="10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Instituições acadêmicas que emitem diplomas e certificados suscetíveis a falsificação</w:t>
      </w:r>
    </w:p>
    <w:p>
      <w:pPr>
        <w:numPr>
          <w:ilvl w:val="0"/>
          <w:numId w:val="10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Departamentos jurídicos que dependem da integridade de provas documentais</w:t>
      </w:r>
    </w:p>
    <w:p>
      <w:pPr>
        <w:numPr>
          <w:ilvl w:val="0"/>
          <w:numId w:val="10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Profissionais autônomos que enviam propostas, relatórios e laudos a clientes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Contexto em que o problema ocorre:</w:t>
      </w:r>
    </w:p>
    <w:p>
      <w:pPr>
        <w:numPr>
          <w:ilvl w:val="0"/>
          <w:numId w:val="12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Troca de documentos entre partes que não se conhecem ou não confiam mutuamente</w:t>
      </w:r>
    </w:p>
    <w:p>
      <w:pPr>
        <w:numPr>
          <w:ilvl w:val="0"/>
          <w:numId w:val="12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Auditorias internas ou externas que precisam verificar se um documento e original</w:t>
      </w:r>
    </w:p>
    <w:p>
      <w:pPr>
        <w:numPr>
          <w:ilvl w:val="0"/>
          <w:numId w:val="12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Disputas contratuais onde a autenticidade de um documento e questionada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Como o problema e resolvido hoje:</w:t>
      </w:r>
    </w:p>
    <w:p>
      <w:pPr>
        <w:numPr>
          <w:ilvl w:val="0"/>
          <w:numId w:val="14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Assinatura digital com certificado ICP-Brasil (custosa e burocratica)</w:t>
      </w:r>
    </w:p>
    <w:p>
      <w:pPr>
        <w:numPr>
          <w:ilvl w:val="0"/>
          <w:numId w:val="14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Cartórios de registro de documentos (presencial, lento, caro)</w:t>
      </w:r>
    </w:p>
    <w:p>
      <w:pPr>
        <w:numPr>
          <w:ilvl w:val="0"/>
          <w:numId w:val="14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Envio por email com “fé de recebimento” (sem garantia técnica de integridade)</w:t>
      </w:r>
    </w:p>
    <w:p>
      <w:pPr>
        <w:numPr>
          <w:ilvl w:val="0"/>
          <w:numId w:val="14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Hash manual compartilhado por canais separados (processo frágil e não padronizado)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Limitações das soluções atuais:</w:t>
      </w:r>
    </w:p>
    <w:p>
      <w:pPr>
        <w:numPr>
          <w:ilvl w:val="0"/>
          <w:numId w:val="16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Custo elevado de certificados digitais e serviços cartoriais</w:t>
      </w:r>
    </w:p>
    <w:p>
      <w:pPr>
        <w:numPr>
          <w:ilvl w:val="0"/>
          <w:numId w:val="16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Dependência de intermediários centralizados (cartórios, certificadoras)</w:t>
      </w:r>
    </w:p>
    <w:p>
      <w:pPr>
        <w:numPr>
          <w:ilvl w:val="0"/>
          <w:numId w:val="16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Ausência de verificação pública e transparente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quem possui o certificado pode validar</w:t>
      </w:r>
    </w:p>
    <w:p>
      <w:pPr>
        <w:numPr>
          <w:ilvl w:val="0"/>
          <w:numId w:val="16"/>
        </w:numPr>
        <w:spacing w:before="0" w:after="100" w:line="259"/>
        <w:ind w:right="0" w:left="720" w:hanging="48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Nenhuma das soluções tradicionais combina criptografia + armazenamento seguro + registro imutável em um único fluxo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1.2 Origem da Demanda e Evidências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Posicionamento do Produto:</w:t>
      </w:r>
    </w:p>
    <w:p>
      <w:pPr>
        <w:numPr>
          <w:ilvl w:val="0"/>
          <w:numId w:val="2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DocChain é um produto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SaaS open-source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 registro documental com blockchain, construído com a mesma arquitetura, qualidade e padrões de uma plataforma comercial real (autenticação, criptografia em repouso, API REST documentada, frontend responsivo, integração on-chain, infra containerizada)</w:t>
      </w:r>
    </w:p>
    <w:p>
      <w:pPr>
        <w:numPr>
          <w:ilvl w:val="0"/>
          <w:numId w:val="2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opção por permanecer na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rede de teste Sepolia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 estratégica, não acadêmica: mantém o produto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gratuito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auditável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publicamente pela comunidade e coerente com a filosofia open-source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qualquer pessoa pode clonar o reposit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ório, rodar localmente e contribuir</w:t>
      </w:r>
    </w:p>
    <w:p>
      <w:pPr>
        <w:numPr>
          <w:ilvl w:val="0"/>
          <w:numId w:val="2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projeto e tambem entregue como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Projeto Portfólio (TCC)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da Católica SC, demonstrando competência técnica em desenvolvimento full-stack, segurança da informação e tecnologia blockchain</w:t>
      </w:r>
    </w:p>
    <w:p>
      <w:pPr>
        <w:numPr>
          <w:ilvl w:val="0"/>
          <w:numId w:val="2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escolha do tema foi motivada pela crescente adoção de blockchain para verificação de credenciais por governos e universidades, e pelo cenário alarmante de fraudes documentais no Brasil e no mundo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Evidência de Interesse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Ado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ção Institucional de Blockchain para Documentos: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demanda por verificação de documentos via blockchain já e reconhecida por governos e instituições: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Ministério da Educação (Brasil)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lancou o programa de Diploma Digital com blockchain para toda a rede de ensino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úblico federal, com previsão de beneficiar mais de 1,3 milhão de estudantes matriculados em cursos de graduação (fonte: Cointelegraph Brasil)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UFPB (Universidade Federal da Paraíba)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pioneira no Brasil em utilizar blockchain para registro de diplomas, criando uma rede de integridade com multiplas camadas de valida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para processos de emissão e anulação de diplomas (fonte: Livecoins)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Universidade de Nicosia (Chipre)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em 2014, tornou-se a primeira institui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no mundo a registrar certificados de conclusão de curso em blockchain (fonte: Bloomberg Linea)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MIT (EUA)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implementou o programa Digital Diplomas, permitindo que graduados recebam diplomas verific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áveis em blockchain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Mercado global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mercado de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de documentos cresceu de USD 4,24 bilhões em 2024 para USD 5,05 bilhões em 2025 (CAGR de 19,3%), com projeção de atingir USD 9,94 bilhões até 2029 (fonte: Research and Markets)</w:t>
      </w:r>
    </w:p>
    <w:p>
      <w:pPr>
        <w:numPr>
          <w:ilvl w:val="0"/>
          <w:numId w:val="2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Regulamentações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como a LGPD e o Marco Civil da Internet exigem cada vez mais rastreabilidade e integridade de dados, criando demanda por ferramentas que comprovem a não adulteração de documentos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Cenário de Fraude Documental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Por que isso importa: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fraude documental é um problema estrutural e bilionário que reforça a urgência de mecanismos de verificação de integridade: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No Brasil:</w:t>
      </w:r>
    </w:p>
    <w:p>
      <w:pPr>
        <w:numPr>
          <w:ilvl w:val="0"/>
          <w:numId w:val="2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sonegação fiscal atinge cerca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R$ 600 bilhões por ano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(fonte: Sindifisco Nacional)</w:t>
      </w:r>
    </w:p>
    <w:p>
      <w:pPr>
        <w:numPr>
          <w:ilvl w:val="0"/>
          <w:numId w:val="2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Receita Federal desarticulou um esquema de fraude fiscal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R$ 26 bilhões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envolvendo o grupo Refit em São Paulo (fonte: Agência Brasil)</w:t>
      </w:r>
    </w:p>
    <w:p>
      <w:pPr>
        <w:numPr>
          <w:ilvl w:val="0"/>
          <w:numId w:val="2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 Ceará, a Sefaz identificou 68 empresas de fachada que emitiram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R$ 1,4 bilhão em notas fiscais falsas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(fonte: GC Mais)</w:t>
      </w:r>
    </w:p>
    <w:p>
      <w:pPr>
        <w:numPr>
          <w:ilvl w:val="0"/>
          <w:numId w:val="2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 Paraná, foram identificadas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844 “empresas noteiras”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desde 2017, que emitiram notas de operações ficticias totalizando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R$ 4,8 bilhões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(fonte: Diário dos Campos)</w:t>
      </w:r>
    </w:p>
    <w:p>
      <w:pPr>
        <w:numPr>
          <w:ilvl w:val="0"/>
          <w:numId w:val="2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Polícia Civil investigou um esquema que movimentou mais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R$ 7,6 bilhões em notas fiscais frias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utilizando empresas ficticias (fonte: Metrópoles)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Esses números evidenciam a necessidade urgente de ferramentas que garantam a integridade e autenticidade de documentos de forma transparente e verificável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exatamente o problema que o DocChain se propoe a resolver.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Pesquisa com Usuários e Dados de Mercado: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Conversas informais com profissionais de TI, jurídico e contabilidade de pequenas e médias empresas, combinadas com dados públicos de pesquisas, revelaram um cenário preocupante:</w:t>
      </w:r>
    </w:p>
    <w:p>
      <w:pPr>
        <w:numPr>
          <w:ilvl w:val="0"/>
          <w:numId w:val="2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Maturidade digital baixa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Segundo pesquisa da FGV, 66% das micro e pequenas empresas brasileiras est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nos níveis 1 e 2 de maturidade digital (18% no nível “analogico” e 48% no nível “emergente”). Isso significa que a maioria sequer possui processos digitais estruturados para gestão de documentos</w:t>
      </w:r>
    </w:p>
    <w:p>
      <w:pPr>
        <w:numPr>
          <w:ilvl w:val="0"/>
          <w:numId w:val="2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Integração de sistemas precaria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41% das empresas brasileiras possuem integra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entre gestão documental e outros sistemas. Empresas integradas reportam 47% mais eficiência operacional, evidenciando o custo de não adotar ferramentas adequadas</w:t>
      </w:r>
    </w:p>
    <w:p>
      <w:pPr>
        <w:numPr>
          <w:ilvl w:val="0"/>
          <w:numId w:val="2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Compliance desconhecido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Dados do Sebrae indicam que apenas 29% das PMEs sabem que programas de integridade podem atenuar penas em processos de corrup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ção, mostrando baixo conhecimento sobre a importância da rastreabilidade documental</w:t>
      </w:r>
    </w:p>
    <w:p>
      <w:pPr>
        <w:numPr>
          <w:ilvl w:val="0"/>
          <w:numId w:val="2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Barreiras financeiras e de conhecimento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25% das PMEs apontam a falta de conhecimento sobre como conduzir a transforma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digital como principal obstáculo. Empresas menores enfrentam dificuldade para adquirir e integrar novas tecnologias por limitação de recursos financeiros e humanos</w:t>
      </w:r>
    </w:p>
    <w:p>
      <w:pPr>
        <w:numPr>
          <w:ilvl w:val="0"/>
          <w:numId w:val="2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Dependência de certificação cara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única ferramenta amplamente reconhecida para verificação de integridade documental no Brasil é o certificado ICP-Brasil, que exige custos anuais de R$ 150-500 por certificado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invi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ável para a maioria das PMEs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Principais dores identificadas nas conversas:</w:t>
      </w:r>
    </w:p>
    <w:p>
      <w:pPr>
        <w:numPr>
          <w:ilvl w:val="0"/>
          <w:numId w:val="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Ausência de mecanismo automatizado de verificação de integridade de documentos</w:t>
      </w:r>
    </w:p>
    <w:p>
      <w:pPr>
        <w:numPr>
          <w:ilvl w:val="0"/>
          <w:numId w:val="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Custo proibitivo de certificação digital para empresas de pequeno porte</w:t>
      </w:r>
    </w:p>
    <w:p>
      <w:pPr>
        <w:numPr>
          <w:ilvl w:val="0"/>
          <w:numId w:val="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Falta de histórico ou trilha de auditoria sobre documentos enviados e recebidos</w:t>
      </w:r>
    </w:p>
    <w:p>
      <w:pPr>
        <w:numPr>
          <w:ilvl w:val="0"/>
          <w:numId w:val="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Dependência total de terceiros centralizados (cartórios, certificadoras) para comprovar autenticidade</w:t>
      </w:r>
    </w:p>
    <w:p>
      <w:pPr>
        <w:numPr>
          <w:ilvl w:val="0"/>
          <w:numId w:val="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Receio de disputas contratuais sem poder provar que um documento não foi adulterado após o envio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1.3 Análise de Soluções Existentes (Benchmark)</w:t>
      </w:r>
    </w:p>
    <w:tbl>
      <w:tblPr/>
      <w:tblGrid>
        <w:gridCol w:w="1606"/>
        <w:gridCol w:w="1771"/>
        <w:gridCol w:w="1850"/>
        <w:gridCol w:w="2365"/>
        <w:gridCol w:w="2394"/>
      </w:tblGrid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Solução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Link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Público-Alvo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Funcionalidades Principais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Limitações</w:t>
            </w:r>
          </w:p>
        </w:tc>
      </w:tr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Blockcerts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blockcerts.org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Universidades e emissores de credenciais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Emissão e verificação de certificados em blockchain (Bitcoin/Ethereum)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Focado exclusivamente em credenciais acadêmicas; não suporta documentos genéricos; sem criptografia de conteúdo</w:t>
            </w:r>
          </w:p>
        </w:tc>
      </w:tr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OriginalMy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originalmy.com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Empresas e pessoas fisicas (Brasil)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Registro de autenticidade de documentos em blockchain; assinatura digital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Serviço pago com planos mensais; código fechado; dependência total do provedor</w:t>
            </w:r>
          </w:p>
        </w:tc>
      </w:tr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OpenTimestamps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opentimestamps.org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Desenvolvedores e entusiastas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Carimbo de tempo em blockchain Bitcoin (prova de existência)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Apenas timestamp - não armazena, não criptografa, não oferece interface amigável</w:t>
            </w:r>
          </w:p>
        </w:tc>
      </w:tr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Certisign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certisign.com.br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Empresas com obrigatoriedade de certificado ICP-Brasil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Assinatura digital com validade jurídica, certificados A1/A3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Custo elevado (R$ 150-500/ano por certificado); burocratico; sem verificação pública descentralizada</w:t>
            </w:r>
          </w:p>
        </w:tc>
      </w:tr>
      <w:tr>
        <w:trPr>
          <w:trHeight w:val="1" w:hRule="atLeast"/>
          <w:jc w:val="center"/>
        </w:trPr>
        <w:tc>
          <w:tcPr>
            <w:tcW w:w="160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DocuSign</w:t>
            </w:r>
          </w:p>
        </w:tc>
        <w:tc>
          <w:tcPr>
            <w:tcW w:w="17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docusign.com</w:t>
            </w:r>
          </w:p>
        </w:tc>
        <w:tc>
          <w:tcPr>
            <w:tcW w:w="18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Empresas globais</w:t>
            </w:r>
          </w:p>
        </w:tc>
        <w:tc>
          <w:tcPr>
            <w:tcW w:w="23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Assinatura eletrônica, workflow de documentos, auditoria</w:t>
            </w:r>
          </w:p>
        </w:tc>
        <w:tc>
          <w:tcPr>
            <w:tcW w:w="23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Centralizado; caro para PMEs; não usa blockchain; confiança depositada no provedor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Comparação:</w:t>
      </w:r>
    </w:p>
    <w:tbl>
      <w:tblPr/>
      <w:tblGrid>
        <w:gridCol w:w="1373"/>
        <w:gridCol w:w="1061"/>
        <w:gridCol w:w="1071"/>
        <w:gridCol w:w="1651"/>
        <w:gridCol w:w="1009"/>
        <w:gridCol w:w="1023"/>
        <w:gridCol w:w="1759"/>
      </w:tblGrid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Criterio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Blockcerts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OriginalMy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OpenTimestamps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Certisign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DocuSign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DocChain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Registro em blockchain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Criptografia do arquivo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Parcial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 (AES-256-GCM)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Verificação pública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Parcial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Código aberto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Documentos genéricos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Interface web amigável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Limitada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Não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</w:t>
            </w:r>
          </w:p>
        </w:tc>
      </w:tr>
      <w:tr>
        <w:trPr>
          <w:trHeight w:val="1" w:hRule="atLeast"/>
          <w:jc w:val="center"/>
        </w:trPr>
        <w:tc>
          <w:tcPr>
            <w:tcW w:w="137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Custo</w:t>
            </w:r>
          </w:p>
        </w:tc>
        <w:tc>
          <w:tcPr>
            <w:tcW w:w="10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Gratuito</w:t>
            </w:r>
          </w:p>
        </w:tc>
        <w:tc>
          <w:tcPr>
            <w:tcW w:w="10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Pago</w:t>
            </w:r>
          </w:p>
        </w:tc>
        <w:tc>
          <w:tcPr>
            <w:tcW w:w="16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Gratuito</w:t>
            </w:r>
          </w:p>
        </w:tc>
        <w:tc>
          <w:tcPr>
            <w:tcW w:w="10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Pago</w:t>
            </w:r>
          </w:p>
        </w:tc>
        <w:tc>
          <w:tcPr>
            <w:tcW w:w="10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Pago</w:t>
            </w:r>
          </w:p>
        </w:tc>
        <w:tc>
          <w:tcPr>
            <w:tcW w:w="17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Gratuito (testnet)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Diferencial do Projeto: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DocChain se diferencia por combinar em uma única plataforma open-source: 1.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Criptografia end-to-end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(AES-256-GCM)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arquivo e armazenado criptografado, 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apenas registrado 2.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Registro on-chain transparente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qualquer pessoa pode verificar a exist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ência de um documento na blockchain sem depender do provedor 3.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Verificação pública sem autenticação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terceiros podem verificar a autenticidade de um documento sem precisar de conta na plataforma 4.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Stack moderna e auditável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ódigo aberto, arquitetura modular, e tecnologias amplamente utilizadas no mercado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Nenhuma das soluções existentes combina criptografia de conteúdo + armazenamento seguro + registro imutável + verificação pública em uma plataforma open-source com interface amigável.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1.4 Público-Alvo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Usuários primarios:</w:t>
      </w:r>
    </w:p>
    <w:p>
      <w:pPr>
        <w:numPr>
          <w:ilvl w:val="0"/>
          <w:numId w:val="6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Profissionais autônomos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(advogados, contadores, consultores) que precisam registrar a autenticidade de documentos enviados a clientes, garantindo prova de integridade em caso de disputa</w:t>
      </w:r>
    </w:p>
    <w:p>
      <w:pPr>
        <w:numPr>
          <w:ilvl w:val="0"/>
          <w:numId w:val="6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Pequenas e médias empresas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que não possuem orçamento para soluções corporativas de assinatura digital (Certisign, DocuSign), mas precisam de um mecanismo confiável de verificação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Usuários secundarios:</w:t>
      </w:r>
    </w:p>
    <w:p>
      <w:pPr>
        <w:numPr>
          <w:ilvl w:val="0"/>
          <w:numId w:val="6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Estudantes e pesquisadores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interessados em entender na prática como blockchain pode ser aplicada a problemas reais de segurança da informação</w:t>
      </w:r>
    </w:p>
    <w:p>
      <w:pPr>
        <w:numPr>
          <w:ilvl w:val="0"/>
          <w:numId w:val="6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Desenvolvedores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que buscam uma referência open-source de integração NestJS + Solidity + Next.js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Perfil do usuário:</w:t>
      </w:r>
    </w:p>
    <w:p>
      <w:pPr>
        <w:numPr>
          <w:ilvl w:val="0"/>
          <w:numId w:val="7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Conhecimento técnico básico a intermediário (sabe usar navegador web, fazer upload de arquivos)</w:t>
      </w:r>
    </w:p>
    <w:p>
      <w:pPr>
        <w:numPr>
          <w:ilvl w:val="0"/>
          <w:numId w:val="7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Não necessita conhecer blockchain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complexidade 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écnica e abstraida pela interface</w:t>
      </w:r>
    </w:p>
    <w:p>
      <w:pPr>
        <w:numPr>
          <w:ilvl w:val="0"/>
          <w:numId w:val="7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Acesso via navegador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Contexto de uso:</w:t>
      </w:r>
    </w:p>
    <w:p>
      <w:pPr>
        <w:numPr>
          <w:ilvl w:val="0"/>
          <w:numId w:val="7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Escritório ou home office, durante o fluxo de trabalho com documentos</w:t>
      </w:r>
    </w:p>
    <w:p>
      <w:pPr>
        <w:numPr>
          <w:ilvl w:val="0"/>
          <w:numId w:val="7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Upload pontual de documentos importantes (contratos, laudos, certificados)</w:t>
      </w:r>
    </w:p>
    <w:p>
      <w:pPr>
        <w:numPr>
          <w:ilvl w:val="0"/>
          <w:numId w:val="7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Verificação ocasional quando a autenticidade de um documento e questionada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1.5 Objetivos do Projeto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Objetivo Geral: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Desenvolver uma plataforma web funcional que permita o registro, armazenamento seguro e verificação de autenticidade de documentos digitais, utilizando criptografia e blockchain como mecanismos de prova de integridade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demonstrando compet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ência técnica em desenvolvimento full-stack e tecnologias emergentes.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Objetivos Específicos:</w:t>
      </w:r>
    </w:p>
    <w:p>
      <w:pPr>
        <w:numPr>
          <w:ilvl w:val="0"/>
          <w:numId w:val="7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Implementar um Smart Contract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em Solidity para registro imutável de hashes de documentos na rede Sepolia (testnet Ethereum), garantindo rastreabilidade e auditabilidade on-chain. A permanência na Sepolia é uma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opção estratégica do produto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mant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ém o uso gratuito, alinhado com a natureza open-source da plataforma. Migração para mainnet (Ethereum, Polygon ou Arbitrum) fica disponível como evolução opcional caso usos específicos exijam permanência comercial dos registros, mas não é o objetivo desta versão</w:t>
      </w:r>
    </w:p>
    <w:p>
      <w:pPr>
        <w:numPr>
          <w:ilvl w:val="0"/>
          <w:numId w:val="7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Construir uma API REST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 NestJS que orquestre o fluxo completo: upload, hash SHA-256, criptografia AES-256-GCM, armazenamento seguro e registro em blockchain</w:t>
      </w:r>
    </w:p>
    <w:p>
      <w:pPr>
        <w:numPr>
          <w:ilvl w:val="0"/>
          <w:numId w:val="7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Desenvolver uma interface web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 Next.js 14 que abstraia a complexidade técnica, oferecendo upload intuitivo, dashboard documental e verificação de integridade com feedback visual</w:t>
      </w:r>
    </w:p>
    <w:p>
      <w:pPr>
        <w:numPr>
          <w:ilvl w:val="0"/>
          <w:numId w:val="7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Implementar verificação pública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que permita terceiros (sem autenticação) validarem a autenticidade de um documento comparando seu hash com o registro on-chain</w:t>
      </w:r>
    </w:p>
    <w:p>
      <w:pPr>
        <w:numPr>
          <w:ilvl w:val="0"/>
          <w:numId w:val="7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Documentar a arquitetura e decisões técnicas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 forma clara e completa, atendendo aos requisitos acadêmicos e servindo como peca de portfolio profissional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1.6 Métricas de Sucesso (KPIs)</w:t>
      </w:r>
    </w:p>
    <w:tbl>
      <w:tblPr/>
      <w:tblGrid>
        <w:gridCol w:w="2232"/>
        <w:gridCol w:w="3671"/>
        <w:gridCol w:w="3384"/>
      </w:tblGrid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Métrica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Meta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Como Medir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Fluxo completo funcional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Upload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hash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criptografia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blockchain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dashboard em um único fluxo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Teste end-to-end via interface web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Tempo de registro on-chain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Confirmação em menos de 30 segundos na Sepolia (testnet escolhida estrategicamente para manter o produto gratuito e open-source)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Medição do tempo entre envio da transação e confirmação do bloco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Verificação de integridade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100% de acuracia - arquivo idêntico retorna "autentico", arquivo alterado retorna "falha"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Testes com arquivos originais e modificados (alteração de 1 byte)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Cobertura de testes do Smart Contract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100% das funções do contrato cobertas por testes automatizados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Relatório do Hardhat test coverage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API documentada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Todos os endpoints documentados via Swagger (OpenAPI)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Acesso a /api/docs com documentação completa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Criptografia correta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Arquivo descriptografado idêntico ao original (zero perda de dados)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Comparação byte-a-byte entre original e descriptografado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Uptime do protótipo</w:t>
            </w:r>
          </w:p>
        </w:tc>
        <w:tc>
          <w:tcPr>
            <w:tcW w:w="367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Ambiente Docker funcional com um único comando (docker compose up)</w:t>
            </w:r>
          </w:p>
        </w:tc>
        <w:tc>
          <w:tcPr>
            <w:tcW w:w="33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Teste de inicialização dos serviços sem erros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8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2. Engenharia de Requisitos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Esta seção define o que o sistema fara, evitando descrições vagas e ambiguidades. Os requisitos foram derivados da análise do problema (Capítulo 1) e do público-alvo identificado.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2.1 Personas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Persona 1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Mariana, a Advogada Aut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ônoma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34 anos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Profissao: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Advogada autônoma especializada em direito empresarial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Contexto: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Atende cerca de 20 clientes pessoa fisica e jurídica; envia diariamente contratos, pareceres e procurações por email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Objetivos: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Garantir que contratos enviados não sejam alterados pelo cliente antes da assinatura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Ter prova jurídica de integridade caso o cliente conteste o conteúdo de um documento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Reduzir custos com certificação digital ICP-Brasil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Principais dificuldades: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Custo elevado de certificados digitais (R$ 300-500/ano)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Falta de mecanismo simples para terceiros validarem a autenticidade</w:t>
      </w:r>
    </w:p>
    <w:p>
      <w:pPr>
        <w:numPr>
          <w:ilvl w:val="0"/>
          <w:numId w:val="103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Receio de disputas judiciais sem prova material da versão original</w:t>
      </w:r>
    </w:p>
    <w:p>
      <w:pPr>
        <w:numPr>
          <w:ilvl w:val="0"/>
          <w:numId w:val="10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Cenário de uso DocChain: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Antes de enviar o contrato ao cliente, Mariana faz upload na plataforma. O hash fica registrado na blockchain. Caso surja disputa, ela comprova publicamente a integridade do documento original.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Persona 2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Ricardo, o Contador de PME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45 anos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Profissao: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Contador, dono de escritório com 8 colaboradores que atende ~150 PMEs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Contexto: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Lida diariamente com notas fiscais, balancos, declarações fiscais e documentos que precisam de rastreabilidade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Objetivos: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Registrar de forma imutável a versão final de documentos contabeis enviados a clientes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Auditar facilmente quais documentos foram enviados em determinada data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Oferecer um diferencial aos clientes (verificação pública de autenticidade)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Principais dificuldades: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Volume alto de documentos torna inviável certificar tudo via ICP-Brasil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Clientes ocasionalmente alegam ter recebido versão diferente do documento</w:t>
      </w:r>
    </w:p>
    <w:p>
      <w:pPr>
        <w:numPr>
          <w:ilvl w:val="0"/>
          <w:numId w:val="10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Falta de trilha de auditoria automatizada</w:t>
      </w:r>
    </w:p>
    <w:p>
      <w:pPr>
        <w:numPr>
          <w:ilvl w:val="0"/>
          <w:numId w:val="10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Cenário de uso DocChain: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Ricardo integra o DocChain ao fluxo do escritório. Cada documento enviado e registrado on-chain. Em fiscalizações ou auditorias, basta apresentar o hash e o link da transação.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Persona 3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Bianca, a Estudante de TI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22 anos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Profissao: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Estudante de Engenharia de Software em fase final do curso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Contexto: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Estuda aplicações práticas de blockchain e busca referências de projetos open-source para basear seu próprio TCC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Objetivos: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Entender na prática como integrar Smart Contracts a um backend tradicional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Estudar arquitetura modular com NestJS, Prisma e Next.js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Usar o código como base para seu próprio projeto de portfolio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Principais dificuldades: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Escassez de projetos open-source que combinem Web3 com stack moderna de mercado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Tutoriais cobrem apenas partes isoladas (só contrato, só backend)</w:t>
      </w:r>
    </w:p>
    <w:p>
      <w:pPr>
        <w:numPr>
          <w:ilvl w:val="0"/>
          <w:numId w:val="115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Dificuldade em encontrar exemplos didaticos mas tambem realisticos</w:t>
      </w:r>
    </w:p>
    <w:p>
      <w:pPr>
        <w:numPr>
          <w:ilvl w:val="0"/>
          <w:numId w:val="11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Cenário de uso DocChain: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Bianca clona o repositório, sobe o ambiente com docker compose up, le a documentação técnica e estuda como o sistema orquestra hash + criptografia + on-chain.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2.2 Casos de Uso Principais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sistema possui três atores principais e os seguintes casos de uso: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Atores:</w:t>
      </w:r>
    </w:p>
    <w:p>
      <w:pPr>
        <w:numPr>
          <w:ilvl w:val="0"/>
          <w:numId w:val="12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Usuário Autenticado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pessoa registrada na plataforma com acesso ao dashboard</w:t>
      </w:r>
    </w:p>
    <w:p>
      <w:pPr>
        <w:numPr>
          <w:ilvl w:val="0"/>
          <w:numId w:val="12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Visitante (Verificador Público)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qualquer pessoa que queira validar a autenticidade de um documento sem ter conta</w:t>
      </w:r>
    </w:p>
    <w:p>
      <w:pPr>
        <w:numPr>
          <w:ilvl w:val="0"/>
          <w:numId w:val="12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Sistema Blockchain (Sepolia)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ator externo que recebe e registra hashes de forma imut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ável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Casos de Uso:</w:t>
      </w:r>
    </w:p>
    <w:tbl>
      <w:tblPr/>
      <w:tblGrid>
        <w:gridCol w:w="792"/>
        <w:gridCol w:w="2088"/>
        <w:gridCol w:w="1800"/>
        <w:gridCol w:w="4608"/>
      </w:tblGrid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Caso de Uso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Ator Principal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Descrição Resumida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UC01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Criar Conta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Visitante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Cadastra-se com email, senha e nome para acessar a plataforma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UC02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Realizar Login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Autentica-se com email e senha, recebe JWT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UC03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Fazer Upload de Documento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 Autenticado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Envia arquivo que sera hasheado, criptografado e registrado on-chain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UC04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Visualizar Dashboard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 Autenticado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Consulta lista paginada de documentos com status e metadados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UC05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Visualizar Detalhe do Documento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 Autenticado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Consulta metadados completos, hash, txHash e link Etherscan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UC06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Verificar Integridade (Privada)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 Autenticado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Reenviia o arquivo para comparar hash com o registro original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UC07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Baixar Documento Descriptografado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Usuário Autenticado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Recupera o arquivo original a partir do storage criptografado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UC08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Verificar Documento Publicamente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Visitante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Sem autenticação, consulta a blockchain via hash ou arquivo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UC09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Registrar Hash on-chain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Sistema -&gt; Blockchain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Envia transação para o Smart Contract na Sepolia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UC10</w:t>
            </w:r>
          </w:p>
        </w:tc>
        <w:tc>
          <w:tcPr>
            <w:tcW w:w="208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Confirmar Registro on-chain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Blockchain -&gt; Sistema</w:t>
            </w:r>
          </w:p>
        </w:tc>
        <w:tc>
          <w:tcPr>
            <w:tcW w:w="46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Sistema aguarda confirmação de bloco e atualiza status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742">
          <v:rect xmlns:o="urn:schemas-microsoft-com:office:office" xmlns:v="urn:schemas-microsoft-com:vml" id="rectole0000000000" style="width:459.600000pt;height:237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de Casos de Uso (UML)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atores, boundary DocChain e 10 casos de uso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2.3 Requisitos Funcionais (RF)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Módulo de Autenticação:</w:t>
      </w:r>
    </w:p>
    <w:p>
      <w:pPr>
        <w:numPr>
          <w:ilvl w:val="0"/>
          <w:numId w:val="15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Visitante crie uma conta informando email, senha e nome.</w:t>
      </w:r>
    </w:p>
    <w:p>
      <w:pPr>
        <w:numPr>
          <w:ilvl w:val="0"/>
          <w:numId w:val="15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realize login com email e senha, recebendo um token JWT.</w:t>
      </w:r>
    </w:p>
    <w:p>
      <w:pPr>
        <w:numPr>
          <w:ilvl w:val="0"/>
          <w:numId w:val="15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RF03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invalidar tokens JWT ap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ós 15 minutos, exigindo novo login para sessões prolongadas.</w:t>
      </w:r>
    </w:p>
    <w:p>
      <w:pPr>
        <w:numPr>
          <w:ilvl w:val="0"/>
          <w:numId w:val="15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realize logout, descartando o token no lado do cliente.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Módulo de Upload e Registro: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RF05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Autenticado faça upload de arquivos de qualquer tipo (PDF, DOCX, imagens, etc.) com tamanho máximo de 50 MB.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calcular o hash SHA-256 do arquivo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original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(antes da criptografia) automaticamente após o upload.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RF07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criptografar o conte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údo do arquivo utilizando AES-256-GCM antes de armazena-lo em disco.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RF08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registrar o hash SHA-256 do documento no Smart Contract da rede Sepolia, junto com a refer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ência de storage.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RF09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persistir os metadados do documento (id, nome, tipo, tamanho, hash, txHash, status, datas, IV, authTag) no banco PostgreSQL.</w:t>
      </w:r>
    </w:p>
    <w:p>
      <w:pPr>
        <w:numPr>
          <w:ilvl w:val="0"/>
          <w:numId w:val="1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RF10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impedir o registro duplicado de hashes 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 existentes no contrato, retornando erro específico.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Módulo de Dashboard e Consulta:</w:t>
      </w:r>
    </w:p>
    <w:p>
      <w:pPr>
        <w:numPr>
          <w:ilvl w:val="0"/>
          <w:numId w:val="15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apresentar ao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Autenticado uma lista paginada (10 itens por pagina) dos seus documentos.</w:t>
      </w:r>
    </w:p>
    <w:p>
      <w:pPr>
        <w:numPr>
          <w:ilvl w:val="0"/>
          <w:numId w:val="15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exibir cards de estat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ísticas com total de documentos, confirmados e pendentes.</w:t>
      </w:r>
    </w:p>
    <w:p>
      <w:pPr>
        <w:numPr>
          <w:ilvl w:val="0"/>
          <w:numId w:val="15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RF13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filtrar a lista por status (PENDING, PROCESSING, CONFIRMED, FAILED).</w:t>
      </w:r>
    </w:p>
    <w:p>
      <w:pPr>
        <w:numPr>
          <w:ilvl w:val="0"/>
          <w:numId w:val="15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Autenticado consultar o detalhe completo de cada documento.</w:t>
      </w:r>
    </w:p>
    <w:p>
      <w:pPr>
        <w:numPr>
          <w:ilvl w:val="0"/>
          <w:numId w:val="15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RF15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exibir link clic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ável para a transação no Etherscan Sepolia.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Módulo de Verificação:</w:t>
      </w:r>
    </w:p>
    <w:p>
      <w:pPr>
        <w:numPr>
          <w:ilvl w:val="0"/>
          <w:numId w:val="16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Autenticado verifique a integridade de um documento, reenviando-o para comparação de hash.</w:t>
      </w:r>
    </w:p>
    <w:p>
      <w:pPr>
        <w:numPr>
          <w:ilvl w:val="0"/>
          <w:numId w:val="16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RF17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Visitante (sem autentica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ção) verifique publicamente a autenticidade de um documento em /verify, informando o hash diretamente ou enviando o arquivo.</w:t>
      </w:r>
    </w:p>
    <w:p>
      <w:pPr>
        <w:numPr>
          <w:ilvl w:val="0"/>
          <w:numId w:val="16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RF18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retornar resultado claro (Autentico / Falha) com dados blockchain (data, bloco, endereco que registrou).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Módulo de Download:</w:t>
      </w:r>
    </w:p>
    <w:p>
      <w:pPr>
        <w:numPr>
          <w:ilvl w:val="0"/>
          <w:numId w:val="16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RF19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permitir que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Autenticado faça download do arquivo descriptografado original.</w:t>
      </w:r>
    </w:p>
    <w:p>
      <w:pPr>
        <w:numPr>
          <w:ilvl w:val="0"/>
          <w:numId w:val="16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RF20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negar acesso a documentos que 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pertencem ao usuário autenticado (retornar 403 ou 404).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Utilitarios:</w:t>
      </w:r>
    </w:p>
    <w:p>
      <w:pPr>
        <w:numPr>
          <w:ilvl w:val="0"/>
          <w:numId w:val="16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RF21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expor um endpoint GET /health para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de saude (banco + conexão blockchain).</w:t>
      </w:r>
    </w:p>
    <w:p>
      <w:pPr>
        <w:numPr>
          <w:ilvl w:val="0"/>
          <w:numId w:val="16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RF22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documentar todos os endpoints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úblicos via Swagger (OpenAPI) em /api/docs.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2.4 Requisitos Não Funcionais (RNF)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Desempenho:</w:t>
      </w:r>
    </w:p>
    <w:p>
      <w:pPr>
        <w:numPr>
          <w:ilvl w:val="0"/>
          <w:numId w:val="16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tempo de resposta da API para opera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ções de leitura deve ser inferior a 300 ms (excluindo operações blockchain).</w:t>
      </w:r>
    </w:p>
    <w:p>
      <w:pPr>
        <w:numPr>
          <w:ilvl w:val="0"/>
          <w:numId w:val="16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confirma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do registro on-chain deve ocorrer em menos de 30 segundos na rede Sepolia.</w:t>
      </w:r>
    </w:p>
    <w:p>
      <w:pPr>
        <w:numPr>
          <w:ilvl w:val="0"/>
          <w:numId w:val="16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RNF03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suportar pelo menos 20 uploads simultaneos sem degrada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perceptível.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Seguranca: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Senhas devem ser armazenadas com bcrypt (cost factor &gt;= 10).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RNF05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Tokens JWT devem ser assinados com chave de no m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ínimo 32 caracteres armazenada em variável de ambiente.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Arquivos devem ser criptografados em repouso com AES-256-GCM utilizando IV aleat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ório para cada operação.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RNF07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chave de criptografia (ENCRYPTION_KEY) nunca deve ser hardcoded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sempre via vari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ável de ambiente.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RNF08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chave privada da carteira blockchain (PRIVATE_KEY) deve ser armazenada apenas em vari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ável de ambiente, nunca em código ou banco.</w:t>
      </w:r>
    </w:p>
    <w:p>
      <w:pPr>
        <w:numPr>
          <w:ilvl w:val="0"/>
          <w:numId w:val="1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RNF09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Acessos a documentos devem ser restritos ao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proprietário (isolamento por userId).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Disponibilidade:</w:t>
      </w:r>
    </w:p>
    <w:p>
      <w:pPr>
        <w:numPr>
          <w:ilvl w:val="0"/>
          <w:numId w:val="17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RNF10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ambiente de desenvolvimento deve subir completamente com um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único comando (docker compose up).</w:t>
      </w:r>
    </w:p>
    <w:p>
      <w:pPr>
        <w:numPr>
          <w:ilvl w:val="0"/>
          <w:numId w:val="17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Falhas na conex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com a blockchain devem ser tratadas com mensagens claras, sem comprometer o estado dos demais documentos.</w:t>
      </w:r>
    </w:p>
    <w:p>
      <w:pPr>
        <w:numPr>
          <w:ilvl w:val="0"/>
          <w:numId w:val="17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sistema deve realizar rollback do registro local em caso de falha definitiva na transa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blockchain.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Escalabilidade:</w:t>
      </w:r>
    </w:p>
    <w:p>
      <w:pPr>
        <w:numPr>
          <w:ilvl w:val="0"/>
          <w:numId w:val="17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RNF13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camada de storage deve ser abstraida via interface (IStorageService) para permitir troca futura de Local por IPFS sem refactor.</w:t>
      </w:r>
    </w:p>
    <w:p>
      <w:pPr>
        <w:numPr>
          <w:ilvl w:val="0"/>
          <w:numId w:val="17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arquitetura deve permitir escalar horizontalmente o backend (stateless, JWT em vez de sess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em memória).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Usabilidade:</w:t>
      </w:r>
    </w:p>
    <w:p>
      <w:pPr>
        <w:numPr>
          <w:ilvl w:val="0"/>
          <w:numId w:val="1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RNF15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interface deve ser responsiva (mobile-first), funcionando em telas a partir de 360 px.</w:t>
      </w:r>
    </w:p>
    <w:p>
      <w:pPr>
        <w:numPr>
          <w:ilvl w:val="0"/>
          <w:numId w:val="1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complexidade 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écnica de blockchain deve ser abstraida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nunca precisa entender carteiras, gas ou ABIs.</w:t>
      </w:r>
    </w:p>
    <w:p>
      <w:pPr>
        <w:numPr>
          <w:ilvl w:val="0"/>
          <w:numId w:val="1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RNF17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Feedback visual claro em todas as opera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ções (spinners, toasts, badges de status).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Manutenibilidade:</w:t>
      </w:r>
    </w:p>
    <w:p>
      <w:pPr>
        <w:numPr>
          <w:ilvl w:val="0"/>
          <w:numId w:val="17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RNF18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ódigo deve seguir padrões ESLint + Prettier com TypeScript em modo strict.</w:t>
      </w:r>
    </w:p>
    <w:p>
      <w:pPr>
        <w:numPr>
          <w:ilvl w:val="0"/>
          <w:numId w:val="17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RNF19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Smart Contract deve possuir 100% de cobertura de testes automatizados.</w:t>
      </w:r>
    </w:p>
    <w:p>
      <w:pPr>
        <w:numPr>
          <w:ilvl w:val="0"/>
          <w:numId w:val="17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RNF20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API deve ter documenta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Swagger automatizada e atualizada a cada deploy.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2.5 Regras de Negócio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Cada hash SHA-256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 pode ser registrado uma única vez no Smart Contract. Tentativas de registro duplicado retornam erro DocumentAlreadyRegistered.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RN02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hash registrado on-chain corresponde ao arquivo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original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(antes da criptografia), de modo que a verificação possa ser feita sem descriptografar.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RN03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Documentos pertencem exclusivamente ao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que os registrou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há compartilhamento na versão inicial.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pública (/verify) não expoe metadados sensíveis (nome do arquivo, dono, etc.)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confirma se o hash existe na blockchain e seus dados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úblicos (data, endereco que registrou).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RN05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ários autenticados podem fazer upload e gerenciar documentos.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download do arquivo descriptografado e permitido apenas ao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proprietário.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RN07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Documentos com status FAILED podem ser reenviados (tentativa de re-registro), desde que o hash 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tenha sido confirmado on-chain em transação anterior.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RN08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 tamanho m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áximo permitido por arquivo e de 50 MB.</w:t>
      </w:r>
    </w:p>
    <w:p>
      <w:pPr>
        <w:numPr>
          <w:ilvl w:val="0"/>
          <w:numId w:val="18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RN09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hashes SHA-256 validos (64 caracteres hexadecimais)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aceitos no endpoint de verificação pública.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2.6 Fora do Escopo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Para manter o escopo factível e coerente com a proposta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produto SaaS open-source rodando em testnet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, os seguintes itens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não serao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implementados nesta primeira versão: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Assinatura digital com certificado ICP-Brasil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DocChain trabalha apenas com hash + blockchain, sem integra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com cartórios ou certificadoras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Multiusuario / Compartilhamento de documentos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cada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gerencia apenas seus próprios documentos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Multiempresa / Multi-tenant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 isolamento de organiza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ções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Integração com sistemas externos (SAP, TOTVS, ERPs em geral)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Storage remoto IPFS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fica como evolu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futura (a interface já prepara o caminho)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Migração para Mainnet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por opção estratégica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, o DocChain opera apenas em testnet Sepolia, mantendo uso gratuito e a natureza open-source; mainnet fica como evolução opcional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Aplicativo mobile nativo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somente interface web responsiva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Modelo de monetização (cobrança / billing / assinatura)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por opção estratégica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, o DocChain e open-source e gratuito; billing fica como caminho futuro caso a comunidade evolua o produto comercialmente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Notificações por email ou push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 servi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ço de envio configurado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Recuperação de senha por email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fluxo simplificado, sem SMTP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2FA / MFA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autentica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com email + senha + JWT apenas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Auditoria avançada / Logs estruturados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apenas logging 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ásico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Painel administrativo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 area admin para gest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de usuários</w:t>
      </w:r>
    </w:p>
    <w:p>
      <w:pPr>
        <w:numPr>
          <w:ilvl w:val="0"/>
          <w:numId w:val="1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Relatórios e exportações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 export PDF, CSV ou Excel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Esses itens compoem 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backlog de evolução futura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caso a comunidade open-source contribua ou surjam casos de uso espec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íficos, podem ser explorados em iterações posteriores sem comprometer a arquitetura atual (que já foi desenhada com extensibilidade em mente: IStorageService abstrato, backend stateless, módulos independentes).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8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3. Fluxos e Comportamento do Sistema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Esta seção demonstra como o sistema funciona em seus fluxos principais e tratamentos de erro.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3.1 Fluxo Principal 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 Registro de Documento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fluxo principal do DocChain é o registro de um documento na blockchain, executado em 12 etapas: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Login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acessa /login, informa email e senha, recebe JWT armazenado em httpOnly cookie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Acesso ao upload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navega para /upload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Seleção do arquivo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arrasta arquivo na dropzone ou clica para selecionar (max. 50 MB)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Confirmação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 clica em “Registrar na Blockchain”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Envio multipart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Frontend envia POST /documents com arquivo + Authorization Bearer JWT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Validação backend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JwtAuthGuard valida token; Multer carrega arquivo em buffer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Criação do registro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DB persiste registro inicial com status PENDING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Calculo do hash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CryptoService.hashFile(buffer) gera SHA-256 do arquivo original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Criptografia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CryptoService.encrypt(buffer) gera ciphertext + IV + authTag (AES-256-GCM)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Armazenamento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StorageService.save(ciphertext, hash) grava em /uploads/{hash}.enc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Registro on-chain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BlockchainService.registerDocument(hash, storageRef) chama o contrato e aguarda 1 confirma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</w:t>
      </w:r>
    </w:p>
    <w:p>
      <w:pPr>
        <w:numPr>
          <w:ilvl w:val="0"/>
          <w:numId w:val="19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Atualização final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Status = CONFIRMED; persiste txHash, blockNumber, encryptionIv, encryptionAuthTag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Após a confirmação, o frontend atualiza a UI mostrando o hash truncado, link Etherscan e badge “Confirmado”.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5265">
          <v:rect xmlns:o="urn:schemas-microsoft-com:office:office" xmlns:v="urn:schemas-microsoft-com:vml" id="rectole0000000001" style="width:459.600000pt;height:263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de Sequência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fluxo principal de upload e registro on-chain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3664" w:dyaOrig="11335">
          <v:rect xmlns:o="urn:schemas-microsoft-com:office:office" xmlns:v="urn:schemas-microsoft-com:vml" id="rectole0000000002" style="width:183.200000pt;height:566.7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Fluxograma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fluxo principal de upload e registro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3.2 Fluxo Alternativo 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 Verifica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ção Pública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verificação pública permite a um terceiro validar a autenticidade de um documento sem possuir conta na plataforma: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Visitante acessa /verify (rota pública, sem autenticação)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Escolhe um dos modos:</w:t>
      </w:r>
    </w:p>
    <w:p>
      <w:pPr>
        <w:numPr>
          <w:ilvl w:val="0"/>
          <w:numId w:val="19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Modo 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Faz upload de arquivo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frontend calcula hash SHA-256 localmente (no navegador) ou envia ao backend</w:t>
      </w:r>
    </w:p>
    <w:p>
      <w:pPr>
        <w:numPr>
          <w:ilvl w:val="0"/>
          <w:numId w:val="19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Modo B: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Cola um hash SHA-256 (64 caracteres hex)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Clica em “Verificar”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Frontend chama GET /verify/public/{hash}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Backend consulta apenas o Smart Contract (verifyDocument(hash))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sem acessar o banco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Retorna:</w:t>
      </w:r>
    </w:p>
    <w:p>
      <w:pPr>
        <w:numPr>
          <w:ilvl w:val="0"/>
          <w:numId w:val="19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Se registrado: { exists: true, registeredAt, registeredBy, blockNumber }</w:t>
      </w:r>
    </w:p>
    <w:p>
      <w:pPr>
        <w:numPr>
          <w:ilvl w:val="0"/>
          <w:numId w:val="199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Se não registrado: { exists: false }</w:t>
      </w:r>
    </w:p>
    <w:p>
      <w:pPr>
        <w:numPr>
          <w:ilvl w:val="0"/>
          <w:numId w:val="19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Frontend exibe resultado público (sem expor metadados privados como nome do dono)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5368" w:dyaOrig="11335">
          <v:rect xmlns:o="urn:schemas-microsoft-com:office:office" xmlns:v="urn:schemas-microsoft-com:vml" id="rectole0000000003" style="width:268.400000pt;height:566.7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Fluxograma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fluxo de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pública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3.3 Fluxos Alternativos 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 Exce</w:t>
      </w: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ções e Erros</w:t>
      </w:r>
    </w:p>
    <w:tbl>
      <w:tblPr/>
      <w:tblGrid>
        <w:gridCol w:w="792"/>
        <w:gridCol w:w="1800"/>
        <w:gridCol w:w="1944"/>
        <w:gridCol w:w="4752"/>
      </w:tblGrid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Código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Situação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Causa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Tratamento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E01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Falha na transação blockchain durante upload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Timeout, sem saldo de ETH, contrato pausado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Status do documento marcado como FAILED; arquivo criptografado mantido em disco; toast de erro com motivo; permite retry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E02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Hash duplicado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Usuário tenta registrar arquivo cujo hash já existe no contrato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Contrato retorna DocumentAlreadyRegistered; backend responde 409 Conflict; frontend exibe mensagem clara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E03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Arquivo acima de 50 MB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Upload excede o limite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 responde 413 Payload Too Large antes de processar; frontend valida tamanho antes do envio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E04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Token JWT expirado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Sessao maior que 15 min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 responde 401; axios interceptor redireciona automaticamente para /login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E05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Tentativa de acessar documento de outro usuário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userId não confere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 responde 404 (intencionalmente vago, para não expor existência); frontend exibe "Documento não encontrado"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Falha na descriptografia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Chave alterada ou arquivo corrompido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 responde 500 com mensagem genérica; logs internos detalham o erro real</w:t>
            </w:r>
          </w:p>
        </w:tc>
      </w:tr>
      <w:tr>
        <w:trPr>
          <w:trHeight w:val="1" w:hRule="atLeast"/>
          <w:jc w:val="center"/>
        </w:trPr>
        <w:tc>
          <w:tcPr>
            <w:tcW w:w="7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E07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Hash invalido na verificação pública</w:t>
            </w:r>
          </w:p>
        </w:tc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Formato incorreto (não tem 64 hex chars)</w:t>
            </w:r>
          </w:p>
        </w:tc>
        <w:tc>
          <w:tcPr>
            <w:tcW w:w="47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 responde 400 Bad Request com mensagem explicativa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2301">
          <v:rect xmlns:o="urn:schemas-microsoft-com:office:office" xmlns:v="urn:schemas-microsoft-com:vml" id="rectole0000000004" style="width:459.600000pt;height:115.0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de Atividade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tratamento de erros E01 (falha blockchain) e E02 (hash duplicado)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8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4. Mockups e Experiência do Usuário (UX)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Esta seção apresenta a visualização do produto antes da implementação, validando o fluxo de navegação, a organização da interface é a clareza da experiência.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4.1 Fluxo de Navegação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DocChain possui as seguintes rotas: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Rotas Públicas (sem autenticação):</w:t>
      </w:r>
    </w:p>
    <w:p>
      <w:pPr>
        <w:numPr>
          <w:ilvl w:val="0"/>
          <w:numId w:val="23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/login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Tela de login</w:t>
      </w:r>
    </w:p>
    <w:p>
      <w:pPr>
        <w:numPr>
          <w:ilvl w:val="0"/>
          <w:numId w:val="23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/register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Tela de cadastro</w:t>
      </w:r>
    </w:p>
    <w:p>
      <w:pPr>
        <w:numPr>
          <w:ilvl w:val="0"/>
          <w:numId w:val="232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/verify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pública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Rotas Protegidas (dashboard):</w:t>
      </w:r>
    </w:p>
    <w:p>
      <w:pPr>
        <w:numPr>
          <w:ilvl w:val="0"/>
          <w:numId w:val="23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/dashboard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Lista de documentos do usu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ário</w:t>
      </w:r>
    </w:p>
    <w:p>
      <w:pPr>
        <w:numPr>
          <w:ilvl w:val="0"/>
          <w:numId w:val="23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/upload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Upload de novo documento</w:t>
      </w:r>
    </w:p>
    <w:p>
      <w:pPr>
        <w:numPr>
          <w:ilvl w:val="0"/>
          <w:numId w:val="23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/documents/[id]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Detalhe +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+ download de um documento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Estrutura de navegação: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[Entrada]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|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/login &lt;----&gt; /register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|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/dashboard &lt;----&gt; /upload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|                |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+---&gt; /documents/[id]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[Acesso público independente]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/verify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6996" w:dyaOrig="11335">
          <v:rect xmlns:o="urn:schemas-microsoft-com:office:office" xmlns:v="urn:schemas-microsoft-com:vml" id="rectole0000000005" style="width:349.800000pt;height:566.7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Fluxo de Navegação entre telas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4.2 Wireframes e Mockups das Telas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 seguir, descrição das principais telas. Cada uma deve ser produzida no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Figma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(recomendado) com layout responsivo (desktop 1440 px e mobile 375 px).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1: /login</w:t>
      </w:r>
    </w:p>
    <w:p>
      <w:pPr>
        <w:numPr>
          <w:ilvl w:val="0"/>
          <w:numId w:val="24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Autenticar usuário existente</w:t>
      </w:r>
    </w:p>
    <w:p>
      <w:pPr>
        <w:numPr>
          <w:ilvl w:val="0"/>
          <w:numId w:val="24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Logo, título “Entrar”, campo email, campo senha, botao “Entrar”, link “Criar conta”</w:t>
      </w:r>
    </w:p>
    <w:p>
      <w:pPr>
        <w:numPr>
          <w:ilvl w:val="0"/>
          <w:numId w:val="24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Ações: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Submeter formulario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POST /auth/login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recebe JWT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redireciona para /dashboard</w:t>
      </w:r>
    </w:p>
    <w:p>
      <w:pPr>
        <w:numPr>
          <w:ilvl w:val="0"/>
          <w:numId w:val="24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Estados: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Loading no botao durante request; toast de erro em credenciais invalidas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285">
          <v:rect xmlns:o="urn:schemas-microsoft-com:office:office" xmlns:v="urn:schemas-microsoft-com:vml" id="rectole0000000006" style="width:459.600000pt;height:214.2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/login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2: /register</w:t>
      </w:r>
    </w:p>
    <w:p>
      <w:pPr>
        <w:numPr>
          <w:ilvl w:val="0"/>
          <w:numId w:val="24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Criar nova conta</w:t>
      </w:r>
    </w:p>
    <w:p>
      <w:pPr>
        <w:numPr>
          <w:ilvl w:val="0"/>
          <w:numId w:val="24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Campos email, senha, nome, botao “Criar conta”, link “Já tenho conta”</w:t>
      </w:r>
    </w:p>
    <w:p>
      <w:pPr>
        <w:numPr>
          <w:ilvl w:val="0"/>
          <w:numId w:val="24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Ações: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POST /auth/register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auto-login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redireciona para /dashboard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359">
          <v:rect xmlns:o="urn:schemas-microsoft-com:office:office" xmlns:v="urn:schemas-microsoft-com:vml" id="rectole0000000007" style="width:459.600000pt;height:217.9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/register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3: /dashboard</w:t>
      </w:r>
    </w:p>
    <w:p>
      <w:pPr>
        <w:numPr>
          <w:ilvl w:val="0"/>
          <w:numId w:val="24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Visão geral dos documentos do usuário</w:t>
      </w:r>
    </w:p>
    <w:p>
      <w:pPr>
        <w:numPr>
          <w:ilvl w:val="0"/>
          <w:numId w:val="24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</w:p>
    <w:p>
      <w:pPr>
        <w:numPr>
          <w:ilvl w:val="0"/>
          <w:numId w:val="24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Sidebar (desktop) ou Navbar (mobile) com itens: Dashboard, Upload, Sair</w:t>
      </w:r>
    </w:p>
    <w:p>
      <w:pPr>
        <w:numPr>
          <w:ilvl w:val="0"/>
          <w:numId w:val="24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3 cards de estatísticas: Total / Confirmados / Pendentes</w:t>
      </w:r>
    </w:p>
    <w:p>
      <w:pPr>
        <w:numPr>
          <w:ilvl w:val="0"/>
          <w:numId w:val="24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Tabela paginada com colunas: Nome, Hash truncado, Status (badge colorido), Data, Ações</w:t>
      </w:r>
    </w:p>
    <w:p>
      <w:pPr>
        <w:numPr>
          <w:ilvl w:val="0"/>
          <w:numId w:val="24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Botao “Novo Upload” em destaque</w:t>
      </w:r>
    </w:p>
    <w:p>
      <w:pPr>
        <w:numPr>
          <w:ilvl w:val="0"/>
          <w:numId w:val="24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Empty state: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ilustração + botao “Fazer primeiro upload”</w:t>
      </w:r>
    </w:p>
    <w:p>
      <w:pPr>
        <w:numPr>
          <w:ilvl w:val="0"/>
          <w:numId w:val="24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Estados: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Skeleton durante load; mensagem de erro em caso de falha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371">
          <v:rect xmlns:o="urn:schemas-microsoft-com:office:office" xmlns:v="urn:schemas-microsoft-com:vml" id="rectole0000000008" style="width:459.600000pt;height:218.5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/dashboard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4: /upload</w:t>
      </w:r>
    </w:p>
    <w:p>
      <w:pPr>
        <w:numPr>
          <w:ilvl w:val="0"/>
          <w:numId w:val="25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Subir e registrar um documento</w:t>
      </w:r>
    </w:p>
    <w:p>
      <w:pPr>
        <w:numPr>
          <w:ilvl w:val="0"/>
          <w:numId w:val="25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</w:p>
    <w:p>
      <w:pPr>
        <w:numPr>
          <w:ilvl w:val="0"/>
          <w:numId w:val="251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Dropzone grande (drag-and-drop ou click)</w:t>
      </w:r>
    </w:p>
    <w:p>
      <w:pPr>
        <w:numPr>
          <w:ilvl w:val="0"/>
          <w:numId w:val="251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Preview do arquivo selecionado (nome, tamanho, tipo)</w:t>
      </w:r>
    </w:p>
    <w:p>
      <w:pPr>
        <w:numPr>
          <w:ilvl w:val="0"/>
          <w:numId w:val="251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Botao “Registrar na Blockchain”</w:t>
      </w:r>
    </w:p>
    <w:p>
      <w:pPr>
        <w:numPr>
          <w:ilvl w:val="0"/>
          <w:numId w:val="251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Stepper visual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mostrando os estados: Aguardando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Calculando hash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Criptografando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Registrando on-chain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Confirmado</w:t>
      </w:r>
    </w:p>
    <w:p>
      <w:pPr>
        <w:numPr>
          <w:ilvl w:val="0"/>
          <w:numId w:val="25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Estados: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idle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uploading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processing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confirming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success/error</w:t>
      </w:r>
    </w:p>
    <w:p>
      <w:pPr>
        <w:numPr>
          <w:ilvl w:val="0"/>
          <w:numId w:val="251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de sucesso: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card com hash completo (botao copiar), link Etherscan, botao “Ver no Dashboard”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397">
          <v:rect xmlns:o="urn:schemas-microsoft-com:office:office" xmlns:v="urn:schemas-microsoft-com:vml" id="rectole0000000009" style="width:459.600000pt;height:219.8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/upload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5: /documents/[id]</w:t>
      </w:r>
    </w:p>
    <w:p>
      <w:pPr>
        <w:numPr>
          <w:ilvl w:val="0"/>
          <w:numId w:val="2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Detalhe completo do documento + verificação + download</w:t>
      </w:r>
    </w:p>
    <w:p>
      <w:pPr>
        <w:numPr>
          <w:ilvl w:val="0"/>
          <w:numId w:val="25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Header: nome do arquivo + badge de status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Grid 2 colunas com metadados (tipo, tamanho, data, dono)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Bloco “Blockchain”: hash completo, txHash, link Etherscan, bloco, wallet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Botao “Copiar Hash”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Seção “Verificar Integridade”: dropzone inline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Resultado da verificação: card verde (autentico) ou vermelho (falha)</w:t>
      </w:r>
    </w:p>
    <w:p>
      <w:pPr>
        <w:numPr>
          <w:ilvl w:val="0"/>
          <w:numId w:val="25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Botao “Download Original”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408">
          <v:rect xmlns:o="urn:schemas-microsoft-com:office:office" xmlns:v="urn:schemas-microsoft-com:vml" id="rectole0000000010" style="width:459.600000pt;height:220.4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/documents/[id]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Tela 6: /verify (pública)</w:t>
      </w:r>
    </w:p>
    <w:p>
      <w:pPr>
        <w:numPr>
          <w:ilvl w:val="0"/>
          <w:numId w:val="26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Funcionalidade: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Validar autenticidade de qualquer documento sem login</w:t>
      </w:r>
    </w:p>
    <w:p>
      <w:pPr>
        <w:numPr>
          <w:ilvl w:val="0"/>
          <w:numId w:val="26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Componentes: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Layout limpo, sem sidebar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Toggle entre “Enviar arquivo” e “Colar hash”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Campo de input (arquivo ou hash)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Botao “Verificar”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Resultado: card verde (autentico, com dados blockchain) ou cinza (não encontrado)</w:t>
      </w:r>
    </w:p>
    <w:p>
      <w:pPr>
        <w:numPr>
          <w:ilvl w:val="0"/>
          <w:numId w:val="260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Link para /register convidando o visitante a se cadastrar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4395">
          <v:rect xmlns:o="urn:schemas-microsoft-com:office:office" xmlns:v="urn:schemas-microsoft-com:vml" id="rectole0000000011" style="width:459.600000pt;height:219.7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Mockup da tela /verify (pública)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4.3 Fluxo de Interação do Usuário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Demonstração passo a passo do fluxo principal (cadastro + registro de documento + verificação):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Usuário acessa o sistema em /login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Como não tem conta, clica em “Criar conta”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/register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Preenche email, senha, nome e clica em “Criar conta”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 auto-logado e redirecionado para /dashboard, que mostra empty state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Clica em “Novo Upload”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navega para /upload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Arrasta um PDF para a dropzone (ou clica e seleciona)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Confere preview com nome e tamanho do arquivo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Clica em “Registrar na Blockchain”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Acompanha visualmente o stepper: hash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criptografia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on-chain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Após ~20 segundos, ve a tela de sucesso com hash + link Etherscan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Clica em “Ver no Dashboard” e ve o documento listado com status “Confirmado”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Clica no documento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navega para /documents/[id]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Le os metadados, copia o hash, abre o link Etherscan em nova aba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 seção “Verificar Integridade”, faz upload do mesmo arquivo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recebe resultado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autentico</w:t>
      </w:r>
    </w:p>
    <w:p>
      <w:pPr>
        <w:numPr>
          <w:ilvl w:val="0"/>
          <w:numId w:val="26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(Teste negativo) Altera 1 byte do arquivo e tenta verificar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recebe resultado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falhou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Nota: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 descrição sequencial dos 15 passos acima, combinada com os mockups das 6 telas (seção 4.2) e o diagrama de Fluxo de Navegação (seção 3), cumpre o requisito de “sequência de telas ou fluxo visual” do template de RFC da Católica SC.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4.4 Feedback Inicial de Usuários (Opcional)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Após a produção dos mockups, sugere-se conduzir uma validação rapida com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3 a 5 representantes do público-alvo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(advogados, contadores, estudantes) atraves de:</w:t>
      </w:r>
    </w:p>
    <w:p>
      <w:pPr>
        <w:numPr>
          <w:ilvl w:val="0"/>
          <w:numId w:val="2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Apresentação do protótipo navegável do Figma</w:t>
      </w:r>
    </w:p>
    <w:p>
      <w:pPr>
        <w:numPr>
          <w:ilvl w:val="0"/>
          <w:numId w:val="2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Roteiro de 5 tarefas: criar conta, fazer upload, ver detalhe, verificar, baixar</w:t>
      </w:r>
    </w:p>
    <w:p>
      <w:pPr>
        <w:numPr>
          <w:ilvl w:val="0"/>
          <w:numId w:val="2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Anotação de pontos de fricção em cada tarefa</w:t>
      </w:r>
    </w:p>
    <w:p>
      <w:pPr>
        <w:numPr>
          <w:ilvl w:val="0"/>
          <w:numId w:val="270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Coleta de sugestões via formulario curto (Google Forms ou Typeform gratuito)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Nota: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sessão opcional segundo o template de RFC da Católica SC. Pode ser executada após a produção dos mockups (já concluida) como reforco de validação, sem impacto no fechamento do RFC.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8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5. Arquitetura do Sistema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Esta seção apresenta como o sistema sera construído, utilizando o modelo C4 para descrever a arquitetura em diferentes níveis de abstração.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5.1 Diagrama C4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Nível 1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Diagrama de Contexto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Visão macro do DocChain como caixa preta dentro do seu ecossistema.</w:t>
      </w:r>
    </w:p>
    <w:p>
      <w:pPr>
        <w:numPr>
          <w:ilvl w:val="0"/>
          <w:numId w:val="2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Atores: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Usuário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(autenticado)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registra e gerencia seus documentos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Verificador Público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(visitante)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consulta autenticidade sem autentica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</w:t>
      </w:r>
    </w:p>
    <w:p>
      <w:pPr>
        <w:numPr>
          <w:ilvl w:val="0"/>
          <w:numId w:val="2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Sistema Principal: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DocChain (plataforma web)</w:t>
      </w:r>
    </w:p>
    <w:p>
      <w:pPr>
        <w:numPr>
          <w:ilvl w:val="0"/>
          <w:numId w:val="2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Sistemas Externos: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Sepolia Testnet (Ethereum)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recebe transa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ções do contrato DocumentRegistry e armazena hashes imutáveis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Etherscan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explorador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úblico de transações Ethereum, consultado via deep-link para visualização da tx</w:t>
      </w:r>
    </w:p>
    <w:p>
      <w:pPr>
        <w:numPr>
          <w:ilvl w:val="0"/>
          <w:numId w:val="276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Fluxo de Valor: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Usuário envia arquivo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DocChain processa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registra hash on-chain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retorna confirmação</w:t>
      </w:r>
    </w:p>
    <w:p>
      <w:pPr>
        <w:numPr>
          <w:ilvl w:val="0"/>
          <w:numId w:val="276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Verificador envia hash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DocChain consulta blockchain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retorna prova pública</w:t>
      </w:r>
    </w:p>
    <w:p>
      <w:pPr>
        <w:spacing w:before="80" w:after="8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000" w:dyaOrig="7783">
          <v:rect xmlns:o="urn:schemas-microsoft-com:office:office" xmlns:v="urn:schemas-microsoft-com:vml" id="rectole0000000012" style="width:250.000000pt;height:389.1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</w:objec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C4 Nível 1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Contexto do sistema DocChain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Nível 2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Diagrama de Containers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Decomposição do sistema em unidades de execução independentes.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Atores que interagem com os containers:                                                                                                                                                              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   Usuário (autenticado)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 acessa `docchain-web` via navegador para registrar e gerenciar seus documentos.                                                                                            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    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erificador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úblico (visitante)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 acessa `docchain-web` para consultar autenticidade de documentos sem login.                                                                                            643 +Containers do sistema:   </w:t>
      </w:r>
    </w:p>
    <w:p>
      <w:pPr>
        <w:numPr>
          <w:ilvl w:val="0"/>
          <w:numId w:val="2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docchain-web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Aplica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Next.js 14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 App Router, servida via Node.js. Entrega SSR/CSR para o navegador. Comunica-se via HTTPS/JSON com a API.</w:t>
      </w:r>
    </w:p>
    <w:p>
      <w:pPr>
        <w:numPr>
          <w:ilvl w:val="0"/>
          <w:numId w:val="2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docchain-api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Aplica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NestJS 11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expondo REST API. Orquestra fluxos de upload, criptografia, storage e blockchain.</w:t>
      </w:r>
    </w:p>
    <w:p>
      <w:pPr>
        <w:numPr>
          <w:ilvl w:val="0"/>
          <w:numId w:val="2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docchain-db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PostgreSQL 16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armazenando users e documents (apenas metadados).</w:t>
      </w:r>
    </w:p>
    <w:p>
      <w:pPr>
        <w:numPr>
          <w:ilvl w:val="0"/>
          <w:numId w:val="2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docchain-storage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Volume Docker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montado em /uploads, armazenando arquivos criptografados.</w:t>
      </w:r>
    </w:p>
    <w:p>
      <w:pPr>
        <w:numPr>
          <w:ilvl w:val="0"/>
          <w:numId w:val="2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docchain-contracts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(externo)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Smart Contract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DocumentRegistry.sol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implantado na Sepolia. Acessado via Ethers.js + provider RPC (Infura/Alchemy).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Protocolos de comunicação:</w:t>
      </w:r>
    </w:p>
    <w:tbl>
      <w:tblPr/>
      <w:tblGrid>
        <w:gridCol w:w="2232"/>
        <w:gridCol w:w="2232"/>
        <w:gridCol w:w="4824"/>
      </w:tblGrid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Origem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Destino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Protocolo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Browser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docchain-web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HTTPS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docchain-web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docchain-api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HTTPS / JSON (REST)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docchain-api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docchain-db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TCP / PostgreSQL wire protocol (porta 5432)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docchain-api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docchain-storage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Filesystem local</w:t>
            </w:r>
          </w:p>
        </w:tc>
      </w:tr>
      <w:tr>
        <w:trPr>
          <w:trHeight w:val="1" w:hRule="atLeast"/>
          <w:jc w:val="center"/>
        </w:trPr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docchain-api</w:t>
            </w:r>
          </w:p>
        </w:tc>
        <w:tc>
          <w:tcPr>
            <w:tcW w:w="2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Sepolia (via RPC)</w:t>
            </w:r>
          </w:p>
        </w:tc>
        <w:tc>
          <w:tcPr>
            <w:tcW w:w="48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HTTPS / JSON-RPC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5481" w:dyaOrig="11335">
          <v:rect xmlns:o="urn:schemas-microsoft-com:office:office" xmlns:v="urn:schemas-microsoft-com:vml" id="rectole0000000013" style="width:274.050000pt;height:566.75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C4 Nível 2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Containers do sistema DocChain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Nível 3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Diagrama de Componentes (foco no docchain-api)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Estrutura interna do backend NestJS, organizado em módulos: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AuthModule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AuthController (POST /auth/register, POST /auth/login)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AuthService (bcrypt para hash de senha; JwtService para emitir tokens)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JwtStrategy + JwtAuthGuard (Passport)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DocumentsModule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DocumentsController (rotas POST/GET/DELETE de /documents e /verify)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DocumentsService (orquestra o fluxo hash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crypto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storage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blockchain)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CryptoService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(provider interno)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hashFile(buffer)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SHA-256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encrypt(buffer) / decrypt(ciphertext, iv, authTag)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AES-256-GCM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StorageModule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IStorageService (interface)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LocalStorageService (implementação filesystem em /uploads)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BlockchainModule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BlockchainService (Ethers.js: registerDocument, verifyDocument, isRegistered)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PrismaModule (global)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PrismaService (singleton do cliente Prisma)</w:t>
      </w:r>
    </w:p>
    <w:p>
      <w:pPr>
        <w:numPr>
          <w:ilvl w:val="0"/>
          <w:numId w:val="304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Infraestrutura transversal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GlobalExceptionFilter (filtro global de erros)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ThrottlerGuard (rate limiting)</w:t>
      </w:r>
    </w:p>
    <w:p>
      <w:pPr>
        <w:numPr>
          <w:ilvl w:val="0"/>
          <w:numId w:val="304"/>
        </w:numPr>
        <w:spacing w:before="0" w:after="100" w:line="259"/>
        <w:ind w:right="0" w:left="144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SwaggerModule (documentação OpenAPI)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10617">
          <v:rect xmlns:o="urn:schemas-microsoft-com:office:office" xmlns:v="urn:schemas-microsoft-com:vml" id="rectole0000000014" style="width:459.600000pt;height:530.85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C4 Nível 3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Componentes internos do container docchain-api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5.2 Modelo de Dados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 DocChain utiliza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PostgreSQL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quatro entidades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(gerenciadas via Prisma ORM): duas entidades de domínio (User, Document) e duas entidades operacionais para compliance e analytics (AuditLog, VerificationAttempt).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Entidade User:</w:t>
      </w:r>
    </w:p>
    <w:tbl>
      <w:tblPr/>
      <w:tblGrid>
        <w:gridCol w:w="1944"/>
        <w:gridCol w:w="2376"/>
        <w:gridCol w:w="4968"/>
      </w:tblGrid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Atributo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Tipo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Restrições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PK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email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VARCHAR(255)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UNIQUE, 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passwordHash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VARCHAR(60)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name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VARCHAR(120)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createdAt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default now()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updatedAt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auto-updated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Entidade Document:</w:t>
      </w:r>
    </w:p>
    <w:tbl>
      <w:tblPr/>
      <w:tblGrid>
        <w:gridCol w:w="1944"/>
        <w:gridCol w:w="2376"/>
        <w:gridCol w:w="4968"/>
      </w:tblGrid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Atributo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Tipo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Restrições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PK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userId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FK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8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 User.id, NOT NULL,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fileName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VARCHAR(255)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mimeType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VARCHAR(100)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size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INTEGER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hash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VARCHAR(64)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UNIQUE, NOT NULL,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storageRef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VARCHAR(255)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storageType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ENUM (LOCAL, IPFS)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default LOCAL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encryptionIv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VARCHAR(32)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encryptionAuthTag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VARCHAR(32)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status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ENUM (PENDING, PROCESSING, CONFIRMED, FAILED)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default PENDING,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network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VARCHAR(20)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default 'sepolia'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txHash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VARCHAR(66)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blockNumber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BIGINT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walletAddress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VARCHAR(42)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confirmedAt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failureReason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TEXT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createdAt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updatedAt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 NULL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Entidade AuditLog: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Trilha de auditoria das ações sensíveis dos usuários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atende requisitos de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compliance LGPD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(rastreabilidade) e permite investigação de incidentes de segurança.</w:t>
      </w:r>
    </w:p>
    <w:tbl>
      <w:tblPr/>
      <w:tblGrid>
        <w:gridCol w:w="1944"/>
        <w:gridCol w:w="2376"/>
        <w:gridCol w:w="4968"/>
      </w:tblGrid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Atributo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Tipo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Restrições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PK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userId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FK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User.id, NULLABLE (NULL para ações públicas),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action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ENUM (LOGIN, LOGOUT, REGISTER, UPLOAD, DOWNLOAD, DELETE, VERIFY_PUBLIC, VERIFY_PRIVATE)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resourceType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VARCHAR(50)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 - "document", "user" etc.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resourceId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 - ID do recurso afetado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ipAddress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VARCHAR(45)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 - IPv4 ou IPv6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userAgent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VARCHAR(500)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metadata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JSONB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 - dados específicos da ação (ex: { fileName, hash })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createdAt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default now(), INDEX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Entidade VerificationAttempt: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Log de toda tentativa de verificação (pública via /verify ou privada via dashboard). Usado para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analytics de uso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 produto,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anti-abuso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(rate limiting baseado em IP) e demonstração de aderencia real do mercado.</w:t>
      </w:r>
    </w:p>
    <w:tbl>
      <w:tblPr/>
      <w:tblGrid>
        <w:gridCol w:w="1944"/>
        <w:gridCol w:w="2376"/>
        <w:gridCol w:w="4968"/>
      </w:tblGrid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Atributo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Tipo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Restrições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PK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hash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VARCHAR(64)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 - SHA-256 consultado,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found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BOOLEAN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 - true se hash existe on-chain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documentId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FK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Document.id, NULLABLE, INDEX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userId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UUID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FK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0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User.id, NULLABLE (NULL para verificação pública)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source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ENUM (PUBLIC, PRIVATE)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default PUBLIC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ipAddress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VARCHAR(45)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userAgent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VARCHAR(500)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NULLABLE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createdAt</w:t>
            </w:r>
          </w:p>
        </w:tc>
        <w:tc>
          <w:tcPr>
            <w:tcW w:w="237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TIMESTAMP</w:t>
            </w:r>
          </w:p>
        </w:tc>
        <w:tc>
          <w:tcPr>
            <w:tcW w:w="49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NOT NULL, default now(), INDEX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Relacionamentos:</w:t>
      </w:r>
    </w:p>
    <w:p>
      <w:pPr>
        <w:numPr>
          <w:ilvl w:val="0"/>
          <w:numId w:val="4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possui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muitos Documents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(1:N)</w:t>
      </w:r>
    </w:p>
    <w:p>
      <w:pPr>
        <w:numPr>
          <w:ilvl w:val="0"/>
          <w:numId w:val="4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pertence a exatamente 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User</w:t>
      </w:r>
    </w:p>
    <w:p>
      <w:pPr>
        <w:numPr>
          <w:ilvl w:val="0"/>
          <w:numId w:val="4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gera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muitos AuditLogs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(1:N, cascade SET NULL no delete do user)</w:t>
      </w:r>
    </w:p>
    <w:p>
      <w:pPr>
        <w:numPr>
          <w:ilvl w:val="0"/>
          <w:numId w:val="4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User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gera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muitas VerificationAttempts privadas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(1:N, cascade SET NULL)</w:t>
      </w:r>
    </w:p>
    <w:p>
      <w:pPr>
        <w:numPr>
          <w:ilvl w:val="0"/>
          <w:numId w:val="428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pode ter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muitas VerificationAttempts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associadas (1:N, cascade SET NULL)</w:t>
      </w:r>
    </w:p>
    <w:p>
      <w:pPr>
        <w:spacing w:before="80" w:after="80" w:line="259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object w:dxaOrig="9192" w:dyaOrig="10946">
          <v:rect xmlns:o="urn:schemas-microsoft-com:office:office" xmlns:v="urn:schemas-microsoft-com:vml" id="rectole0000000015" style="width:459.600000pt;height:547.30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</w:objec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Diagrama Entidade-Relacionamento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modelo de dados do DocChain (4 tabelas)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5.3 Principais Componentes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Backend (docchain-api):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AuthModule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Cadastro, login e gest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ão de tokens JWT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DocumentsModule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Endpoints REST para upload, listagem, detalhe, verifica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e download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CryptoService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Hash SHA-256 e criptografia/descriptografia AES-256-GCM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StorageModule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Camada de persist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ência de arquivos com interface abstrata (futura troca por IPFS sem refactor)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BlockchainModule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Integra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com Smart Contract via Ethers.js (registerDocument, verifyDocument, isRegistered)</w:t>
      </w:r>
    </w:p>
    <w:p>
      <w:pPr>
        <w:numPr>
          <w:ilvl w:val="0"/>
          <w:numId w:val="433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PrismaModule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Acesso a banco PostgreSQL com cliente tipado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Smart Contract (docchain-contracts):</w:t>
      </w:r>
    </w:p>
    <w:p>
      <w:pPr>
        <w:numPr>
          <w:ilvl w:val="0"/>
          <w:numId w:val="43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DocumentRegistry.sol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Contrato com mapping bytes32 -&gt; DocumentRecord, funções registerDocument, verifyDocument, isRegistered, evento DocumentRegistered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Frontend (docchain-web):</w:t>
      </w:r>
    </w:p>
    <w:p>
      <w:pPr>
        <w:numPr>
          <w:ilvl w:val="0"/>
          <w:numId w:val="43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App Router (Next.js 14)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Rotas estaticas (/login, /register, /verify) e dinamicas (/documents/[id])</w:t>
      </w:r>
    </w:p>
    <w:p>
      <w:pPr>
        <w:numPr>
          <w:ilvl w:val="0"/>
          <w:numId w:val="43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Middleware de Autenticação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Protege rotas privadas verificando cookie JWT</w:t>
      </w:r>
    </w:p>
    <w:p>
      <w:pPr>
        <w:numPr>
          <w:ilvl w:val="0"/>
          <w:numId w:val="43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Zustand Store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Estado global de autentica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</w:t>
      </w:r>
    </w:p>
    <w:p>
      <w:pPr>
        <w:numPr>
          <w:ilvl w:val="0"/>
          <w:numId w:val="43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API Client (axios)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Comunica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com backend com interceptors automáticos para Bearer token e tratamento de 401</w:t>
      </w:r>
    </w:p>
    <w:p>
      <w:pPr>
        <w:numPr>
          <w:ilvl w:val="0"/>
          <w:numId w:val="437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Componentes UI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DocumentTable, UploadDropzone, VerifyDropzone, StatusBadge, VerificationResult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Infraestrutura:</w:t>
      </w:r>
    </w:p>
    <w:p>
      <w:pPr>
        <w:numPr>
          <w:ilvl w:val="0"/>
          <w:numId w:val="43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Docker Compose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Orquestra PostgreSQL, API e Web em um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único comando</w:t>
      </w:r>
    </w:p>
    <w:p>
      <w:pPr>
        <w:numPr>
          <w:ilvl w:val="0"/>
          <w:numId w:val="439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Volumes persistentes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pgdata (banco) e uploads (arquivos criptografados)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12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5.4 Stack Tecnologica</w:t>
      </w:r>
    </w:p>
    <w:tbl>
      <w:tblPr/>
      <w:tblGrid>
        <w:gridCol w:w="1944"/>
        <w:gridCol w:w="2664"/>
        <w:gridCol w:w="4680"/>
      </w:tblGrid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Camada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Tecnologia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Justificativa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Smart Contracts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Solidity 0.8.24 + Hardhat 2.28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Linguagem padrão de Ethereum; Hardhat oferece ambiente de teste, deploy e console interativo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Blockchain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Ethereum Sepolia Testnet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Testnet gratuita, ampla documentação, suporte a Ethers.js e Etherscan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Lib Blockchain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Ethers.js v6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API moderna, melhor TypeScript, BigInt nativo, bundle menor que web3.js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Backend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NestJS 11 + TypeScript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Arquitetura modular, DI nativa, integração com Passport/JWT/Swagger/Throttler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ORM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Prisma 7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Schema declarativo como documentação viva, migrations automáticas, cliente totalmente tipado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Banco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PostgreSQL 16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Relacional robusto, suporte a UUID, indices avancados, padrão da industria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Autenticação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bcrypt + JWT (Passport)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bcrypt para hashing de senha; JWT stateless para escalabilidade horizontal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Upload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Multer (memoryStorage)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Padrão do NestJS; processamento em memória sem persistência temporaria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Criptografia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Node.js crypto (SHA-256 + AES-256-GCM)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Nativo, sem dependência externa, padrão da industria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Validação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class-validator + Joi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class-validator para DTOs; Joi para validar env vars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Documentação API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Swagger / OpenAPI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Documentação automática a partir de decorators NestJS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Frontend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Next.js 14 (App Router) + TypeScript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Server Components, SSR/CSR hibrido, melhor DX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Estilização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Tailwind CSS + shadcn/ui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Utility-first; shadcn fornece componentes acessíveis customizáveis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Estado global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Zustand 4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Boilerplate mínimo, hook-based, ideal para auth state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HTTP Client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axios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Interceptors fáceis para injetar Authorization Bearer e tratar 401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Upload UI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react-dropzone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Drag-and-drop com validação de tipo e tamanho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Notificações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sonner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Toasts modernos e acessíveis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Infraestrutura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Docker + Docker Compose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Ambiente reproduzível; "docker compose up" sobe tudo</w:t>
            </w:r>
          </w:p>
        </w:tc>
      </w:tr>
      <w:tr>
        <w:trPr>
          <w:trHeight w:val="1" w:hRule="atLeast"/>
          <w:jc w:val="center"/>
        </w:trPr>
        <w:tc>
          <w:tcPr>
            <w:tcW w:w="19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Versionamento</w:t>
            </w:r>
          </w:p>
        </w:tc>
        <w:tc>
          <w:tcPr>
            <w:tcW w:w="266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Git + GitHub</w:t>
            </w:r>
          </w:p>
        </w:tc>
        <w:tc>
          <w:tcPr>
            <w:tcW w:w="4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Versionamento distribuido; GitHub para colaboração e CI futuro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Justificativas-chave:</w:t>
      </w:r>
    </w:p>
    <w:p>
      <w:pPr>
        <w:numPr>
          <w:ilvl w:val="0"/>
          <w:numId w:val="4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NestJS x Express puro: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NestJS impoe estrutura modular (modules, controllers, services, providers) e já integra IoC, Swagger, Throttler e Passport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economiza tempo e mant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ém o código organizado em um projeto acadêmico.</w:t>
      </w:r>
    </w:p>
    <w:p>
      <w:pPr>
        <w:numPr>
          <w:ilvl w:val="0"/>
          <w:numId w:val="4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Prisma x TypeORM: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Prisma tem melhor migration story, schema único como fonte de verdade e cliente totalmente tipado, reduzindo bugs em tempo de execução.</w:t>
      </w:r>
    </w:p>
    <w:p>
      <w:pPr>
        <w:numPr>
          <w:ilvl w:val="0"/>
          <w:numId w:val="4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Sepolia x Mainnet: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Sepolia e gratuita e tem a mesma arquitetura técnica do mainnet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ideal para TCC. Migra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ção futura para mainnet ou L2 (Polygon, Arbitrum) e direta.</w:t>
      </w:r>
    </w:p>
    <w:p>
      <w:pPr>
        <w:numPr>
          <w:ilvl w:val="0"/>
          <w:numId w:val="4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AES-256-GCM x AES-CBC: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GCM e autenticado (authTag detecta adulteração em repouso), consolidado como padrão moderno.</w:t>
      </w:r>
    </w:p>
    <w:p>
      <w:pPr>
        <w:numPr>
          <w:ilvl w:val="0"/>
          <w:numId w:val="485"/>
        </w:numPr>
        <w:spacing w:before="0" w:after="100" w:line="259"/>
        <w:ind w:right="0" w:left="720" w:hanging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Hash do arquivo original x Hash do criptografado: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Hashear o arquivo original permite verificação pública sem necessidade de descriptografar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essencial para o caso de uso /verify e para a propriedade de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prova 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ública”.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  <w:t xml:space="preserve">6. Segurança e Privacidade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A segurança é um requisito de primeira classe no DocChain, pois o produto manipula documentos sensíveis e gera provas públicas de autenticidade. Esta seção descreve as defesas adotadas contra as principais classes de ameaças (OWASP Top 10 2021), o modelo de autenticação e autorização, a estratégia de criptografia e o tratamento de dados pessoais sob a Lei Geral de Proteção de Dados (LGPD).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6.1 Proteção contra OWASP Top 10 (2021)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Cada item abaixo lista a ameaça, a forma como ela se aplicaria ao DocChain e a mitigação implementada:</w:t>
      </w:r>
    </w:p>
    <w:tbl>
      <w:tblPr/>
      <w:tblGrid>
        <w:gridCol w:w="641"/>
        <w:gridCol w:w="2367"/>
        <w:gridCol w:w="2520"/>
        <w:gridCol w:w="4398"/>
      </w:tblGrid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#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Ameaça (OWASP 2021)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Aplicação ao DocChain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Mitigação Adotada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A01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Broken Access Control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Usuário A consultar/baixar documento do usuário B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Middleware JWT em todas as rotas privadas + verificação document.userId === request.user.id no service antes de qualquer operação (download, delete, detalhe)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A02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Cryptographic Failures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Senha em texto, payload no arquivo legível em repouso, segredos no repositório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bcrypt (cost factor 12) para senha; AES-256-GCM com IV aleatório por arquivo + authTag; segredos via .env validado por Joi; .env no .gitignore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A03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Injection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SQL injection via parâmetros, XSS em campos exibidos no dashboard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Prisma ORM (queries parametrizadas, sem string concat); React/Next.js escapa output por padrão; class-validator valida todos os DTOs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A04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Insecure Design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Reuso de IV de criptografia, registro do hash do arquivo cifrado (não permite verificação pública)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Decisão arquitetural de hashear o arquivo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original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+ gerar IV criptograficamente aleatório por upload (vide seção 5.4)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A05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Security Misconfiguration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CORS aberto, debug em produção, env mal validado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CORS restrito ao domínio do frontend (whitelist via @nestjs/config); Joi valida todas as variáveis de ambiente no bootstrap; NODE_ENV=production desabilita stack traces detalhados no AllExceptionsFilter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A06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Vulnerable &amp; Outdated Components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Dependências com CVEs conhecidos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npm audit rodando no pipeline GitHub Actions; Dependabot habilitado no repositório; versões fixadas com caret (^) em todos os package.json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A07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Identification &amp; Authentication Failures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Força bruta em /auth/login, sessões eternas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Rate limit via @nestjs/throttler aplicado globalmente; expiração curta do access token JWT (JWT_EXPIRES_IN=15m); senha mínima de 8 caracteres validada pelo LoginDto/RegisterDto via class-validator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A08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Software &amp; Data Integrity Failures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Adulteração do arquivo cifrado em disco; transação on-chain falsificada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authTag do AES-GCM detecta qualquer adulteração ao descriptografar (lança erro); transação na Sepolia é assinada pela wallet do servidor e verificável publicamente via txHash no Etherscan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A09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Security Logging &amp; Monitoring Failures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Falta de trilha de auditoria para incidentes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Entidade AuditLog registra ações sensíveis (LOGIN, UPLOAD, DOWNLOAD, DELETE, VERIFY_PUBLIC, VERIFY_PRIVATE); VerificationAttempt registra consultas públicas; logger nativo do NestJS emitindo para stdout (capturado pelo Docker)</w:t>
            </w:r>
          </w:p>
        </w:tc>
      </w:tr>
      <w:tr>
        <w:trPr>
          <w:trHeight w:val="1" w:hRule="atLeast"/>
          <w:jc w:val="center"/>
        </w:trPr>
        <w:tc>
          <w:tcPr>
            <w:tcW w:w="6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A10</w:t>
            </w:r>
          </w:p>
        </w:tc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Server-Side Request Forgery (SSRF)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Backend buscando recurso externo a partir de input do usuário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DocChain não aceita URLs do usuário em nenhum endpoint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apenas upload bin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ário via Multer (memoryStorage); comunicação com Sepolia usa RPC_URL configurada via env, nunca input do usuário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6.2 Autenticação e Autorização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Autenticação (quem é o usuário):</w:t>
      </w:r>
    </w:p>
    <w:p>
      <w:pPr>
        <w:numPr>
          <w:ilvl w:val="0"/>
          <w:numId w:val="519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Cadastro (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POST /auth/register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senha trafega via HTTPS, é validada por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RegisterDto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(mínimo 8 caracteres via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@MinLength(8)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e armazenada como hash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bcrypt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(cost factor recomendado de 12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1E293B"/>
          <w:spacing w:val="0"/>
          <w:position w:val="0"/>
          <w:sz w:val="20"/>
          <w:shd w:fill="auto" w:val="clear"/>
        </w:rPr>
        <w:t xml:space="preserve">≈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250 ms por verificação no hardware-alvo).</w:t>
      </w:r>
    </w:p>
    <w:p>
      <w:pPr>
        <w:numPr>
          <w:ilvl w:val="0"/>
          <w:numId w:val="519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Login (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POST /auth/login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credenciais validadas contra o hash; em caso de sucesso, retorna no corpo da resposta JSON um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access token JWT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(algoritmo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HS256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segredo em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JWT_SECRET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expiração definida por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JWT_EXPIRES_IN=15m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).</w:t>
      </w:r>
    </w:p>
    <w:p>
      <w:pPr>
        <w:numPr>
          <w:ilvl w:val="0"/>
          <w:numId w:val="519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Transporte do token: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 frontend armazena o token na memória do navegador (estado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Zustand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e o injeta automaticamente em todas as requisições privadas via interceptor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axios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no header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Authorization: Bearer {access_token}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formato definido pelo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API_SPEC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</w:t>
      </w:r>
    </w:p>
    <w:p>
      <w:pPr>
        <w:numPr>
          <w:ilvl w:val="0"/>
          <w:numId w:val="519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Estratégia de validação: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JwtStrategy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(Passport) extrai o token do header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Authorization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valida assinatura e expiração, e popula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request.user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com o payload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{ sub: userId, email }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Autorização (o que o usuário pode fazer):</w:t>
      </w:r>
    </w:p>
    <w:p>
      <w:pPr>
        <w:numPr>
          <w:ilvl w:val="0"/>
          <w:numId w:val="521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Guard nas rotas privadas: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decorator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@UseGuards(JwtAuthGuard)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aplicado em todos os controllers privados (Documents); rotas públicas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POST /auth/register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POST /auth/login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GET /verify/public/:hash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GET /health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ficam sem o guard explicitamente.</w:t>
      </w:r>
    </w:p>
    <w:p>
      <w:pPr>
        <w:numPr>
          <w:ilvl w:val="0"/>
          <w:numId w:val="521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Ownership check: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DocumentsService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recebe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userId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(obtido via decorator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@CurrentUser()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e aplica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WHERE userId = :userId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em toda query do Prisma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garante que um usu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ário nunca enxergue documentos de outro, mesmo conhecendo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id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UUID do recurso. Tentativa de acessar documento alheio retorna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404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(não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403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), evitando vazamento de existência.</w:t>
      </w:r>
    </w:p>
    <w:p>
      <w:pPr>
        <w:numPr>
          <w:ilvl w:val="0"/>
          <w:numId w:val="521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Princípio do menor privilégio: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 wallet do servidor (que assina transações on-chain) recebe apenas o ETH de Sepolia necessário para a operação esperada; sua chave privada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PRIVATE_KEY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reside em variável de ambiente segregada, nunca no banco, nunca no código, nunca em commits.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Verificação pública (sem autenticação):</w:t>
      </w:r>
    </w:p>
    <w:p>
      <w:pPr>
        <w:numPr>
          <w:ilvl w:val="0"/>
          <w:numId w:val="523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Endpoint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GET /verify/public/:hash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aceita um hash SHA-256 (64 hex chars) como parâmetro de rota e responde se o documento existe on-chain.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Não retorna metadados privados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fileName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dono, conteúdo)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apenas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{ hash, registered, registeredAt, registeredBy, network, storageRef }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 O registro é feito em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VerificationAttempt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apenas para analytics e anti-abuso, sem associar a um usuário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userId = NULL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quando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source = PUBLIC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6.3 Criptografia de Dados Sensíveis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A estratégia de criptografia atua em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três camadas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1) Em trânsito: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HTTPS obrigatório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entre browser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0"/>
          <w:shd w:fill="auto" w:val="clear"/>
        </w:rPr>
        <w:t xml:space="preserve">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web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0"/>
          <w:shd w:fill="auto" w:val="clear"/>
        </w:rPr>
        <w:t xml:space="preserve">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api em produção (TLS 1.2+). - O JWT trafega exclusivamente no header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Authorization: Bearer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protegido pelo TLS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nunca em query string, nunca em log de acesso.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2) Em repouso (arquivo):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Antes de gravar em disco, o backend calcula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SHA-256(originalBuffer)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(módulo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crypto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nativo do Node.js) e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só então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criptografa o conteúdo com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AES-256-GCM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 - Chave: 32 bytes carregados de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ENCRYPTION_KEY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(hex de 64 caracteres, gerado uma única vez via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node -e "console.log(require('crypto').randomBytes(32).toString('hex'))"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), validada por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Joi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na inicialização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falha 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ápido se ausente ou malformada. - IV (Initialization Vector): 12 bytes gerados via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crypto.randomBytes(12)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por upload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nunca reutilizado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entre arquivos diferentes (reuso de IV em GCM é falha catastrófica que quebra a confidencialidade).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authTag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 16 bytes gerados pelo modo GCM e persistidos na coluna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Document.encryptionAuthTag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 Sua verificação no momento da descriptografia detecta qualquer adulteração do arquivo cifrado em disco (defesa A08)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se o arquivo for modificado,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decipher.final()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lança erro. - Arquivo cifrado salvo em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${UPLOAD_DIR}/{hash}.enc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(volume Docker persistente, fora do diretório do código).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3) Em repouso (banco de dados):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Senhas: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bcrypt com cost factor 12. -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Tokens JWT: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não persistidos no banco; são stateless e expiram em 15 minutos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ão há tabela de sessão para vazar. -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Campos de PII (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email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name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armazenados em texto na tabela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User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no MVP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decis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ão consciente, pois (a) precisam ser indexáveis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email UNIQUE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e pesquisáveis para login, e (b) o vetor de ataque é o acesso ao banco, que é mitigado por isolamento de rede Docker e credenciais segregadas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DATABASE_URL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apenas no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.env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do container API). -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Segredos de aplicação (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JWT_SECRET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ENCRYPTION_KEY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b/>
          <w:color w:val="1E293B"/>
          <w:spacing w:val="0"/>
          <w:position w:val="0"/>
          <w:sz w:val="22"/>
          <w:shd w:fill="auto" w:val="clear"/>
        </w:rPr>
        <w:t xml:space="preserve">PRIVATE_KEY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vivem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exclusivamente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em variáveis de ambiente; o arquivo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.env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está no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.gitignore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desde o commit inicial, e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.env.example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(commitado) contém apenas placeholders.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Por que hashear o arquivo original e não o cifrado: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Esta é a decisão de segurança mais importante do projeto. O hash registrado na blockchain é do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arquivo claro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o que permite a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verificação pública sem necessidade de descriptografar nada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 verificador faz upload do arquivo que possui, o servidor calcula o SHA-256 e compara com o que est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on-chain. Hashear o cifrado tornaria a verificação pública impossível, pois cada nova criptografia geraria um IV diferente e portanto um ciphertext diferente, com hash diferente.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6.4 Privacidade e LGPD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O DocChain coleta o mínimo de dados pessoais necessários para autenticação e auditoria, e oferece controles compatíveis com a Lei nº 13.709/2018 (LGPD).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Dados pessoais coletados:</w:t>
      </w:r>
    </w:p>
    <w:tbl>
      <w:tblPr/>
      <w:tblGrid>
        <w:gridCol w:w="1451"/>
        <w:gridCol w:w="1755"/>
        <w:gridCol w:w="1680"/>
        <w:gridCol w:w="2596"/>
        <w:gridCol w:w="2444"/>
      </w:tblGrid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Categoria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Campo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Origem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Finalidade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Base Legal (LGPD)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Identificação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User.email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cadastro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autenticação, recuperação de conta, notificações operacionais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Execução de contrato (Art. 7º, V)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Identificação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User.name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cadastro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personalização da interface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Execução de contrato (Art. 7º, V)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Segurança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User.passwordHash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cadastro (derivado)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autenticação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Execução de contrato (Art. 7º, V)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Operacional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AuditLog.ipAddress, userAgent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requisição HTTP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trilha de auditoria, investigação de incidentes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Legítimo interesse (Art. 7º, IX) e cumprimento de obrigação legal de segurança (Art. 7º, II)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Operacional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VerificationAttempt.ipAddress, userAgent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requisição HTTP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anti-abuso, rate limit, analytics agregadas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Legítimo interesse (Art. 7º, IX)</w:t>
            </w:r>
          </w:p>
        </w:tc>
      </w:tr>
      <w:tr>
        <w:trPr>
          <w:trHeight w:val="1" w:hRule="atLeast"/>
          <w:jc w:val="center"/>
        </w:trPr>
        <w:tc>
          <w:tcPr>
            <w:tcW w:w="14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Conteúdo</w:t>
            </w:r>
          </w:p>
        </w:tc>
        <w:tc>
          <w:tcPr>
            <w:tcW w:w="17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Arquivos enviados pelo usuário</w:t>
            </w:r>
          </w:p>
        </w:tc>
        <w:tc>
          <w:tcPr>
            <w:tcW w:w="16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upload</w:t>
            </w:r>
          </w:p>
        </w:tc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registro documental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pertencem ao titular</w:t>
            </w:r>
          </w:p>
        </w:tc>
        <w:tc>
          <w:tcPr>
            <w:tcW w:w="24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Execução de contrato + responsabilidade do titular sobre o conteúdo</w:t>
            </w:r>
          </w:p>
        </w:tc>
      </w:tr>
    </w:tbl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Dados que NÃO são coletados: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CPF, telefone, endereço físico, dados financeiros, biometria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 produto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ão os requisita em nenhum fluxo.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Como os dados são armazenados:</w:t>
      </w:r>
    </w:p>
    <w:p>
      <w:pPr>
        <w:numPr>
          <w:ilvl w:val="0"/>
          <w:numId w:val="54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Banco PostgreSQL isolado em rede Docker, acessível apenas pela API.</w:t>
      </w:r>
    </w:p>
    <w:p>
      <w:pPr>
        <w:numPr>
          <w:ilvl w:val="0"/>
          <w:numId w:val="54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Arquivos cifrados (AES-256-GCM) em volume persistente.</w:t>
      </w:r>
    </w:p>
    <w:p>
      <w:pPr>
        <w:numPr>
          <w:ilvl w:val="0"/>
          <w:numId w:val="54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Logs de auditoria contêm apenas IP e User-Agent (não conteúdo do arquivo).</w:t>
      </w:r>
    </w:p>
    <w:p>
      <w:pPr>
        <w:numPr>
          <w:ilvl w:val="0"/>
          <w:numId w:val="54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Backup do banco fora do escopo do MVP acadêmico; em produção real, o backup deve ser criptografado e ter política de retenção compatível com LGPD.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Direitos do titular (Art. 18 LGPD)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 como exercer: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A API do MVP, conforme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planning/API_SPEC.md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expõe os endpoints de autenticação, documentos e verificação. Os direitos do titular previstos no Art. 18 são atendidos pela combinação dos endpoints existentes mais um conjunto de rotas de gestão de conta a ser implementado dentro do marco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M2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 Backend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(vide seção 7), que estendem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AuthModule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</w:t>
      </w:r>
    </w:p>
    <w:tbl>
      <w:tblPr/>
      <w:tblGrid>
        <w:gridCol w:w="2367"/>
        <w:gridCol w:w="3315"/>
        <w:gridCol w:w="4244"/>
      </w:tblGrid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Direito (Art. 18)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Implementação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Status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Confirmação e acesso aos dados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GET /documents lista os documentos do usuário autenticado; rota GET /auth/me retorna User (id, email, name, createdAt)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GET /documents </w:t>
            </w: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✅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no API_SPEC; GET /auth/me previsto em M2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Correção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PATCH /auth/me permite alterar name (e-mail é imutável após cadastro para preservar integridade da chave única)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Previsto em M2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Eliminação / anonimização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DELETE /auth/me: (a) remove os arquivos cifrados de ${UPLOAD_DIR} correspondentes a Document.storageRef, (b) deleta registros de Document em cascata via Prisma, (c) anonimiza AuditLog e VerificationAttempt setando userId = NULL (registro operacional preservado, vínculo pessoal removido), (d) deleta User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Previsto em M2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Portabilidade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GET /auth/me/export retorna JSON com User + lista de Document (metadados, hash, txHash, datas)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Previsto em M2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Informação sobre compartilhamento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DocChain não compartilha dados pessoais com terceiros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n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ão há analytics externos, ad networks ou processadores de pagamento no MVP. O único dado que sai do sistema é o hash SHA-256 enviado à Sepolia, que não identifica o titular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✅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por design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Revogação de consentimento</w:t>
            </w:r>
          </w:p>
        </w:tc>
        <w:tc>
          <w:tcPr>
            <w:tcW w:w="3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Equivale à eliminação de conta (DELETE /auth/me)</w:t>
            </w:r>
          </w:p>
        </w:tc>
        <w:tc>
          <w:tcPr>
            <w:tcW w:w="42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Previsto em M2</w:t>
            </w:r>
          </w:p>
        </w:tc>
      </w:tr>
    </w:tbl>
    <w:p>
      <w:pPr>
        <w:spacing w:before="100" w:after="100" w:line="259"/>
        <w:ind w:right="480" w:left="48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Observação: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os endpoints marcados como “previsto em M2” devem ser adicionados ao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planning/API_SPEC.md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antes do início da fase 2. Sua especificação completa (DTOs, respostas, códigos de erro) é parte do escopo do marco M2.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O dado imutável on-chain: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Há um ponto de atenção legal importante: o hash SHA-256 e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walletAddress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do servidor são gravados em uma blockchain pública (Sepolia) e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não podem ser deletados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 Mitigações:</w:t>
      </w:r>
    </w:p>
    <w:p>
      <w:pPr>
        <w:numPr>
          <w:ilvl w:val="0"/>
          <w:numId w:val="56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O hash é uma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função de mão única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ão permite reconstruir o documento original.</w:t>
      </w:r>
    </w:p>
    <w:p>
      <w:pPr>
        <w:numPr>
          <w:ilvl w:val="0"/>
          <w:numId w:val="56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walletAddress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é o da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wallet do servidor DocChain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não do usuário final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portanto on-chain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ão há PII do usuário.</w:t>
      </w:r>
    </w:p>
    <w:p>
      <w:pPr>
        <w:numPr>
          <w:ilvl w:val="0"/>
          <w:numId w:val="567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O vínculo “este hash pertence ao usuário X” existe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apenas no banco off-chain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e é eliminado quando o usuário solicita remoção da conta. Após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DELETE /auth/me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o registro on-chain permanece, mas torna-se um hash órfão sem associação pessoal recuperável.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Esta arquitetura é coerente com a recomendação da ANPD de que dados imutáveis em blockchain devem ser limitados a referências não-identificantes (hashes, endereços de wallet do operador), preservando-se a possibilidade de rompimento do vínculo identificador na camada off-chain.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  <w:t xml:space="preserve">7. Planejamento do Projeto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O desenvolvimento do DocChain está organizado em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5 fases sequenciais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totalizando aproximadamente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14 dias úteis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de trabalho focado. Cada fase entrega um incremento testável e auditável, com critérios de aceite explícitos. O cronograma abaixo considera a defesa do TCC em </w:t>
      </w: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dezembro de 2026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 prevê folga para revisão da banca.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7.1 Marcos do Projeto</w:t>
      </w:r>
    </w:p>
    <w:tbl>
      <w:tblPr/>
      <w:tblGrid>
        <w:gridCol w:w="1305"/>
        <w:gridCol w:w="2280"/>
        <w:gridCol w:w="1943"/>
        <w:gridCol w:w="4398"/>
      </w:tblGrid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Marco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Descrição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Entregáveis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Prazo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M0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 Setup e Infraestrutura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Bootstrap dos três repositórios (docchain-contracts, docchain-api, docchain-web), Docker Compose com PostgreSQL, .env de exemplo e CI básico no GitHub Actions.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3 repos inicializados, docker compose up saudável, lint/typecheck verde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Concluído em 2026-05-22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</w:t>
            </w: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6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M1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 Smart Contract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Implementação do DocumentRegistry.sol, suíte de testes Hardhat, deploy na Sepolia e verificação no Etherscan.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Contrato deployado, endereço documentado, </w:t>
            </w:r>
            <w:r>
              <w:rPr>
                <w:rFonts w:ascii="Cambria Math" w:hAnsi="Cambria Math" w:cs="Cambria Math" w:eastAsia="Cambria Math"/>
                <w:color w:val="000000"/>
                <w:spacing w:val="0"/>
                <w:position w:val="0"/>
                <w:sz w:val="16"/>
                <w:shd w:fill="auto" w:val="clear"/>
              </w:rPr>
              <w:t xml:space="preserve">≥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90% cobertura nos testes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2026-07-05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M2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 Backend (API)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Módulos AuthModule, DocumentsModule, CryptoService, StorageModule, BlockchainModule e PrismaModule; documentação Swagger; testes unitários e e2e.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API funcional localhost:3000, Swagger em /api/docs, cobertura </w:t>
            </w:r>
            <w:r>
              <w:rPr>
                <w:rFonts w:ascii="Cambria Math" w:hAnsi="Cambria Math" w:cs="Cambria Math" w:eastAsia="Cambria Math"/>
                <w:color w:val="000000"/>
                <w:spacing w:val="0"/>
                <w:position w:val="0"/>
                <w:sz w:val="16"/>
                <w:shd w:fill="auto" w:val="clear"/>
              </w:rPr>
              <w:t xml:space="preserve">≥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70%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2026-08-09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M3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 Frontend (Web)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Telas de login, cadastro, dashboard, upload, detalhe do documento e verificação pública; estado global com Zustand; integração completa com a API.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Web em localhost:3001, fluxo end-to-end funcionando, deploy preview na Vercel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2026-09-06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M4 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 Integra</w:t>
            </w: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ção e Documentação Final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Docker Compose unificado para todos os serviços, scripts de seed para demonstração, README definitivo, vídeo demo de 3 minutos e revisão da RFC com a banca.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Repositório pronto para clone-and-run, documentação fechada, ensaio de defesa realizado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2026-10-04</w:t>
            </w:r>
          </w:p>
        </w:tc>
      </w:tr>
      <w:tr>
        <w:trPr>
          <w:trHeight w:val="1" w:hRule="atLeast"/>
          <w:jc w:val="center"/>
        </w:trPr>
        <w:tc>
          <w:tcPr>
            <w:tcW w:w="13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Banca de TCC</w:t>
            </w:r>
          </w:p>
        </w:tc>
        <w:tc>
          <w:tcPr>
            <w:tcW w:w="22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Defesa pública na Católica SC.</w:t>
            </w:r>
          </w:p>
        </w:tc>
        <w:tc>
          <w:tcPr>
            <w:tcW w:w="1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Apresentação + demo ao vivo + arguição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2026-12-XX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(data oficial da banca)</w:t>
            </w:r>
          </w:p>
        </w:tc>
      </w:tr>
    </w:tbl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7.2 Riscos e Mitigações</w:t>
      </w:r>
    </w:p>
    <w:tbl>
      <w:tblPr/>
      <w:tblGrid>
        <w:gridCol w:w="2055"/>
        <w:gridCol w:w="953"/>
        <w:gridCol w:w="2520"/>
        <w:gridCol w:w="4398"/>
      </w:tblGrid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Risco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Probabilidade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Impacto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6"/>
                <w:shd w:fill="auto" w:val="clear"/>
              </w:rPr>
              <w:t xml:space="preserve">Mitigação</w:t>
            </w:r>
          </w:p>
        </w:tc>
      </w:tr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Falha de deploy na Sepolia por esgotamento de ETH faucet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Média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Alto (bloqueia M1)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Solicitar ETH em múltiplos faucets (Alchemy, Infura, PoW) com antecedência; manter saldo </w:t>
            </w:r>
            <w:r>
              <w:rPr>
                <w:rFonts w:ascii="Cambria Math" w:hAnsi="Cambria Math" w:cs="Cambria Math" w:eastAsia="Cambria Math"/>
                <w:color w:val="000000"/>
                <w:spacing w:val="0"/>
                <w:position w:val="0"/>
                <w:sz w:val="16"/>
                <w:shd w:fill="auto" w:val="clear"/>
              </w:rPr>
              <w:t xml:space="preserve">≥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0.5 ETH testnet</w:t>
            </w:r>
          </w:p>
        </w:tc>
      </w:tr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Bug crítico de criptografia identificado tardiamente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Baixa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Muito Alto (perda de dados)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Testes unitários cobrindo ciclo encrypt </w:t>
            </w:r>
            <w:r>
              <w:rPr>
                <w:rFonts w:ascii="Cambria Math" w:hAnsi="Cambria Math" w:cs="Cambria Math" w:eastAsia="Cambria Math"/>
                <w:color w:val="000000"/>
                <w:spacing w:val="0"/>
                <w:position w:val="0"/>
                <w:sz w:val="16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decrypt </w:t>
            </w:r>
            <w:r>
              <w:rPr>
                <w:rFonts w:ascii="Cambria Math" w:hAnsi="Cambria Math" w:cs="Cambria Math" w:eastAsia="Cambria Math"/>
                <w:color w:val="000000"/>
                <w:spacing w:val="0"/>
                <w:position w:val="0"/>
                <w:sz w:val="16"/>
                <w:shd w:fill="auto" w:val="clear"/>
              </w:rPr>
              <w:t xml:space="preserve">→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 hash desde o início; revisão pelo orientador em M2</w:t>
            </w:r>
          </w:p>
        </w:tc>
      </w:tr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Atraso na fase de frontend por escopo subestimado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Média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Médio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Telas mais simples (login, cadastro, verify) priorizadas; shadcn/ui reduz custo de componentes</w:t>
            </w:r>
          </w:p>
        </w:tc>
      </w:tr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Indisponibilidade do provider RPC (Infura/Alchemy)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Baixa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Médio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Configurar fallback RPC público (Sepolia oficial); retry com backoff exponencial na BlockchainService</w:t>
            </w:r>
          </w:p>
        </w:tc>
      </w:tr>
      <w:tr>
        <w:trPr>
          <w:trHeight w:val="1" w:hRule="atLeast"/>
          <w:jc w:val="center"/>
        </w:trPr>
        <w:tc>
          <w:tcPr>
            <w:tcW w:w="2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Conflito de cronograma com outras disciplinas no semestre</w:t>
            </w:r>
          </w:p>
        </w:tc>
        <w:tc>
          <w:tcPr>
            <w:tcW w:w="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Alta</w:t>
            </w:r>
          </w:p>
        </w:tc>
        <w:tc>
          <w:tcPr>
            <w:tcW w:w="25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Médio</w:t>
            </w:r>
          </w:p>
        </w:tc>
        <w:tc>
          <w:tcPr>
            <w:tcW w:w="43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6"/>
                <w:shd w:fill="auto" w:val="clear"/>
              </w:rPr>
              <w:t xml:space="preserve">Buffer de ~10 dias entre M4 e a banca; commits frequentes para evitar perda de contexto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  <w:t xml:space="preserve">8. Referências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Lista exclusivamente as fontes efetivamente utilizadas neste documento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normas citadas, ferramentas presentes no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package.json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dos três sub-repositórios, e o modelo institucional adotado.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8.1 Normas, Padrões e Legislação (citados nas seções 2, 5 e 6)</w:t>
      </w:r>
    </w:p>
    <w:p>
      <w:pPr>
        <w:numPr>
          <w:ilvl w:val="0"/>
          <w:numId w:val="60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BRASIL.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Lei nº 13.709, de 14 de agosto de 2018.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Lei Geral de Proteção de Dados Pessoais (LGPD).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Citada na seção 6.4. Disponível em: </w:t>
      </w:r>
      <w:hyperlink xmlns:r="http://schemas.openxmlformats.org/officeDocument/2006/relationships" r:id="docRId32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https://www.planalto.gov.br/ccivil_03/_ato2015-2018/2018/lei/l13709.htm</w:t>
        </w:r>
      </w:hyperlink>
    </w:p>
    <w:p>
      <w:pPr>
        <w:numPr>
          <w:ilvl w:val="0"/>
          <w:numId w:val="60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NIST.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FIPS PUB 180-4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Secure Hash Standard (SHS).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Define o algoritmo SHA-256 utilizado para hash do arquivo original (seções 5.4 e 6.3). Disponível em: </w:t>
      </w:r>
      <w:hyperlink xmlns:r="http://schemas.openxmlformats.org/officeDocument/2006/relationships" r:id="docRId33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https://csrc.nist.gov/pubs/fips/180-4/upd1/final</w:t>
        </w:r>
      </w:hyperlink>
    </w:p>
    <w:p>
      <w:pPr>
        <w:numPr>
          <w:ilvl w:val="0"/>
          <w:numId w:val="60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NIST.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Special Publication 800-38D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Recommendation for Block Cipher Modes of Operation: Galois/Counter Mode (GCM) and GMAC.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Base do AES-256-GCM utilizado para criptografia em repouso (seções 5.4 e 6.3). Disponível em: </w:t>
      </w:r>
      <w:hyperlink xmlns:r="http://schemas.openxmlformats.org/officeDocument/2006/relationships" r:id="docRId34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https://csrc.nist.gov/pubs/sp/800/38/d/final</w:t>
        </w:r>
      </w:hyperlink>
    </w:p>
    <w:p>
      <w:pPr>
        <w:numPr>
          <w:ilvl w:val="0"/>
          <w:numId w:val="60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IETF.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RFC 7519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JSON Web Token (JWT).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Formato de token utilizado na autenticação (seções 5.3 e 6.2). Disponível em: </w:t>
      </w:r>
      <w:hyperlink xmlns:r="http://schemas.openxmlformats.org/officeDocument/2006/relationships" r:id="docRId35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https://datatracker.ietf.org/doc/html/rfc7519</w:t>
        </w:r>
      </w:hyperlink>
    </w:p>
    <w:p>
      <w:pPr>
        <w:numPr>
          <w:ilvl w:val="0"/>
          <w:numId w:val="60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OWASP Foundation.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OWASP Top 10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2021.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Referencial das 10 ameaças tratadas na seção 6.1. Disponível em: </w:t>
      </w:r>
      <w:hyperlink xmlns:r="http://schemas.openxmlformats.org/officeDocument/2006/relationships" r:id="docRId36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https://owasp.org/Top10/</w:t>
        </w:r>
      </w:hyperlink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8.2 Modelo Arquitetural (citado na seção 5)</w:t>
      </w:r>
    </w:p>
    <w:p>
      <w:pPr>
        <w:numPr>
          <w:ilvl w:val="0"/>
          <w:numId w:val="610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BROWN, Simon.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The C4 Model for Visualising Software Architecture.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Base dos diagramas C4 níveis 1, 2 e 3 apresentados na seção 5.1. Disponível em: </w:t>
      </w:r>
      <w:hyperlink xmlns:r="http://schemas.openxmlformats.org/officeDocument/2006/relationships" r:id="docRId37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https://c4model.com/</w:t>
        </w:r>
      </w:hyperlink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8.3 Documentação Oficial das Tecnologias Utilizadas (todas presentes no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package.json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dos repositórios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vide se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ção 5.4)</w:t>
      </w:r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NestJS 11.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Framework do backend. </w:t>
      </w:r>
      <w:hyperlink xmlns:r="http://schemas.openxmlformats.org/officeDocument/2006/relationships" r:id="docRId38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https://docs.nestjs.com/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Next.js 14 (App Router).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Framework do frontend. </w:t>
      </w:r>
      <w:hyperlink xmlns:r="http://schemas.openxmlformats.org/officeDocument/2006/relationships" r:id="docRId39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https://nextjs.org/docs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Prisma 7.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ORM do backend. </w:t>
      </w:r>
      <w:hyperlink xmlns:r="http://schemas.openxmlformats.org/officeDocument/2006/relationships" r:id="docRId40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https://www.prisma.io/docs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PostgreSQL 16.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Banco relacional. </w:t>
      </w:r>
      <w:hyperlink xmlns:r="http://schemas.openxmlformats.org/officeDocument/2006/relationships" r:id="docRId41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https://www.postgresql.org/docs/16/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Solidity 0.8.24.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Linguagem do smart contract. </w:t>
      </w:r>
      <w:hyperlink xmlns:r="http://schemas.openxmlformats.org/officeDocument/2006/relationships" r:id="docRId42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https://docs.soliditylang.org/en/v0.8.24/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Hardhat.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Ambiente de desenvolvimento Ethereum. </w:t>
      </w:r>
      <w:hyperlink xmlns:r="http://schemas.openxmlformats.org/officeDocument/2006/relationships" r:id="docRId43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https://hardhat.org/docs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Ethers.js v6.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Biblioteca de integração com Ethereum. </w:t>
      </w:r>
      <w:hyperlink xmlns:r="http://schemas.openxmlformats.org/officeDocument/2006/relationships" r:id="docRId44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https://docs.ethers.org/v6/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bcrypt (Node.js).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Hash de senha. </w:t>
      </w:r>
      <w:hyperlink xmlns:r="http://schemas.openxmlformats.org/officeDocument/2006/relationships" r:id="docRId45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https://www.npmjs.com/package/bcrypt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Passport (passport-jwt).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Estratégia de autenticação JWT no NestJS. </w:t>
      </w:r>
      <w:hyperlink xmlns:r="http://schemas.openxmlformats.org/officeDocument/2006/relationships" r:id="docRId46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https://www.passportjs.org/packages/passport-jwt/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Multer.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Middleware de upload multipart. </w:t>
      </w:r>
      <w:hyperlink xmlns:r="http://schemas.openxmlformats.org/officeDocument/2006/relationships" r:id="docRId47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https://www.npmjs.com/package/multer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class-validator.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Validação declarativa dos DTOs. </w:t>
      </w:r>
      <w:hyperlink xmlns:r="http://schemas.openxmlformats.org/officeDocument/2006/relationships" r:id="docRId48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https://github.com/typestack/class-validator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Joi.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Validação das variáveis de ambiente. </w:t>
      </w:r>
      <w:hyperlink xmlns:r="http://schemas.openxmlformats.org/officeDocument/2006/relationships" r:id="docRId49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https://joi.dev/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@nestjs/throttler.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Rate limiting (mitigação A07). </w:t>
      </w:r>
      <w:hyperlink xmlns:r="http://schemas.openxmlformats.org/officeDocument/2006/relationships" r:id="docRId50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https://docs.nestjs.com/security/rate-limiting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@nestjs/swagger / OpenAPI 3.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Documentação automática da API. </w:t>
      </w:r>
      <w:hyperlink xmlns:r="http://schemas.openxmlformats.org/officeDocument/2006/relationships" r:id="docRId51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https://docs.nestjs.com/openapi/introduction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Tailwind CSS.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Framework de utilitários CSS. </w:t>
      </w:r>
      <w:hyperlink xmlns:r="http://schemas.openxmlformats.org/officeDocument/2006/relationships" r:id="docRId52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https://tailwindcss.com/docs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shadcn/ui.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Componentes acessíveis para React. </w:t>
      </w:r>
      <w:hyperlink xmlns:r="http://schemas.openxmlformats.org/officeDocument/2006/relationships" r:id="docRId53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https://ui.shadcn.com/docs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Zustand.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Estado global do frontend. </w:t>
      </w:r>
      <w:hyperlink xmlns:r="http://schemas.openxmlformats.org/officeDocument/2006/relationships" r:id="docRId54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https://docs.pmnd.rs/zustand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react-dropzone.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Drag-and-drop de arquivos. </w:t>
      </w:r>
      <w:hyperlink xmlns:r="http://schemas.openxmlformats.org/officeDocument/2006/relationships" r:id="docRId55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https://react-dropzone.js.org/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sonner.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Toasts/notificações. </w:t>
      </w:r>
      <w:hyperlink xmlns:r="http://schemas.openxmlformats.org/officeDocument/2006/relationships" r:id="docRId56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https://sonner.emilkowal.ski/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axios.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Cliente HTTP do frontend. </w:t>
      </w:r>
      <w:hyperlink xmlns:r="http://schemas.openxmlformats.org/officeDocument/2006/relationships" r:id="docRId57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https://axios-http.com/docs/intro</w:t>
        </w:r>
      </w:hyperlink>
    </w:p>
    <w:p>
      <w:pPr>
        <w:numPr>
          <w:ilvl w:val="0"/>
          <w:numId w:val="612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Docker / Docker Compose.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Orquestração local. </w:t>
      </w:r>
      <w:hyperlink xmlns:r="http://schemas.openxmlformats.org/officeDocument/2006/relationships" r:id="docRId58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https://docs.docker.com/compose/</w:t>
        </w:r>
      </w:hyperlink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8.4 Infraestrutura Blockchain Utilizada (seções 5.1 e 5.2)</w:t>
      </w:r>
    </w:p>
    <w:p>
      <w:pPr>
        <w:numPr>
          <w:ilvl w:val="0"/>
          <w:numId w:val="614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Ethereum Sepolia Testnet.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Rede de testes pública onde 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DocumentRegistry.sol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é implantado. </w:t>
      </w:r>
      <w:hyperlink xmlns:r="http://schemas.openxmlformats.org/officeDocument/2006/relationships" r:id="docRId59">
        <w:r>
          <w:rPr>
            <w:rFonts w:ascii="Arial" w:hAnsi="Arial" w:cs="Arial" w:eastAsia="Arial"/>
            <w:color w:val="4F81BD"/>
            <w:spacing w:val="0"/>
            <w:position w:val="0"/>
            <w:sz w:val="20"/>
            <w:u w:val="single"/>
            <w:shd w:fill="auto" w:val="clear"/>
          </w:rPr>
          <w:t xml:space="preserve">https://ethereum.org/en/developers/docs/networks/#sepolia</w:t>
        </w:r>
      </w:hyperlink>
    </w:p>
    <w:p>
      <w:pPr>
        <w:numPr>
          <w:ilvl w:val="0"/>
          <w:numId w:val="614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Sepolia Etherscan.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Explorador público de transações usado para verificação independente do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txHash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 </w:t>
      </w:r>
      <w:hyperlink xmlns:r="http://schemas.openxmlformats.org/officeDocument/2006/relationships" r:id="docRId60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https://sepolia.etherscan.io/</w:t>
        </w:r>
      </w:hyperlink>
    </w:p>
    <w:p>
      <w:pPr>
        <w:numPr>
          <w:ilvl w:val="0"/>
          <w:numId w:val="614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Provider RPC.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Acesso à Sepolia via Alchemy (</w:t>
      </w:r>
      <w:hyperlink xmlns:r="http://schemas.openxmlformats.org/officeDocument/2006/relationships" r:id="docRId61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https://www.alchemy.com/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 ou Infura (</w:t>
      </w:r>
      <w:hyperlink xmlns:r="http://schemas.openxmlformats.org/officeDocument/2006/relationships" r:id="docRId62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https://www.infura.io/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), configurado em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RPC_URL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.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8.5 Repositório do Projeto</w:t>
      </w:r>
    </w:p>
    <w:p>
      <w:pPr>
        <w:numPr>
          <w:ilvl w:val="0"/>
          <w:numId w:val="616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Monorepo do TCC: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hyperlink xmlns:r="http://schemas.openxmlformats.org/officeDocument/2006/relationships" r:id="docRId63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https://github.com/cursebearer/Projeto-Portifolio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cont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ém os três sub-projetos (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docchain-contracts/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docchain-api/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,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docchain-web/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), o diretório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planning/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com os 9 documentos de planejamento e o diretório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RFC docs/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com esta RFC e seus artefatos visuais.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8.6 Modelo Institucional Adotado</w:t>
      </w:r>
    </w:p>
    <w:p>
      <w:pPr>
        <w:numPr>
          <w:ilvl w:val="0"/>
          <w:numId w:val="618"/>
        </w:numPr>
        <w:spacing w:before="36" w:after="36" w:line="259"/>
        <w:ind w:right="0" w:left="720" w:hanging="48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CATÓLICA SC.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Modelo de RFC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The Portfolio Playbook.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Estrutura de 10 seções seguida por este documento. Disponível em: </w:t>
      </w:r>
      <w:hyperlink xmlns:r="http://schemas.openxmlformats.org/officeDocument/2006/relationships" r:id="docRId64">
        <w:r>
          <w:rPr>
            <w:rFonts w:ascii="Arial" w:hAnsi="Arial" w:cs="Arial" w:eastAsia="Arial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https://github.com/CatolicaSC-Portfolio/The-Portfolio-Playbook/blob/main/documentation/RFC/modelo-de-RFC.md</w:t>
        </w:r>
      </w:hyperlink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  <w:t xml:space="preserve">9. Apêndices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Apêndice A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Artefatos Visuais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Todos os diagramas referenciados ao longo desta RFC estão disponíveis em alta resolução na pasta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RFC docs/artefatos_visuais/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do repositório.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Engenharia de Requisitos / Comportamento: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1 - Diagrama de Casos de Uso (UML).png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2 - Diagrama de Sequência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Fluxo Principal.png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3 - Fluxograma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Fluxo Principal.png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4. Fluxograma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Verifica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ção Pública.png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5. Diagrama de Atividade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Erros E01 e E02.png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6. Fluxo de Navegação (entre telas).png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Mockups de UI (telas-chave):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login.png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cadastro.png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dashboard.png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upload.png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documento - id.png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7 - verify doc.png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Arquitetura (modelo C4 + dados):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8 - C4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N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ível 1 (Contexto).png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9. C4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N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ível 2 (Containers).png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10. C4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N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ível 3 (Componentes do docchain-api).png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-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11. DER (Diagrama Entidade-Relacionamento).png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Apêndice B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Estrutura do Reposit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ório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Projeto-Portifolio/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planning/              # 9 arquivos .md de planejamento completo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README.md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ARCHITECTURE.md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ROADMAP.md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TECH_STACK.md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DATABASE_SCHEMA.md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SMART_CONTRACT.md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API_SPEC.md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FRONTEND_SPEC.md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└──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CLAUDE_CODE_GUIDE.md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docchain-contracts/    # Hardhat + Solidity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docchain-api/          # NestJS + Prisma + PostgreSQL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docchain-web/          # Next.js 14 App Router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├──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RFC docs/              # Esta RFC (.md, .pdf, .docx) + artefatos visuais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Segoe UI Symbol" w:hAnsi="Segoe UI Symbol" w:cs="Segoe UI Symbol" w:eastAsia="Segoe UI Symbol"/>
          <w:color w:val="1E293B"/>
          <w:spacing w:val="0"/>
          <w:position w:val="0"/>
          <w:sz w:val="22"/>
          <w:shd w:fill="auto" w:val="clear"/>
        </w:rPr>
        <w:t xml:space="preserve">└──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README.md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Apêndice C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Vari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áveis de Ambiente (exemplo)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# docchain-api/.env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DATABASE_URL="postgresql://docchain:docchain@docchain-db:5432/docchain"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JWT_SECRET="&lt;gerado via openssl rand -hex 64&gt;"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JWT_EXPIRES_IN="15m"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ENCRYPTION_KEY="&lt;gerado via openssl rand -hex 32&gt;"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UPLOAD_DIR="/uploads"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MAX_FILE_SIZE_MB=50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# Blockchain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RPC_URL="https://eth-sepolia.g.alchemy.com/v2/&lt;key&gt;"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PRIVATE_KEY="&lt;chave da wallet servidora 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NUNCA commitar&gt;"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CONTRACT_ADDRESS="&lt;endereço após deploy&gt;"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NETWORK="sepolia"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# Throttling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THROTTLE_TTL=60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THROTTLE_LIMIT=10</w:t>
      </w: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Apêndice D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Comandos para Rodar o Projeto Localmente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Clonar o repositório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06287E"/>
          <w:spacing w:val="0"/>
          <w:position w:val="0"/>
          <w:sz w:val="20"/>
          <w:shd w:fill="auto" w:val="clear"/>
        </w:rPr>
        <w:t xml:space="preserve">git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clone </w:t>
      </w:r>
      <w:hyperlink xmlns:r="http://schemas.openxmlformats.org/officeDocument/2006/relationships" r:id="docRId65">
        <w:r>
          <w:rPr>
            <w:rFonts w:ascii="Arial" w:hAnsi="Arial" w:cs="Arial" w:eastAsia="Arial"/>
            <w:color w:val="1E293B"/>
            <w:spacing w:val="0"/>
            <w:position w:val="0"/>
            <w:sz w:val="20"/>
            <w:u w:val="single"/>
            <w:shd w:fill="auto" w:val="clear"/>
          </w:rPr>
          <w:t xml:space="preserve">https://github.com/cursebearer/Projeto-Portifolio.git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color w:val="008000"/>
          <w:spacing w:val="0"/>
          <w:position w:val="0"/>
          <w:sz w:val="20"/>
          <w:shd w:fill="auto" w:val="clear"/>
        </w:rPr>
        <w:t xml:space="preserve">cd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Projeto-Portifolio</w:t>
        <w:br/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Subir infraestrutura completa (DB + API + Web)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t xml:space="preserve">docker compose up </w:t>
      </w:r>
      <w:r>
        <w:rPr>
          <w:rFonts w:ascii="Arial" w:hAnsi="Arial" w:cs="Arial" w:eastAsia="Arial"/>
          <w:color w:val="7D9029"/>
          <w:spacing w:val="0"/>
          <w:position w:val="0"/>
          <w:sz w:val="20"/>
          <w:shd w:fill="auto" w:val="clear"/>
        </w:rPr>
        <w:t xml:space="preserve">-d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Rodar migrations do banco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  <w:t xml:space="preserve">docker compose exec docchain-api npx prisma migrate deploy</w:t>
        <w:br/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Acessar: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- Web:     </w:t>
      </w:r>
      <w:hyperlink xmlns:r="http://schemas.openxmlformats.org/officeDocument/2006/relationships" r:id="docRId66">
        <w:r>
          <w:rPr>
            <w:rFonts w:ascii="Arial" w:hAnsi="Arial" w:cs="Arial" w:eastAsia="Arial"/>
            <w:i/>
            <w:color w:val="60A0B0"/>
            <w:spacing w:val="0"/>
            <w:position w:val="0"/>
            <w:sz w:val="20"/>
            <w:u w:val="single"/>
            <w:shd w:fill="auto" w:val="clear"/>
          </w:rPr>
          <w:t xml:space="preserve">http://localhost:3001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- API:     </w:t>
      </w:r>
      <w:hyperlink xmlns:r="http://schemas.openxmlformats.org/officeDocument/2006/relationships" r:id="docRId67">
        <w:r>
          <w:rPr>
            <w:rFonts w:ascii="Arial" w:hAnsi="Arial" w:cs="Arial" w:eastAsia="Arial"/>
            <w:i/>
            <w:color w:val="60A0B0"/>
            <w:spacing w:val="0"/>
            <w:position w:val="0"/>
            <w:sz w:val="20"/>
            <w:u w:val="single"/>
            <w:shd w:fill="auto" w:val="clear"/>
          </w:rPr>
          <w:t xml:space="preserve">http://localhost:3000</w:t>
        </w:r>
      </w:hyperlink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br/>
      </w:r>
      <w:r>
        <w:rPr>
          <w:rFonts w:ascii="Arial" w:hAnsi="Arial" w:cs="Arial" w:eastAsia="Arial"/>
          <w:i/>
          <w:color w:val="60A0B0"/>
          <w:spacing w:val="0"/>
          <w:position w:val="0"/>
          <w:sz w:val="20"/>
          <w:shd w:fill="auto" w:val="clear"/>
        </w:rPr>
        <w:t xml:space="preserve"># - Swagger: </w:t>
      </w:r>
      <w:hyperlink xmlns:r="http://schemas.openxmlformats.org/officeDocument/2006/relationships" r:id="docRId68">
        <w:r>
          <w:rPr>
            <w:rFonts w:ascii="Arial" w:hAnsi="Arial" w:cs="Arial" w:eastAsia="Arial"/>
            <w:i/>
            <w:color w:val="60A0B0"/>
            <w:spacing w:val="0"/>
            <w:position w:val="0"/>
            <w:sz w:val="20"/>
            <w:u w:val="single"/>
            <w:shd w:fill="auto" w:val="clear"/>
          </w:rPr>
          <w:t xml:space="preserve">http://localhost:3000/api/docs</w:t>
        </w:r>
      </w:hyperlink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Apêndice 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 Gloss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shd w:fill="auto" w:val="clear"/>
        </w:rPr>
        <w:t xml:space="preserve">ário Resumido</w:t>
      </w:r>
    </w:p>
    <w:tbl>
      <w:tblPr/>
      <w:tblGrid>
        <w:gridCol w:w="2596"/>
        <w:gridCol w:w="7330"/>
      </w:tblGrid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Termo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Definição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Hash SHA-256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Função criptográfica que produz uma sequência fixa de 64 caracteres hexadecimais a partir de qualquer entrada. Mudar um byte muda o hash inteiro.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AES-256-GCM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Algoritmo de criptografia simétrica autenticada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cifra o conte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údo e gera um authTag que detecta adulteração.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IV (Initialization Vector)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Valor aleatório que torna cada criptografia única, mesmo para o mesmo arquivo.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Smart Contract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Código executado de forma determinística e imutável na blockchain.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Sepolia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Testnet pública do Ethereum, gratuita, com a mesma arquitetura técnica da mainnet.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JWT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JSON Web Token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credencial stateless assinada que representa a sess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ão do usuário.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LGPD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Lei Geral de Proteção de Dados Pessoais (Lei 13.709/2018).</w:t>
            </w:r>
          </w:p>
        </w:tc>
      </w:tr>
      <w:tr>
        <w:trPr>
          <w:trHeight w:val="1" w:hRule="atLeast"/>
          <w:jc w:val="center"/>
        </w:trPr>
        <w:tc>
          <w:tcPr>
            <w:tcW w:w="2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PII</w:t>
            </w:r>
          </w:p>
        </w:tc>
        <w:tc>
          <w:tcPr>
            <w:tcW w:w="73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Personally Identifiable Information 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dados que identificam uma pessoa natural.</w:t>
            </w:r>
          </w:p>
        </w:tc>
      </w:tr>
    </w:tbl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200" w:after="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shd w:fill="auto" w:val="clear"/>
        </w:rPr>
        <w:t xml:space="preserve">10. Parecer do Comitê de Avaliação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Seção reservada para preenchimento pelos professores avaliadores.</w:t>
      </w:r>
    </w:p>
    <w:tbl>
      <w:tblPr/>
      <w:tblGrid>
        <w:gridCol w:w="2367"/>
        <w:gridCol w:w="3207"/>
        <w:gridCol w:w="4352"/>
      </w:tblGrid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Avaliador</w:t>
            </w:r>
          </w:p>
        </w:tc>
        <w:tc>
          <w:tcPr>
            <w:tcW w:w="3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Status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Observações</w:t>
            </w: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Avaliador 1</w:t>
            </w:r>
          </w:p>
        </w:tc>
        <w:tc>
          <w:tcPr>
            <w:tcW w:w="3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☐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Aprovado </w:t>
            </w: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☐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Ajustar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center"/>
        </w:trPr>
        <w:tc>
          <w:tcPr>
            <w:tcW w:w="23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000000"/>
                <w:spacing w:val="0"/>
                <w:position w:val="0"/>
                <w:sz w:val="18"/>
                <w:shd w:fill="auto" w:val="clear"/>
              </w:rPr>
              <w:t xml:space="preserve">Avaliador 2</w:t>
            </w:r>
          </w:p>
        </w:tc>
        <w:tc>
          <w:tcPr>
            <w:tcW w:w="3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☐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Aprovado </w:t>
            </w: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18"/>
                <w:shd w:fill="auto" w:val="clear"/>
              </w:rPr>
              <w:t xml:space="preserve">☐</w:t>
            </w: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shd w:fill="auto" w:val="clear"/>
              </w:rPr>
              <w:t xml:space="preserve"> Ajustar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Data da avaliação avaliador 1: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___ / ___ / ______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Data da avaliação avaliador 2: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___ / ___ / ______</w:t>
      </w: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E293B"/>
          <w:spacing w:val="0"/>
          <w:position w:val="0"/>
          <w:sz w:val="20"/>
          <w:shd w:fill="auto" w:val="clear"/>
        </w:rPr>
        <w:t xml:space="preserve">Assinaturas: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spacing w:before="0" w:after="100" w:line="259"/>
        <w:ind w:right="0" w:left="0" w:firstLine="0"/>
        <w:jc w:val="left"/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1E293B"/>
          <w:spacing w:val="0"/>
          <w:position w:val="0"/>
          <w:sz w:val="22"/>
          <w:shd w:fill="auto" w:val="clear"/>
        </w:rPr>
        <w:t xml:space="preserve">    Avaliador 1                                  Avaliador 2                      </w:t>
      </w:r>
    </w:p>
    <w:p>
      <w:pPr>
        <w:spacing w:before="0" w:after="100" w:line="259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</w:p>
    <w:p>
      <w:pPr>
        <w:spacing w:before="180" w:after="180" w:line="259"/>
        <w:ind w:right="0" w:left="0" w:firstLine="0"/>
        <w:jc w:val="left"/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Fim do documento 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1E293B"/>
          <w:spacing w:val="0"/>
          <w:position w:val="0"/>
          <w:sz w:val="20"/>
          <w:shd w:fill="auto" w:val="clear"/>
        </w:rPr>
        <w:t xml:space="preserve"> RFC DocChain v1.1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abstractNum w:abstractNumId="240">
    <w:lvl w:ilvl="0">
      <w:start w:val="1"/>
      <w:numFmt w:val="bullet"/>
      <w:lvlText w:val="•"/>
    </w:lvl>
  </w:abstractNum>
  <w:abstractNum w:abstractNumId="246">
    <w:lvl w:ilvl="0">
      <w:start w:val="1"/>
      <w:numFmt w:val="bullet"/>
      <w:lvlText w:val="•"/>
    </w:lvl>
  </w:abstractNum>
  <w:abstractNum w:abstractNumId="252">
    <w:lvl w:ilvl="0">
      <w:start w:val="1"/>
      <w:numFmt w:val="bullet"/>
      <w:lvlText w:val="•"/>
    </w:lvl>
  </w:abstractNum>
  <w:abstractNum w:abstractNumId="258">
    <w:lvl w:ilvl="0">
      <w:start w:val="1"/>
      <w:numFmt w:val="bullet"/>
      <w:lvlText w:val="•"/>
    </w:lvl>
  </w:abstractNum>
  <w:abstractNum w:abstractNumId="264">
    <w:lvl w:ilvl="0">
      <w:start w:val="1"/>
      <w:numFmt w:val="bullet"/>
      <w:lvlText w:val="•"/>
    </w:lvl>
  </w:abstractNum>
  <w:abstractNum w:abstractNumId="270">
    <w:lvl w:ilvl="0">
      <w:start w:val="1"/>
      <w:numFmt w:val="bullet"/>
      <w:lvlText w:val="•"/>
    </w:lvl>
  </w:abstractNum>
  <w:abstractNum w:abstractNumId="276">
    <w:lvl w:ilvl="0">
      <w:start w:val="1"/>
      <w:numFmt w:val="bullet"/>
      <w:lvlText w:val="•"/>
    </w:lvl>
  </w:abstractNum>
  <w:abstractNum w:abstractNumId="282">
    <w:lvl w:ilvl="0">
      <w:start w:val="1"/>
      <w:numFmt w:val="bullet"/>
      <w:lvlText w:val="•"/>
    </w:lvl>
  </w:abstractNum>
  <w:abstractNum w:abstractNumId="288">
    <w:lvl w:ilvl="0">
      <w:start w:val="1"/>
      <w:numFmt w:val="bullet"/>
      <w:lvlText w:val="•"/>
    </w:lvl>
  </w:abstractNum>
  <w:abstractNum w:abstractNumId="294">
    <w:lvl w:ilvl="0">
      <w:start w:val="1"/>
      <w:numFmt w:val="bullet"/>
      <w:lvlText w:val="•"/>
    </w:lvl>
  </w:abstractNum>
  <w:abstractNum w:abstractNumId="300">
    <w:lvl w:ilvl="0">
      <w:start w:val="1"/>
      <w:numFmt w:val="bullet"/>
      <w:lvlText w:val="•"/>
    </w:lvl>
  </w:abstractNum>
  <w:abstractNum w:abstractNumId="306">
    <w:lvl w:ilvl="0">
      <w:start w:val="1"/>
      <w:numFmt w:val="bullet"/>
      <w:lvlText w:val="•"/>
    </w:lvl>
  </w:abstractNum>
  <w:abstractNum w:abstractNumId="312">
    <w:lvl w:ilvl="0">
      <w:start w:val="1"/>
      <w:numFmt w:val="bullet"/>
      <w:lvlText w:val="•"/>
    </w:lvl>
  </w:abstractNum>
  <w:abstractNum w:abstractNumId="318">
    <w:lvl w:ilvl="0">
      <w:start w:val="1"/>
      <w:numFmt w:val="bullet"/>
      <w:lvlText w:val="•"/>
    </w:lvl>
  </w:abstractNum>
  <w:abstractNum w:abstractNumId="324">
    <w:lvl w:ilvl="0">
      <w:start w:val="1"/>
      <w:numFmt w:val="bullet"/>
      <w:lvlText w:val="•"/>
    </w:lvl>
  </w:abstractNum>
  <w:abstractNum w:abstractNumId="330">
    <w:lvl w:ilvl="0">
      <w:start w:val="1"/>
      <w:numFmt w:val="bullet"/>
      <w:lvlText w:val="•"/>
    </w:lvl>
  </w:abstractNum>
  <w:abstractNum w:abstractNumId="336">
    <w:lvl w:ilvl="0">
      <w:start w:val="1"/>
      <w:numFmt w:val="bullet"/>
      <w:lvlText w:val="•"/>
    </w:lvl>
  </w:abstractNum>
  <w:abstractNum w:abstractNumId="342">
    <w:lvl w:ilvl="0">
      <w:start w:val="1"/>
      <w:numFmt w:val="bullet"/>
      <w:lvlText w:val="•"/>
    </w:lvl>
  </w:abstractNum>
  <w:abstractNum w:abstractNumId="348">
    <w:lvl w:ilvl="0">
      <w:start w:val="1"/>
      <w:numFmt w:val="bullet"/>
      <w:lvlText w:val="•"/>
    </w:lvl>
  </w:abstractNum>
  <w:abstractNum w:abstractNumId="354">
    <w:lvl w:ilvl="0">
      <w:start w:val="1"/>
      <w:numFmt w:val="bullet"/>
      <w:lvlText w:val="•"/>
    </w:lvl>
  </w:abstractNum>
  <w:abstractNum w:abstractNumId="360">
    <w:lvl w:ilvl="0">
      <w:start w:val="1"/>
      <w:numFmt w:val="bullet"/>
      <w:lvlText w:val="•"/>
    </w:lvl>
  </w:abstractNum>
  <w:abstractNum w:abstractNumId="366">
    <w:lvl w:ilvl="0">
      <w:start w:val="1"/>
      <w:numFmt w:val="bullet"/>
      <w:lvlText w:val="•"/>
    </w:lvl>
  </w:abstractNum>
  <w:abstractNum w:abstractNumId="372">
    <w:lvl w:ilvl="0">
      <w:start w:val="1"/>
      <w:numFmt w:val="bullet"/>
      <w:lvlText w:val="•"/>
    </w:lvl>
  </w:abstractNum>
  <w:abstractNum w:abstractNumId="378">
    <w:lvl w:ilvl="0">
      <w:start w:val="1"/>
      <w:numFmt w:val="bullet"/>
      <w:lvlText w:val="•"/>
    </w:lvl>
  </w:abstractNum>
  <w:abstractNum w:abstractNumId="384">
    <w:lvl w:ilvl="0">
      <w:start w:val="1"/>
      <w:numFmt w:val="bullet"/>
      <w:lvlText w:val="•"/>
    </w:lvl>
  </w:abstractNum>
  <w:num w:numId="4">
    <w:abstractNumId w:val="384"/>
  </w:num>
  <w:num w:numId="10">
    <w:abstractNumId w:val="378"/>
  </w:num>
  <w:num w:numId="12">
    <w:abstractNumId w:val="372"/>
  </w:num>
  <w:num w:numId="14">
    <w:abstractNumId w:val="366"/>
  </w:num>
  <w:num w:numId="16">
    <w:abstractNumId w:val="360"/>
  </w:num>
  <w:num w:numId="20">
    <w:abstractNumId w:val="354"/>
  </w:num>
  <w:num w:numId="22">
    <w:abstractNumId w:val="348"/>
  </w:num>
  <w:num w:numId="24">
    <w:abstractNumId w:val="342"/>
  </w:num>
  <w:num w:numId="26">
    <w:abstractNumId w:val="336"/>
  </w:num>
  <w:num w:numId="28">
    <w:abstractNumId w:val="330"/>
  </w:num>
  <w:num w:numId="67">
    <w:abstractNumId w:val="324"/>
  </w:num>
  <w:num w:numId="69">
    <w:abstractNumId w:val="318"/>
  </w:num>
  <w:num w:numId="71">
    <w:abstractNumId w:val="312"/>
  </w:num>
  <w:num w:numId="73">
    <w:abstractNumId w:val="306"/>
  </w:num>
  <w:num w:numId="77">
    <w:abstractNumId w:val="300"/>
  </w:num>
  <w:num w:numId="103">
    <w:abstractNumId w:val="294"/>
  </w:num>
  <w:num w:numId="109">
    <w:abstractNumId w:val="288"/>
  </w:num>
  <w:num w:numId="115">
    <w:abstractNumId w:val="282"/>
  </w:num>
  <w:num w:numId="123">
    <w:abstractNumId w:val="276"/>
  </w:num>
  <w:num w:numId="154">
    <w:abstractNumId w:val="270"/>
  </w:num>
  <w:num w:numId="156">
    <w:abstractNumId w:val="264"/>
  </w:num>
  <w:num w:numId="158">
    <w:abstractNumId w:val="258"/>
  </w:num>
  <w:num w:numId="160">
    <w:abstractNumId w:val="252"/>
  </w:num>
  <w:num w:numId="162">
    <w:abstractNumId w:val="246"/>
  </w:num>
  <w:num w:numId="164">
    <w:abstractNumId w:val="240"/>
  </w:num>
  <w:num w:numId="168">
    <w:abstractNumId w:val="234"/>
  </w:num>
  <w:num w:numId="170">
    <w:abstractNumId w:val="228"/>
  </w:num>
  <w:num w:numId="172">
    <w:abstractNumId w:val="222"/>
  </w:num>
  <w:num w:numId="174">
    <w:abstractNumId w:val="216"/>
  </w:num>
  <w:num w:numId="176">
    <w:abstractNumId w:val="210"/>
  </w:num>
  <w:num w:numId="178">
    <w:abstractNumId w:val="204"/>
  </w:num>
  <w:num w:numId="181">
    <w:abstractNumId w:val="198"/>
  </w:num>
  <w:num w:numId="185">
    <w:abstractNumId w:val="192"/>
  </w:num>
  <w:num w:numId="191">
    <w:abstractNumId w:val="186"/>
  </w:num>
  <w:num w:numId="199">
    <w:abstractNumId w:val="180"/>
  </w:num>
  <w:num w:numId="232">
    <w:abstractNumId w:val="174"/>
  </w:num>
  <w:num w:numId="234">
    <w:abstractNumId w:val="168"/>
  </w:num>
  <w:num w:numId="240">
    <w:abstractNumId w:val="162"/>
  </w:num>
  <w:num w:numId="243">
    <w:abstractNumId w:val="156"/>
  </w:num>
  <w:num w:numId="246">
    <w:abstractNumId w:val="150"/>
  </w:num>
  <w:num w:numId="251">
    <w:abstractNumId w:val="144"/>
  </w:num>
  <w:num w:numId="256">
    <w:abstractNumId w:val="138"/>
  </w:num>
  <w:num w:numId="260">
    <w:abstractNumId w:val="132"/>
  </w:num>
  <w:num w:numId="266">
    <w:abstractNumId w:val="126"/>
  </w:num>
  <w:num w:numId="270">
    <w:abstractNumId w:val="120"/>
  </w:num>
  <w:num w:numId="276">
    <w:abstractNumId w:val="114"/>
  </w:num>
  <w:num w:numId="285">
    <w:abstractNumId w:val="108"/>
  </w:num>
  <w:num w:numId="304">
    <w:abstractNumId w:val="102"/>
  </w:num>
  <w:num w:numId="428">
    <w:abstractNumId w:val="96"/>
  </w:num>
  <w:num w:numId="433">
    <w:abstractNumId w:val="90"/>
  </w:num>
  <w:num w:numId="435">
    <w:abstractNumId w:val="84"/>
  </w:num>
  <w:num w:numId="437">
    <w:abstractNumId w:val="78"/>
  </w:num>
  <w:num w:numId="439">
    <w:abstractNumId w:val="72"/>
  </w:num>
  <w:num w:numId="485">
    <w:abstractNumId w:val="66"/>
  </w:num>
  <w:num w:numId="519">
    <w:abstractNumId w:val="60"/>
  </w:num>
  <w:num w:numId="521">
    <w:abstractNumId w:val="54"/>
  </w:num>
  <w:num w:numId="523">
    <w:abstractNumId w:val="48"/>
  </w:num>
  <w:num w:numId="547">
    <w:abstractNumId w:val="42"/>
  </w:num>
  <w:num w:numId="567">
    <w:abstractNumId w:val="36"/>
  </w:num>
  <w:num w:numId="608">
    <w:abstractNumId w:val="30"/>
  </w:num>
  <w:num w:numId="610">
    <w:abstractNumId w:val="24"/>
  </w:num>
  <w:num w:numId="612">
    <w:abstractNumId w:val="18"/>
  </w:num>
  <w:num w:numId="614">
    <w:abstractNumId w:val="12"/>
  </w:num>
  <w:num w:numId="616">
    <w:abstractNumId w:val="6"/>
  </w:num>
  <w:num w:numId="61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7.bin" Id="docRId14" Type="http://schemas.openxmlformats.org/officeDocument/2006/relationships/oleObject" /><Relationship Target="embeddings/oleObject11.bin" Id="docRId22" Type="http://schemas.openxmlformats.org/officeDocument/2006/relationships/oleObject" /><Relationship Target="numbering.xml" Id="docRId69" Type="http://schemas.openxmlformats.org/officeDocument/2006/relationships/numbering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Mode="External" Target="https://owasp.org/Top10/" Id="docRId36" Type="http://schemas.openxmlformats.org/officeDocument/2006/relationships/hyperlink" /><Relationship TargetMode="External" Target="https://joi.dev/" Id="docRId49" Type="http://schemas.openxmlformats.org/officeDocument/2006/relationships/hyperlink" /><Relationship TargetMode="External" Target="https://ui.shadcn.com/docs" Id="docRId53" Type="http://schemas.openxmlformats.org/officeDocument/2006/relationships/hyperlink" /><Relationship TargetMode="External" Target="https://sepolia.etherscan.io/" Id="docRId60" Type="http://schemas.openxmlformats.org/officeDocument/2006/relationships/hyperlink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Mode="External" Target="https://www.prisma.io/docs" Id="docRId40" Type="http://schemas.openxmlformats.org/officeDocument/2006/relationships/hyperlink" /><Relationship TargetMode="External" Target="https://docs.docker.com/compose/" Id="docRId58" Type="http://schemas.openxmlformats.org/officeDocument/2006/relationships/hyperlink" /><Relationship TargetMode="External" Target="http://localhost:3000/" Id="docRId67" Type="http://schemas.openxmlformats.org/officeDocument/2006/relationships/hyperlink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Mode="External" Target="https://docs.nestjs.com/" Id="docRId38" Type="http://schemas.openxmlformats.org/officeDocument/2006/relationships/hyperlink" /><Relationship TargetMode="External" Target="https://docs.nestjs.com/openapi/introduction" Id="docRId51" Type="http://schemas.openxmlformats.org/officeDocument/2006/relationships/hyperlink" /><Relationship Target="media/image5.wmf" Id="docRId11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Mode="External" Target="https://docs.soliditylang.org/en/v0.8.24/" Id="docRId42" Type="http://schemas.openxmlformats.org/officeDocument/2006/relationships/hyperlink" /><Relationship TargetMode="External" Target="https://sonner.emilkowal.ski/" Id="docRId56" Type="http://schemas.openxmlformats.org/officeDocument/2006/relationships/hyperlink" /><Relationship TargetMode="External" Target="https://github.com/cursebearer/Projeto-Portifolio.git" Id="docRId65" Type="http://schemas.openxmlformats.org/officeDocument/2006/relationships/hyperlink" /><Relationship Target="embeddings/oleObject2.bin" Id="docRId4" Type="http://schemas.openxmlformats.org/officeDocument/2006/relationships/oleObject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Mode="External" Target="https://csrc.nist.gov/pubs/fips/180-4/upd1/final" Id="docRId33" Type="http://schemas.openxmlformats.org/officeDocument/2006/relationships/hyperlink" /><Relationship TargetMode="External" Target="https://docs.ethers.org/v6/" Id="docRId44" Type="http://schemas.openxmlformats.org/officeDocument/2006/relationships/hyperlink" /><Relationship TargetMode="External" Target="https://docs.pmnd.rs/zustand" Id="docRId54" Type="http://schemas.openxmlformats.org/officeDocument/2006/relationships/hyperlink" /><Relationship TargetMode="External" Target="https://github.com/cursebearer/Projeto-Portifolio" Id="docRId63" Type="http://schemas.openxmlformats.org/officeDocument/2006/relationships/hyperlink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Mode="External" Target="https://datatracker.ietf.org/doc/html/rfc7519" Id="docRId35" Type="http://schemas.openxmlformats.org/officeDocument/2006/relationships/hyperlink" /><Relationship TargetMode="External" Target="https://www.passportjs.org/packages/passport-jwt/" Id="docRId46" Type="http://schemas.openxmlformats.org/officeDocument/2006/relationships/hyperlink" /><Relationship TargetMode="External" Target="https://tailwindcss.com/docs" Id="docRId52" Type="http://schemas.openxmlformats.org/officeDocument/2006/relationships/hyperlink" /><Relationship TargetMode="External" Target="https://www.alchemy.com/" Id="docRId61" Type="http://schemas.openxmlformats.org/officeDocument/2006/relationships/hyperlink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Mode="External" Target="https://www.postgresql.org/docs/16/" Id="docRId41" Type="http://schemas.openxmlformats.org/officeDocument/2006/relationships/hyperlink" /><Relationship TargetMode="External" Target="http://localhost:3000/api/docs" Id="docRId68" Type="http://schemas.openxmlformats.org/officeDocument/2006/relationships/hyperlink" /><Relationship Target="embeddings/oleObject4.bin" Id="docRId8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Mode="External" Target="https://c4model.com/" Id="docRId37" Type="http://schemas.openxmlformats.org/officeDocument/2006/relationships/hyperlink" /><Relationship TargetMode="External" Target="https://github.com/typestack/class-validator" Id="docRId48" Type="http://schemas.openxmlformats.org/officeDocument/2006/relationships/hyperlink" /><Relationship TargetMode="External" Target="https://docs.nestjs.com/security/rate-limiting" Id="docRId50" Type="http://schemas.openxmlformats.org/officeDocument/2006/relationships/hyperlink" /><Relationship Target="styles.xml" Id="docRId70" Type="http://schemas.openxmlformats.org/officeDocument/2006/relationships/styles" /><Relationship Target="embeddings/oleObject5.bin" Id="docRId10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Mode="External" Target="https://hardhat.org/docs" Id="docRId43" Type="http://schemas.openxmlformats.org/officeDocument/2006/relationships/hyperlink" /><Relationship TargetMode="External" Target="https://ethereum.org/en/developers/docs/networks/" Id="docRId59" Type="http://schemas.openxmlformats.org/officeDocument/2006/relationships/hyperlink" /><Relationship TargetMode="External" Target="http://localhost:3001/" Id="docRId66" Type="http://schemas.openxmlformats.org/officeDocument/2006/relationships/hyperlink" /><Relationship Target="media/image9.wmf" Id="docRId19" Type="http://schemas.openxmlformats.org/officeDocument/2006/relationships/image" /><Relationship TargetMode="External" Target="https://nextjs.org/docs" Id="docRId39" Type="http://schemas.openxmlformats.org/officeDocument/2006/relationships/hyperlink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Mode="External" Target="https://www.planalto.gov.br/ccivil_03/_ato2015-2018/2018/lei/l13709.htm" Id="docRId32" Type="http://schemas.openxmlformats.org/officeDocument/2006/relationships/hyperlink" /><Relationship TargetMode="External" Target="https://www.npmjs.com/package/bcrypt" Id="docRId45" Type="http://schemas.openxmlformats.org/officeDocument/2006/relationships/hyperlink" /><Relationship TargetMode="External" Target="https://axios-http.com/docs/intro" Id="docRId57" Type="http://schemas.openxmlformats.org/officeDocument/2006/relationships/hyperlink" /><Relationship TargetMode="External" Target="https://github.com/CatolicaSC-Portfolio/The-Portfolio-Playbook/blob/main/documentation/RFC/modelo-de-RFC.md" Id="docRId64" Type="http://schemas.openxmlformats.org/officeDocument/2006/relationships/hyperlink" /><Relationship Target="media/image3.wmf" Id="docRId7" Type="http://schemas.openxmlformats.org/officeDocument/2006/relationships/image" /><Relationship TargetMode="External" Target="https://csrc.nist.gov/pubs/sp/800/38/d/final" Id="docRId34" Type="http://schemas.openxmlformats.org/officeDocument/2006/relationships/hyperlink" /><Relationship TargetMode="External" Target="https://www.npmjs.com/package/multer" Id="docRId47" Type="http://schemas.openxmlformats.org/officeDocument/2006/relationships/hyperlink" /><Relationship TargetMode="External" Target="https://react-dropzone.js.org/" Id="docRId55" Type="http://schemas.openxmlformats.org/officeDocument/2006/relationships/hyperlink" /><Relationship TargetMode="External" Target="https://www.infura.io/" Id="docRId62" Type="http://schemas.openxmlformats.org/officeDocument/2006/relationships/hyperlink" /></Relationships>
</file>