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Barragens</w:t>
      </w:r>
      <w:r>
        <w:t xml:space="preserve"> </w:t>
      </w:r>
      <w:r>
        <w:t xml:space="preserve">no</w:t>
      </w:r>
      <w:r>
        <w:t xml:space="preserve"> </w:t>
      </w:r>
      <w:r>
        <w:t xml:space="preserve">Brasil</w:t>
      </w:r>
    </w:p>
    <w:bookmarkStart w:id="20" w:name="objetivos"/>
    <w:p>
      <w:pPr>
        <w:pStyle w:val="Heading2"/>
      </w:pPr>
      <w:r>
        <w:t xml:space="preserve">Objetivos</w:t>
      </w:r>
    </w:p>
    <w:p>
      <w:pPr>
        <w:pStyle w:val="FirstParagraph"/>
      </w:pPr>
      <w:r>
        <w:t xml:space="preserve">Este relatório tem como objetivo apresentar funcionalidades do</w:t>
      </w:r>
      <w:r>
        <w:t xml:space="preserve"> </w:t>
      </w:r>
      <w:r>
        <w:rPr>
          <w:iCs/>
          <w:i/>
        </w:rPr>
        <w:t xml:space="preserve">R Markdown</w:t>
      </w:r>
      <w:r>
        <w:t xml:space="preserve"> </w:t>
      </w:r>
      <w:r>
        <w:t xml:space="preserve">e do</w:t>
      </w:r>
      <w:r>
        <w:t xml:space="preserve"> </w:t>
      </w:r>
      <w:r>
        <w:rPr>
          <w:iCs/>
          <w:i/>
        </w:rPr>
        <w:t xml:space="preserve">Quarto</w:t>
      </w:r>
      <w:r>
        <w:t xml:space="preserve">, utilizando dados públicos sobre barragens de mineração no Brasil.</w:t>
      </w:r>
    </w:p>
    <w:p>
      <w:pPr>
        <w:pStyle w:val="BodyText"/>
      </w:pPr>
      <w:r>
        <w:t xml:space="preserve">Os objetivos específicos da análise são:</w:t>
      </w:r>
    </w:p>
    <w:p>
      <w:pPr>
        <w:numPr>
          <w:ilvl w:val="0"/>
          <w:numId w:val="1001"/>
        </w:numPr>
      </w:pPr>
      <w:r>
        <w:t xml:space="preserve">fazer uma tabela das barragens por estado;</w:t>
      </w:r>
    </w:p>
    <w:p>
      <w:pPr>
        <w:numPr>
          <w:ilvl w:val="0"/>
          <w:numId w:val="1001"/>
        </w:numPr>
      </w:pPr>
      <w:r>
        <w:t xml:space="preserve">fazer um gráfico do número de barragens por categoria de dano potencial associado;</w:t>
      </w:r>
    </w:p>
    <w:bookmarkEnd w:id="20"/>
    <w:bookmarkStart w:id="25" w:name="materiais-e-métodos"/>
    <w:p>
      <w:pPr>
        <w:pStyle w:val="Heading2"/>
      </w:pPr>
      <w:r>
        <w:t xml:space="preserve">Materiais e métodos</w:t>
      </w:r>
    </w:p>
    <w:p>
      <w:pPr>
        <w:pStyle w:val="FirstParagraph"/>
      </w:pPr>
      <w:r>
        <w:t xml:space="preserve">A base de dados disponibilizada pelo</w:t>
      </w:r>
      <w:r>
        <w:t xml:space="preserve"> </w:t>
      </w:r>
      <w:hyperlink r:id="rId21">
        <w:r>
          <w:rPr>
            <w:rStyle w:val="Hyperlink"/>
          </w:rPr>
          <w:t xml:space="preserve">SIGBM - Sistema de Gestão de Segurança de Barragem de Mineração</w:t>
        </w:r>
      </w:hyperlink>
      <w:r>
        <w:t xml:space="preserve"> </w:t>
      </w:r>
      <w:r>
        <w:t xml:space="preserve">- apresenta dados referentes à barragens de mineração no território Brasileiro.</w:t>
      </w:r>
    </w:p>
    <w:tbl>
      <w:tblPr>
        <w:tblStyle w:val="Table"/>
        <w:tblW w:type="pct" w:w="5000"/>
        <w:tblLook w:firstRow="0" w:lastRow="0" w:firstColumn="0" w:lastColumn="0" w:noHBand="0" w:noVBand="0" w:val="0000"/>
      </w:tblPr>
      <w:tblGrid>
        <w:gridCol w:w="7920"/>
      </w:tblGrid>
      <w:tr>
        <w:tc>
          <w:tcPr/>
          <w:p>
            <w:pPr>
              <w:jc w:val="center"/>
            </w:pPr>
            <w:r>
              <w:drawing>
                <wp:inline>
                  <wp:extent cx="1828800" cy="381000"/>
                  <wp:effectExtent b="0" l="0" r="0" t="0"/>
                  <wp:docPr descr="" title="" id="23" name="Picture"/>
                  <a:graphic>
                    <a:graphicData uri="http://schemas.openxmlformats.org/drawingml/2006/picture">
                      <pic:pic>
                        <pic:nvPicPr>
                          <pic:cNvPr descr="images/paste-3642D2A8.png" id="24" name="Picture"/>
                          <pic:cNvPicPr>
                            <a:picLocks noChangeArrowheads="1" noChangeAspect="1"/>
                          </pic:cNvPicPr>
                        </pic:nvPicPr>
                        <pic:blipFill>
                          <a:blip r:embed="rId22"/>
                          <a:stretch>
                            <a:fillRect/>
                          </a:stretch>
                        </pic:blipFill>
                        <pic:spPr bwMode="auto">
                          <a:xfrm>
                            <a:off x="0" y="0"/>
                            <a:ext cx="1828800" cy="381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25"/>
    <w:bookmarkStart w:id="29" w:name="barragens-de-mineração-no-brasil"/>
    <w:p>
      <w:pPr>
        <w:pStyle w:val="Heading2"/>
      </w:pPr>
      <w:r>
        <w:t xml:space="preserve">Barragens de mineração no Brasil</w:t>
      </w:r>
    </w:p>
    <w:p>
      <w:pPr>
        <w:pStyle w:val="FirstParagraph"/>
      </w:pPr>
      <w:r>
        <w:t xml:space="preserve">A base do SIGBM foi obtida no dia 08/11/2022 , e apresentou informações referentes à 923 barragens de mineração. A mediana do volume armazenado nas barragens é 128.000 m3.</w:t>
      </w:r>
    </w:p>
    <w:p>
      <w:pPr>
        <w:pStyle w:val="TableCaption"/>
      </w:pPr>
      <w:r>
        <w:t xml:space="preserve">Dez estados brasileiros com mais barragens cadastradas no SIG-BM</w:t>
      </w:r>
    </w:p>
    <w:tbl>
      <w:tblPr>
        <w:tblStyle w:val="Table"/>
        <w:tblW w:type="auto" w:w="0"/>
        <w:tblLook w:firstRow="1" w:lastRow="0" w:firstColumn="0" w:lastColumn="0" w:noHBand="0" w:noVBand="0" w:val="0020"/>
        <w:tblCaption w:val="Dez estados brasileiros com mais barragens cadastradas no SIG-BM"/>
      </w:tblPr>
      <w:tblGrid>
        <w:gridCol w:w="3960"/>
        <w:gridCol w:w="3960"/>
      </w:tblGrid>
      <w:tr>
        <w:trPr>
          <w:tblHeader w:val="true"/>
        </w:trPr>
        <w:tc>
          <w:tcPr/>
          <w:p>
            <w:pPr>
              <w:pStyle w:val="Compact"/>
              <w:jc w:val="left"/>
            </w:pPr>
            <w:r>
              <w:t xml:space="preserve">Estado</w:t>
            </w:r>
          </w:p>
        </w:tc>
        <w:tc>
          <w:tcPr/>
          <w:p>
            <w:pPr>
              <w:pStyle w:val="Compact"/>
              <w:jc w:val="left"/>
            </w:pPr>
            <w:r>
              <w:t xml:space="preserve">Número de barragens</w:t>
            </w:r>
          </w:p>
        </w:tc>
      </w:tr>
      <w:tr>
        <w:tc>
          <w:tcPr/>
          <w:p>
            <w:pPr>
              <w:pStyle w:val="Compact"/>
              <w:jc w:val="left"/>
            </w:pPr>
            <w:r>
              <w:t xml:space="preserve">MG</w:t>
            </w:r>
          </w:p>
        </w:tc>
        <w:tc>
          <w:tcPr/>
          <w:p>
            <w:pPr>
              <w:pStyle w:val="Compact"/>
              <w:jc w:val="left"/>
            </w:pPr>
            <w:r>
              <w:t xml:space="preserve">354</w:t>
            </w:r>
          </w:p>
        </w:tc>
      </w:tr>
      <w:tr>
        <w:tc>
          <w:tcPr/>
          <w:p>
            <w:pPr>
              <w:pStyle w:val="Compact"/>
              <w:jc w:val="left"/>
            </w:pPr>
            <w:r>
              <w:t xml:space="preserve">MT</w:t>
            </w:r>
          </w:p>
        </w:tc>
        <w:tc>
          <w:tcPr/>
          <w:p>
            <w:pPr>
              <w:pStyle w:val="Compact"/>
              <w:jc w:val="left"/>
            </w:pPr>
            <w:r>
              <w:t xml:space="preserve">156</w:t>
            </w:r>
          </w:p>
        </w:tc>
      </w:tr>
      <w:tr>
        <w:tc>
          <w:tcPr/>
          <w:p>
            <w:pPr>
              <w:pStyle w:val="Compact"/>
              <w:jc w:val="left"/>
            </w:pPr>
            <w:r>
              <w:t xml:space="preserve">PA</w:t>
            </w:r>
          </w:p>
        </w:tc>
        <w:tc>
          <w:tcPr/>
          <w:p>
            <w:pPr>
              <w:pStyle w:val="Compact"/>
              <w:jc w:val="left"/>
            </w:pPr>
            <w:r>
              <w:t xml:space="preserve">114</w:t>
            </w:r>
          </w:p>
        </w:tc>
      </w:tr>
      <w:tr>
        <w:tc>
          <w:tcPr/>
          <w:p>
            <w:pPr>
              <w:pStyle w:val="Compact"/>
              <w:jc w:val="left"/>
            </w:pPr>
            <w:r>
              <w:t xml:space="preserve">BA</w:t>
            </w:r>
          </w:p>
        </w:tc>
        <w:tc>
          <w:tcPr/>
          <w:p>
            <w:pPr>
              <w:pStyle w:val="Compact"/>
              <w:jc w:val="left"/>
            </w:pPr>
            <w:r>
              <w:t xml:space="preserve">82</w:t>
            </w:r>
          </w:p>
        </w:tc>
      </w:tr>
      <w:tr>
        <w:tc>
          <w:tcPr/>
          <w:p>
            <w:pPr>
              <w:pStyle w:val="Compact"/>
              <w:jc w:val="left"/>
            </w:pPr>
            <w:r>
              <w:t xml:space="preserve">SP</w:t>
            </w:r>
          </w:p>
        </w:tc>
        <w:tc>
          <w:tcPr/>
          <w:p>
            <w:pPr>
              <w:pStyle w:val="Compact"/>
              <w:jc w:val="left"/>
            </w:pPr>
            <w:r>
              <w:t xml:space="preserve">68</w:t>
            </w:r>
          </w:p>
        </w:tc>
      </w:tr>
      <w:tr>
        <w:tc>
          <w:tcPr/>
          <w:p>
            <w:pPr>
              <w:pStyle w:val="Compact"/>
              <w:jc w:val="left"/>
            </w:pPr>
            <w:r>
              <w:t xml:space="preserve">RO</w:t>
            </w:r>
          </w:p>
        </w:tc>
        <w:tc>
          <w:tcPr/>
          <w:p>
            <w:pPr>
              <w:pStyle w:val="Compact"/>
              <w:jc w:val="left"/>
            </w:pPr>
            <w:r>
              <w:t xml:space="preserve">35</w:t>
            </w:r>
          </w:p>
        </w:tc>
      </w:tr>
      <w:tr>
        <w:tc>
          <w:tcPr/>
          <w:p>
            <w:pPr>
              <w:pStyle w:val="Compact"/>
              <w:jc w:val="left"/>
            </w:pPr>
            <w:r>
              <w:t xml:space="preserve">GO</w:t>
            </w:r>
          </w:p>
        </w:tc>
        <w:tc>
          <w:tcPr/>
          <w:p>
            <w:pPr>
              <w:pStyle w:val="Compact"/>
              <w:jc w:val="left"/>
            </w:pPr>
            <w:r>
              <w:t xml:space="preserve">22</w:t>
            </w:r>
          </w:p>
        </w:tc>
      </w:tr>
      <w:tr>
        <w:tc>
          <w:tcPr/>
          <w:p>
            <w:pPr>
              <w:pStyle w:val="Compact"/>
              <w:jc w:val="left"/>
            </w:pPr>
            <w:r>
              <w:t xml:space="preserve">AP</w:t>
            </w:r>
          </w:p>
        </w:tc>
        <w:tc>
          <w:tcPr/>
          <w:p>
            <w:pPr>
              <w:pStyle w:val="Compact"/>
              <w:jc w:val="left"/>
            </w:pPr>
            <w:r>
              <w:t xml:space="preserve">18</w:t>
            </w:r>
          </w:p>
        </w:tc>
      </w:tr>
      <w:tr>
        <w:tc>
          <w:tcPr/>
          <w:p>
            <w:pPr>
              <w:pStyle w:val="Compact"/>
              <w:jc w:val="left"/>
            </w:pPr>
            <w:r>
              <w:t xml:space="preserve">MS</w:t>
            </w:r>
          </w:p>
        </w:tc>
        <w:tc>
          <w:tcPr/>
          <w:p>
            <w:pPr>
              <w:pStyle w:val="Compact"/>
              <w:jc w:val="left"/>
            </w:pPr>
            <w:r>
              <w:t xml:space="preserve">18</w:t>
            </w:r>
          </w:p>
        </w:tc>
      </w:tr>
      <w:tr>
        <w:tc>
          <w:tcPr/>
          <w:p>
            <w:pPr>
              <w:pStyle w:val="Compact"/>
              <w:jc w:val="left"/>
            </w:pPr>
            <w:r>
              <w:t xml:space="preserve">AM</w:t>
            </w:r>
          </w:p>
        </w:tc>
        <w:tc>
          <w:tcPr/>
          <w:p>
            <w:pPr>
              <w:pStyle w:val="Compact"/>
              <w:jc w:val="left"/>
            </w:pPr>
            <w:r>
              <w:t xml:space="preserve">15</w:t>
            </w:r>
          </w:p>
        </w:tc>
      </w:tr>
      <w:tr>
        <w:tc>
          <w:tcPr/>
          <w:p>
            <w:pPr>
              <w:pStyle w:val="Compact"/>
              <w:jc w:val="left"/>
            </w:pPr>
            <w:r>
              <w:t xml:space="preserve">SC</w:t>
            </w:r>
          </w:p>
        </w:tc>
        <w:tc>
          <w:tcPr/>
          <w:p>
            <w:pPr>
              <w:pStyle w:val="Compact"/>
              <w:jc w:val="left"/>
            </w:pPr>
            <w:r>
              <w:t xml:space="preserve">14</w:t>
            </w:r>
          </w:p>
        </w:tc>
      </w:tr>
      <w:tr>
        <w:tc>
          <w:tcPr/>
          <w:p>
            <w:pPr>
              <w:pStyle w:val="Compact"/>
              <w:jc w:val="left"/>
            </w:pPr>
            <w:r>
              <w:t xml:space="preserve">TO</w:t>
            </w:r>
          </w:p>
        </w:tc>
        <w:tc>
          <w:tcPr/>
          <w:p>
            <w:pPr>
              <w:pStyle w:val="Compact"/>
              <w:jc w:val="left"/>
            </w:pPr>
            <w:r>
              <w:t xml:space="preserve">8</w:t>
            </w:r>
          </w:p>
        </w:tc>
      </w:tr>
      <w:tr>
        <w:tc>
          <w:tcPr/>
          <w:p>
            <w:pPr>
              <w:pStyle w:val="Compact"/>
              <w:jc w:val="left"/>
            </w:pPr>
            <w:r>
              <w:t xml:space="preserve">RS</w:t>
            </w:r>
          </w:p>
        </w:tc>
        <w:tc>
          <w:tcPr/>
          <w:p>
            <w:pPr>
              <w:pStyle w:val="Compact"/>
              <w:jc w:val="left"/>
            </w:pPr>
            <w:r>
              <w:t xml:space="preserve">5</w:t>
            </w:r>
          </w:p>
        </w:tc>
      </w:tr>
      <w:tr>
        <w:tc>
          <w:tcPr/>
          <w:p>
            <w:pPr>
              <w:pStyle w:val="Compact"/>
              <w:jc w:val="left"/>
            </w:pPr>
            <w:r>
              <w:t xml:space="preserve">PR</w:t>
            </w:r>
          </w:p>
        </w:tc>
        <w:tc>
          <w:tcPr/>
          <w:p>
            <w:pPr>
              <w:pStyle w:val="Compact"/>
              <w:jc w:val="left"/>
            </w:pPr>
            <w:r>
              <w:t xml:space="preserve">3</w:t>
            </w:r>
          </w:p>
        </w:tc>
      </w:tr>
      <w:tr>
        <w:tc>
          <w:tcPr/>
          <w:p>
            <w:pPr>
              <w:pStyle w:val="Compact"/>
              <w:jc w:val="left"/>
            </w:pPr>
            <w:r>
              <w:t xml:space="preserve">SE</w:t>
            </w:r>
          </w:p>
        </w:tc>
        <w:tc>
          <w:tcPr/>
          <w:p>
            <w:pPr>
              <w:pStyle w:val="Compact"/>
              <w:jc w:val="left"/>
            </w:pPr>
            <w:r>
              <w:t xml:space="preserve">3</w:t>
            </w:r>
          </w:p>
        </w:tc>
      </w:tr>
      <w:tr>
        <w:tc>
          <w:tcPr/>
          <w:p>
            <w:pPr>
              <w:pStyle w:val="Compact"/>
              <w:jc w:val="left"/>
            </w:pPr>
            <w:r>
              <w:t xml:space="preserve">MA</w:t>
            </w:r>
          </w:p>
        </w:tc>
        <w:tc>
          <w:tcPr/>
          <w:p>
            <w:pPr>
              <w:pStyle w:val="Compact"/>
              <w:jc w:val="left"/>
            </w:pPr>
            <w:r>
              <w:t xml:space="preserve">2</w:t>
            </w:r>
          </w:p>
        </w:tc>
      </w:tr>
      <w:tr>
        <w:tc>
          <w:tcPr/>
          <w:p>
            <w:pPr>
              <w:pStyle w:val="Compact"/>
              <w:jc w:val="left"/>
            </w:pPr>
            <w:r>
              <w:t xml:space="preserve">PI</w:t>
            </w:r>
          </w:p>
        </w:tc>
        <w:tc>
          <w:tcPr/>
          <w:p>
            <w:pPr>
              <w:pStyle w:val="Compact"/>
              <w:jc w:val="left"/>
            </w:pPr>
            <w:r>
              <w:t xml:space="preserve">2</w:t>
            </w:r>
          </w:p>
        </w:tc>
      </w:tr>
      <w:tr>
        <w:tc>
          <w:tcPr/>
          <w:p>
            <w:pPr>
              <w:pStyle w:val="Compact"/>
              <w:jc w:val="left"/>
            </w:pPr>
            <w:r>
              <w:t xml:space="preserve">RJ</w:t>
            </w:r>
          </w:p>
        </w:tc>
        <w:tc>
          <w:tcPr/>
          <w:p>
            <w:pPr>
              <w:pStyle w:val="Compact"/>
              <w:jc w:val="left"/>
            </w:pPr>
            <w:r>
              <w:t xml:space="preserve">2</w:t>
            </w:r>
          </w:p>
        </w:tc>
      </w:tr>
      <w:tr>
        <w:tc>
          <w:tcPr/>
          <w:p>
            <w:pPr>
              <w:pStyle w:val="Compact"/>
              <w:jc w:val="left"/>
            </w:pPr>
            <w:r>
              <w:t xml:space="preserve">AL</w:t>
            </w:r>
          </w:p>
        </w:tc>
        <w:tc>
          <w:tcPr/>
          <w:p>
            <w:pPr>
              <w:pStyle w:val="Compact"/>
              <w:jc w:val="left"/>
            </w:pPr>
            <w:r>
              <w:t xml:space="preserve">1</w:t>
            </w:r>
          </w:p>
        </w:tc>
      </w:tr>
      <w:tr>
        <w:tc>
          <w:tcPr/>
          <w:p>
            <w:pPr>
              <w:pStyle w:val="Compact"/>
              <w:jc w:val="left"/>
            </w:pPr>
            <w:r>
              <w:t xml:space="preserve">PB</w:t>
            </w:r>
          </w:p>
        </w:tc>
        <w:tc>
          <w:tcPr/>
          <w:p>
            <w:pPr>
              <w:pStyle w:val="Compact"/>
              <w:jc w:val="left"/>
            </w:pPr>
            <w:r>
              <w:t xml:space="preserve">1</w:t>
            </w:r>
          </w:p>
        </w:tc>
      </w:tr>
    </w:tbl>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Estado</w:t>
            </w:r>
          </w:p>
        </w:tc>
        <w:tc>
          <w:tcPr/>
          <w:p>
            <w:pPr>
              <w:pStyle w:val="Compact"/>
              <w:jc w:val="right"/>
            </w:pPr>
            <w:r>
              <w:t xml:space="preserve">Número de barragens</w:t>
            </w:r>
          </w:p>
        </w:tc>
      </w:tr>
      <w:tr>
        <w:tc>
          <w:tcPr/>
          <w:p>
            <w:pPr>
              <w:pStyle w:val="Compact"/>
              <w:jc w:val="left"/>
            </w:pPr>
            <w:r>
              <w:t xml:space="preserve">MG</w:t>
            </w:r>
          </w:p>
        </w:tc>
        <w:tc>
          <w:tcPr/>
          <w:p>
            <w:pPr>
              <w:pStyle w:val="Compact"/>
              <w:jc w:val="right"/>
            </w:pPr>
            <w:r>
              <w:t xml:space="preserve">354</w:t>
            </w:r>
          </w:p>
        </w:tc>
      </w:tr>
      <w:tr>
        <w:tc>
          <w:tcPr/>
          <w:p>
            <w:pPr>
              <w:pStyle w:val="Compact"/>
              <w:jc w:val="left"/>
            </w:pPr>
            <w:r>
              <w:t xml:space="preserve">MT</w:t>
            </w:r>
          </w:p>
        </w:tc>
        <w:tc>
          <w:tcPr/>
          <w:p>
            <w:pPr>
              <w:pStyle w:val="Compact"/>
              <w:jc w:val="right"/>
            </w:pPr>
            <w:r>
              <w:t xml:space="preserve">156</w:t>
            </w:r>
          </w:p>
        </w:tc>
      </w:tr>
      <w:tr>
        <w:tc>
          <w:tcPr/>
          <w:p>
            <w:pPr>
              <w:pStyle w:val="Compact"/>
              <w:jc w:val="left"/>
            </w:pPr>
            <w:r>
              <w:t xml:space="preserve">PA</w:t>
            </w:r>
          </w:p>
        </w:tc>
        <w:tc>
          <w:tcPr/>
          <w:p>
            <w:pPr>
              <w:pStyle w:val="Compact"/>
              <w:jc w:val="right"/>
            </w:pPr>
            <w:r>
              <w:t xml:space="preserve">114</w:t>
            </w:r>
          </w:p>
        </w:tc>
      </w:tr>
      <w:tr>
        <w:tc>
          <w:tcPr/>
          <w:p>
            <w:pPr>
              <w:pStyle w:val="Compact"/>
              <w:jc w:val="left"/>
            </w:pPr>
            <w:r>
              <w:t xml:space="preserve">BA</w:t>
            </w:r>
          </w:p>
        </w:tc>
        <w:tc>
          <w:tcPr/>
          <w:p>
            <w:pPr>
              <w:pStyle w:val="Compact"/>
              <w:jc w:val="right"/>
            </w:pPr>
            <w:r>
              <w:t xml:space="preserve">82</w:t>
            </w:r>
          </w:p>
        </w:tc>
      </w:tr>
      <w:tr>
        <w:tc>
          <w:tcPr/>
          <w:p>
            <w:pPr>
              <w:pStyle w:val="Compact"/>
              <w:jc w:val="left"/>
            </w:pPr>
            <w:r>
              <w:t xml:space="preserve">SP</w:t>
            </w:r>
          </w:p>
        </w:tc>
        <w:tc>
          <w:tcPr/>
          <w:p>
            <w:pPr>
              <w:pStyle w:val="Compact"/>
              <w:jc w:val="right"/>
            </w:pPr>
            <w:r>
              <w:t xml:space="preserve">68</w:t>
            </w:r>
          </w:p>
        </w:tc>
      </w:tr>
      <w:tr>
        <w:tc>
          <w:tcPr/>
          <w:p>
            <w:pPr>
              <w:pStyle w:val="Compact"/>
              <w:jc w:val="left"/>
            </w:pPr>
            <w:r>
              <w:t xml:space="preserve">RO</w:t>
            </w:r>
          </w:p>
        </w:tc>
        <w:tc>
          <w:tcPr/>
          <w:p>
            <w:pPr>
              <w:pStyle w:val="Compact"/>
              <w:jc w:val="right"/>
            </w:pPr>
            <w:r>
              <w:t xml:space="preserve">35</w:t>
            </w:r>
          </w:p>
        </w:tc>
      </w:tr>
      <w:tr>
        <w:tc>
          <w:tcPr/>
          <w:p>
            <w:pPr>
              <w:pStyle w:val="Compact"/>
              <w:jc w:val="left"/>
            </w:pPr>
            <w:r>
              <w:t xml:space="preserve">GO</w:t>
            </w:r>
          </w:p>
        </w:tc>
        <w:tc>
          <w:tcPr/>
          <w:p>
            <w:pPr>
              <w:pStyle w:val="Compact"/>
              <w:jc w:val="right"/>
            </w:pPr>
            <w:r>
              <w:t xml:space="preserve">22</w:t>
            </w:r>
          </w:p>
        </w:tc>
      </w:tr>
      <w:tr>
        <w:tc>
          <w:tcPr/>
          <w:p>
            <w:pPr>
              <w:pStyle w:val="Compact"/>
              <w:jc w:val="left"/>
            </w:pPr>
            <w:r>
              <w:t xml:space="preserve">AP</w:t>
            </w:r>
          </w:p>
        </w:tc>
        <w:tc>
          <w:tcPr/>
          <w:p>
            <w:pPr>
              <w:pStyle w:val="Compact"/>
              <w:jc w:val="right"/>
            </w:pPr>
            <w:r>
              <w:t xml:space="preserve">18</w:t>
            </w:r>
          </w:p>
        </w:tc>
      </w:tr>
      <w:tr>
        <w:tc>
          <w:tcPr/>
          <w:p>
            <w:pPr>
              <w:pStyle w:val="Compact"/>
              <w:jc w:val="left"/>
            </w:pPr>
            <w:r>
              <w:t xml:space="preserve">MS</w:t>
            </w:r>
          </w:p>
        </w:tc>
        <w:tc>
          <w:tcPr/>
          <w:p>
            <w:pPr>
              <w:pStyle w:val="Compact"/>
              <w:jc w:val="right"/>
            </w:pPr>
            <w:r>
              <w:t xml:space="preserve">18</w:t>
            </w:r>
          </w:p>
        </w:tc>
      </w:tr>
      <w:tr>
        <w:tc>
          <w:tcPr/>
          <w:p>
            <w:pPr>
              <w:pStyle w:val="Compact"/>
              <w:jc w:val="left"/>
            </w:pPr>
            <w:r>
              <w:t xml:space="preserve">AM</w:t>
            </w:r>
          </w:p>
        </w:tc>
        <w:tc>
          <w:tcPr/>
          <w:p>
            <w:pPr>
              <w:pStyle w:val="Compact"/>
              <w:jc w:val="right"/>
            </w:pPr>
            <w:r>
              <w:t xml:space="preserve">15</w:t>
            </w:r>
          </w:p>
        </w:tc>
      </w:tr>
      <w:tr>
        <w:tc>
          <w:tcPr/>
          <w:p>
            <w:pPr>
              <w:pStyle w:val="Compact"/>
              <w:jc w:val="left"/>
            </w:pPr>
            <w:r>
              <w:t xml:space="preserve">SC</w:t>
            </w:r>
          </w:p>
        </w:tc>
        <w:tc>
          <w:tcPr/>
          <w:p>
            <w:pPr>
              <w:pStyle w:val="Compact"/>
              <w:jc w:val="right"/>
            </w:pPr>
            <w:r>
              <w:t xml:space="preserve">14</w:t>
            </w:r>
          </w:p>
        </w:tc>
      </w:tr>
      <w:tr>
        <w:tc>
          <w:tcPr/>
          <w:p>
            <w:pPr>
              <w:pStyle w:val="Compact"/>
              <w:jc w:val="left"/>
            </w:pPr>
            <w:r>
              <w:t xml:space="preserve">TO</w:t>
            </w:r>
          </w:p>
        </w:tc>
        <w:tc>
          <w:tcPr/>
          <w:p>
            <w:pPr>
              <w:pStyle w:val="Compact"/>
              <w:jc w:val="right"/>
            </w:pPr>
            <w:r>
              <w:t xml:space="preserve">8</w:t>
            </w:r>
          </w:p>
        </w:tc>
      </w:tr>
      <w:tr>
        <w:tc>
          <w:tcPr/>
          <w:p>
            <w:pPr>
              <w:pStyle w:val="Compact"/>
              <w:jc w:val="left"/>
            </w:pPr>
            <w:r>
              <w:t xml:space="preserve">RS</w:t>
            </w:r>
          </w:p>
        </w:tc>
        <w:tc>
          <w:tcPr/>
          <w:p>
            <w:pPr>
              <w:pStyle w:val="Compact"/>
              <w:jc w:val="right"/>
            </w:pPr>
            <w:r>
              <w:t xml:space="preserve">5</w:t>
            </w:r>
          </w:p>
        </w:tc>
      </w:tr>
      <w:tr>
        <w:tc>
          <w:tcPr/>
          <w:p>
            <w:pPr>
              <w:pStyle w:val="Compact"/>
              <w:jc w:val="left"/>
            </w:pPr>
            <w:r>
              <w:t xml:space="preserve">PR</w:t>
            </w:r>
          </w:p>
        </w:tc>
        <w:tc>
          <w:tcPr/>
          <w:p>
            <w:pPr>
              <w:pStyle w:val="Compact"/>
              <w:jc w:val="right"/>
            </w:pPr>
            <w:r>
              <w:t xml:space="preserve">3</w:t>
            </w:r>
          </w:p>
        </w:tc>
      </w:tr>
      <w:tr>
        <w:tc>
          <w:tcPr/>
          <w:p>
            <w:pPr>
              <w:pStyle w:val="Compact"/>
              <w:jc w:val="left"/>
            </w:pPr>
            <w:r>
              <w:t xml:space="preserve">SE</w:t>
            </w:r>
          </w:p>
        </w:tc>
        <w:tc>
          <w:tcPr/>
          <w:p>
            <w:pPr>
              <w:pStyle w:val="Compact"/>
              <w:jc w:val="right"/>
            </w:pPr>
            <w:r>
              <w:t xml:space="preserve">3</w:t>
            </w:r>
          </w:p>
        </w:tc>
      </w:tr>
      <w:tr>
        <w:tc>
          <w:tcPr/>
          <w:p>
            <w:pPr>
              <w:pStyle w:val="Compact"/>
              <w:jc w:val="left"/>
            </w:pPr>
            <w:r>
              <w:t xml:space="preserve">MA</w:t>
            </w:r>
          </w:p>
        </w:tc>
        <w:tc>
          <w:tcPr/>
          <w:p>
            <w:pPr>
              <w:pStyle w:val="Compact"/>
              <w:jc w:val="right"/>
            </w:pPr>
            <w:r>
              <w:t xml:space="preserve">2</w:t>
            </w:r>
          </w:p>
        </w:tc>
      </w:tr>
      <w:tr>
        <w:tc>
          <w:tcPr/>
          <w:p>
            <w:pPr>
              <w:pStyle w:val="Compact"/>
              <w:jc w:val="left"/>
            </w:pPr>
            <w:r>
              <w:t xml:space="preserve">PI</w:t>
            </w:r>
          </w:p>
        </w:tc>
        <w:tc>
          <w:tcPr/>
          <w:p>
            <w:pPr>
              <w:pStyle w:val="Compact"/>
              <w:jc w:val="right"/>
            </w:pPr>
            <w:r>
              <w:t xml:space="preserve">2</w:t>
            </w:r>
          </w:p>
        </w:tc>
      </w:tr>
      <w:tr>
        <w:tc>
          <w:tcPr/>
          <w:p>
            <w:pPr>
              <w:pStyle w:val="Compact"/>
              <w:jc w:val="left"/>
            </w:pPr>
            <w:r>
              <w:t xml:space="preserve">RJ</w:t>
            </w:r>
          </w:p>
        </w:tc>
        <w:tc>
          <w:tcPr/>
          <w:p>
            <w:pPr>
              <w:pStyle w:val="Compact"/>
              <w:jc w:val="right"/>
            </w:pPr>
            <w:r>
              <w:t xml:space="preserve">2</w:t>
            </w:r>
          </w:p>
        </w:tc>
      </w:tr>
      <w:tr>
        <w:tc>
          <w:tcPr/>
          <w:p>
            <w:pPr>
              <w:pStyle w:val="Compact"/>
              <w:jc w:val="left"/>
            </w:pPr>
            <w:r>
              <w:t xml:space="preserve">AL</w:t>
            </w:r>
          </w:p>
        </w:tc>
        <w:tc>
          <w:tcPr/>
          <w:p>
            <w:pPr>
              <w:pStyle w:val="Compact"/>
              <w:jc w:val="right"/>
            </w:pPr>
            <w:r>
              <w:t xml:space="preserve">1</w:t>
            </w:r>
          </w:p>
        </w:tc>
      </w:tr>
      <w:tr>
        <w:tc>
          <w:tcPr/>
          <w:p>
            <w:pPr>
              <w:pStyle w:val="Compact"/>
              <w:jc w:val="left"/>
            </w:pPr>
            <w:r>
              <w:t xml:space="preserve">PB</w:t>
            </w:r>
          </w:p>
        </w:tc>
        <w:tc>
          <w:tcPr/>
          <w:p>
            <w:pPr>
              <w:pStyle w:val="Compact"/>
              <w:jc w:val="right"/>
            </w:pPr>
            <w:r>
              <w:t xml:space="preserve">1</w:t>
            </w:r>
          </w:p>
        </w:tc>
      </w:tr>
    </w:tbl>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Estado</w:t>
            </w:r>
          </w:p>
        </w:tc>
        <w:tc>
          <w:tcPr/>
          <w:p>
            <w:pPr>
              <w:pStyle w:val="Compact"/>
              <w:jc w:val="right"/>
            </w:pPr>
            <w:r>
              <w:t xml:space="preserve">Número de barragens</w:t>
            </w:r>
          </w:p>
        </w:tc>
      </w:tr>
      <w:tr>
        <w:tc>
          <w:tcPr/>
          <w:p>
            <w:pPr>
              <w:pStyle w:val="Compact"/>
              <w:jc w:val="left"/>
            </w:pPr>
            <w:r>
              <w:t xml:space="preserve">MG</w:t>
            </w:r>
          </w:p>
        </w:tc>
        <w:tc>
          <w:tcPr/>
          <w:p>
            <w:pPr>
              <w:pStyle w:val="Compact"/>
              <w:jc w:val="right"/>
            </w:pPr>
            <w:r>
              <w:t xml:space="preserve">354</w:t>
            </w:r>
          </w:p>
        </w:tc>
      </w:tr>
      <w:tr>
        <w:tc>
          <w:tcPr/>
          <w:p>
            <w:pPr>
              <w:pStyle w:val="Compact"/>
              <w:jc w:val="left"/>
            </w:pPr>
            <w:r>
              <w:t xml:space="preserve">MT</w:t>
            </w:r>
          </w:p>
        </w:tc>
        <w:tc>
          <w:tcPr/>
          <w:p>
            <w:pPr>
              <w:pStyle w:val="Compact"/>
              <w:jc w:val="right"/>
            </w:pPr>
            <w:r>
              <w:t xml:space="preserve">156</w:t>
            </w:r>
          </w:p>
        </w:tc>
      </w:tr>
      <w:tr>
        <w:tc>
          <w:tcPr/>
          <w:p>
            <w:pPr>
              <w:pStyle w:val="Compact"/>
              <w:jc w:val="left"/>
            </w:pPr>
            <w:r>
              <w:t xml:space="preserve">PA</w:t>
            </w:r>
          </w:p>
        </w:tc>
        <w:tc>
          <w:tcPr/>
          <w:p>
            <w:pPr>
              <w:pStyle w:val="Compact"/>
              <w:jc w:val="right"/>
            </w:pPr>
            <w:r>
              <w:t xml:space="preserve">114</w:t>
            </w:r>
          </w:p>
        </w:tc>
      </w:tr>
      <w:tr>
        <w:tc>
          <w:tcPr/>
          <w:p>
            <w:pPr>
              <w:pStyle w:val="Compact"/>
              <w:jc w:val="left"/>
            </w:pPr>
            <w:r>
              <w:t xml:space="preserve">BA</w:t>
            </w:r>
          </w:p>
        </w:tc>
        <w:tc>
          <w:tcPr/>
          <w:p>
            <w:pPr>
              <w:pStyle w:val="Compact"/>
              <w:jc w:val="right"/>
            </w:pPr>
            <w:r>
              <w:t xml:space="preserve">82</w:t>
            </w:r>
          </w:p>
        </w:tc>
      </w:tr>
      <w:tr>
        <w:tc>
          <w:tcPr/>
          <w:p>
            <w:pPr>
              <w:pStyle w:val="Compact"/>
              <w:jc w:val="left"/>
            </w:pPr>
            <w:r>
              <w:t xml:space="preserve">SP</w:t>
            </w:r>
          </w:p>
        </w:tc>
        <w:tc>
          <w:tcPr/>
          <w:p>
            <w:pPr>
              <w:pStyle w:val="Compact"/>
              <w:jc w:val="right"/>
            </w:pPr>
            <w:r>
              <w:t xml:space="preserve">68</w:t>
            </w:r>
          </w:p>
        </w:tc>
      </w:tr>
      <w:tr>
        <w:tc>
          <w:tcPr/>
          <w:p>
            <w:pPr>
              <w:pStyle w:val="Compact"/>
              <w:jc w:val="left"/>
            </w:pPr>
            <w:r>
              <w:t xml:space="preserve">RO</w:t>
            </w:r>
          </w:p>
        </w:tc>
        <w:tc>
          <w:tcPr/>
          <w:p>
            <w:pPr>
              <w:pStyle w:val="Compact"/>
              <w:jc w:val="right"/>
            </w:pPr>
            <w:r>
              <w:t xml:space="preserve">35</w:t>
            </w:r>
          </w:p>
        </w:tc>
      </w:tr>
      <w:tr>
        <w:tc>
          <w:tcPr/>
          <w:p>
            <w:pPr>
              <w:pStyle w:val="Compact"/>
              <w:jc w:val="left"/>
            </w:pPr>
            <w:r>
              <w:t xml:space="preserve">GO</w:t>
            </w:r>
          </w:p>
        </w:tc>
        <w:tc>
          <w:tcPr/>
          <w:p>
            <w:pPr>
              <w:pStyle w:val="Compact"/>
              <w:jc w:val="right"/>
            </w:pPr>
            <w:r>
              <w:t xml:space="preserve">22</w:t>
            </w:r>
          </w:p>
        </w:tc>
      </w:tr>
      <w:tr>
        <w:tc>
          <w:tcPr/>
          <w:p>
            <w:pPr>
              <w:pStyle w:val="Compact"/>
              <w:jc w:val="left"/>
            </w:pPr>
            <w:r>
              <w:t xml:space="preserve">AP</w:t>
            </w:r>
          </w:p>
        </w:tc>
        <w:tc>
          <w:tcPr/>
          <w:p>
            <w:pPr>
              <w:pStyle w:val="Compact"/>
              <w:jc w:val="right"/>
            </w:pPr>
            <w:r>
              <w:t xml:space="preserve">18</w:t>
            </w:r>
          </w:p>
        </w:tc>
      </w:tr>
      <w:tr>
        <w:tc>
          <w:tcPr/>
          <w:p>
            <w:pPr>
              <w:pStyle w:val="Compact"/>
              <w:jc w:val="left"/>
            </w:pPr>
            <w:r>
              <w:t xml:space="preserve">MS</w:t>
            </w:r>
          </w:p>
        </w:tc>
        <w:tc>
          <w:tcPr/>
          <w:p>
            <w:pPr>
              <w:pStyle w:val="Compact"/>
              <w:jc w:val="right"/>
            </w:pPr>
            <w:r>
              <w:t xml:space="preserve">18</w:t>
            </w:r>
          </w:p>
        </w:tc>
      </w:tr>
      <w:tr>
        <w:tc>
          <w:tcPr/>
          <w:p>
            <w:pPr>
              <w:pStyle w:val="Compact"/>
              <w:jc w:val="left"/>
            </w:pPr>
            <w:r>
              <w:t xml:space="preserve">AM</w:t>
            </w:r>
          </w:p>
        </w:tc>
        <w:tc>
          <w:tcPr/>
          <w:p>
            <w:pPr>
              <w:pStyle w:val="Compact"/>
              <w:jc w:val="right"/>
            </w:pPr>
            <w:r>
              <w:t xml:space="preserve">15</w:t>
            </w:r>
          </w:p>
        </w:tc>
      </w:tr>
      <w:tr>
        <w:tc>
          <w:tcPr/>
          <w:p>
            <w:pPr>
              <w:pStyle w:val="Compact"/>
              <w:jc w:val="left"/>
            </w:pPr>
            <w:r>
              <w:t xml:space="preserve">SC</w:t>
            </w:r>
          </w:p>
        </w:tc>
        <w:tc>
          <w:tcPr/>
          <w:p>
            <w:pPr>
              <w:pStyle w:val="Compact"/>
              <w:jc w:val="right"/>
            </w:pPr>
            <w:r>
              <w:t xml:space="preserve">14</w:t>
            </w:r>
          </w:p>
        </w:tc>
      </w:tr>
      <w:tr>
        <w:tc>
          <w:tcPr/>
          <w:p>
            <w:pPr>
              <w:pStyle w:val="Compact"/>
              <w:jc w:val="left"/>
            </w:pPr>
            <w:r>
              <w:t xml:space="preserve">TO</w:t>
            </w:r>
          </w:p>
        </w:tc>
        <w:tc>
          <w:tcPr/>
          <w:p>
            <w:pPr>
              <w:pStyle w:val="Compact"/>
              <w:jc w:val="right"/>
            </w:pPr>
            <w:r>
              <w:t xml:space="preserve">8</w:t>
            </w:r>
          </w:p>
        </w:tc>
      </w:tr>
      <w:tr>
        <w:tc>
          <w:tcPr/>
          <w:p>
            <w:pPr>
              <w:pStyle w:val="Compact"/>
              <w:jc w:val="left"/>
            </w:pPr>
            <w:r>
              <w:t xml:space="preserve">RS</w:t>
            </w:r>
          </w:p>
        </w:tc>
        <w:tc>
          <w:tcPr/>
          <w:p>
            <w:pPr>
              <w:pStyle w:val="Compact"/>
              <w:jc w:val="right"/>
            </w:pPr>
            <w:r>
              <w:t xml:space="preserve">5</w:t>
            </w:r>
          </w:p>
        </w:tc>
      </w:tr>
      <w:tr>
        <w:tc>
          <w:tcPr/>
          <w:p>
            <w:pPr>
              <w:pStyle w:val="Compact"/>
              <w:jc w:val="left"/>
            </w:pPr>
            <w:r>
              <w:t xml:space="preserve">PR</w:t>
            </w:r>
          </w:p>
        </w:tc>
        <w:tc>
          <w:tcPr/>
          <w:p>
            <w:pPr>
              <w:pStyle w:val="Compact"/>
              <w:jc w:val="right"/>
            </w:pPr>
            <w:r>
              <w:t xml:space="preserve">3</w:t>
            </w:r>
          </w:p>
        </w:tc>
      </w:tr>
      <w:tr>
        <w:tc>
          <w:tcPr/>
          <w:p>
            <w:pPr>
              <w:pStyle w:val="Compact"/>
              <w:jc w:val="left"/>
            </w:pPr>
            <w:r>
              <w:t xml:space="preserve">SE</w:t>
            </w:r>
          </w:p>
        </w:tc>
        <w:tc>
          <w:tcPr/>
          <w:p>
            <w:pPr>
              <w:pStyle w:val="Compact"/>
              <w:jc w:val="right"/>
            </w:pPr>
            <w:r>
              <w:t xml:space="preserve">3</w:t>
            </w:r>
          </w:p>
        </w:tc>
      </w:tr>
      <w:tr>
        <w:tc>
          <w:tcPr/>
          <w:p>
            <w:pPr>
              <w:pStyle w:val="Compact"/>
              <w:jc w:val="left"/>
            </w:pPr>
            <w:r>
              <w:t xml:space="preserve">MA</w:t>
            </w:r>
          </w:p>
        </w:tc>
        <w:tc>
          <w:tcPr/>
          <w:p>
            <w:pPr>
              <w:pStyle w:val="Compact"/>
              <w:jc w:val="right"/>
            </w:pPr>
            <w:r>
              <w:t xml:space="preserve">2</w:t>
            </w:r>
          </w:p>
        </w:tc>
      </w:tr>
      <w:tr>
        <w:tc>
          <w:tcPr/>
          <w:p>
            <w:pPr>
              <w:pStyle w:val="Compact"/>
              <w:jc w:val="left"/>
            </w:pPr>
            <w:r>
              <w:t xml:space="preserve">PI</w:t>
            </w:r>
          </w:p>
        </w:tc>
        <w:tc>
          <w:tcPr/>
          <w:p>
            <w:pPr>
              <w:pStyle w:val="Compact"/>
              <w:jc w:val="right"/>
            </w:pPr>
            <w:r>
              <w:t xml:space="preserve">2</w:t>
            </w:r>
          </w:p>
        </w:tc>
      </w:tr>
      <w:tr>
        <w:tc>
          <w:tcPr/>
          <w:p>
            <w:pPr>
              <w:pStyle w:val="Compact"/>
              <w:jc w:val="left"/>
            </w:pPr>
            <w:r>
              <w:t xml:space="preserve">RJ</w:t>
            </w:r>
          </w:p>
        </w:tc>
        <w:tc>
          <w:tcPr/>
          <w:p>
            <w:pPr>
              <w:pStyle w:val="Compact"/>
              <w:jc w:val="right"/>
            </w:pPr>
            <w:r>
              <w:t xml:space="preserve">2</w:t>
            </w:r>
          </w:p>
        </w:tc>
      </w:tr>
      <w:tr>
        <w:tc>
          <w:tcPr/>
          <w:p>
            <w:pPr>
              <w:pStyle w:val="Compact"/>
              <w:jc w:val="left"/>
            </w:pPr>
            <w:r>
              <w:t xml:space="preserve">AL</w:t>
            </w:r>
          </w:p>
        </w:tc>
        <w:tc>
          <w:tcPr/>
          <w:p>
            <w:pPr>
              <w:pStyle w:val="Compact"/>
              <w:jc w:val="right"/>
            </w:pPr>
            <w:r>
              <w:t xml:space="preserve">1</w:t>
            </w:r>
          </w:p>
        </w:tc>
      </w:tr>
      <w:tr>
        <w:tc>
          <w:tcPr/>
          <w:p>
            <w:pPr>
              <w:pStyle w:val="Compact"/>
              <w:jc w:val="left"/>
            </w:pPr>
            <w:r>
              <w:t xml:space="preserve">PB</w:t>
            </w:r>
          </w:p>
        </w:tc>
        <w:tc>
          <w:tcPr/>
          <w:p>
            <w:pPr>
              <w:pStyle w:val="Compact"/>
              <w:jc w:val="right"/>
            </w:pPr>
            <w: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Estado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Número de barragens</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354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r>
      <w:tr>
        <w:trPr>
          <w:cantSplit/>
          <w:trHeight w:val="360"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r>
    </w:tbl>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27" name="Picture"/>
                  <a:graphic>
                    <a:graphicData uri="http://schemas.openxmlformats.org/drawingml/2006/picture">
                      <pic:pic>
                        <pic:nvPicPr>
                          <pic:cNvPr descr="aula-2-barragens_files/figure-docx/plot-dpa-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de dano potencial associado de barragens de mineração no Brasil.</w:t>
            </w:r>
          </w:p>
        </w:tc>
      </w:tr>
    </w:tbl>
    <w:bookmarkEnd w:id="29"/>
    <w:bookmarkStart w:id="30" w:name="barragens-em-mg"/>
    <w:p>
      <w:pPr>
        <w:pStyle w:val="Heading2"/>
      </w:pPr>
      <w:r>
        <w:t xml:space="preserve">Barragens em MG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nome_do_empreendedor</w:t>
            </w:r>
          </w:p>
        </w:tc>
        <w:tc>
          <w:tcPr/>
          <w:p>
            <w:pPr>
              <w:pStyle w:val="Compact"/>
              <w:jc w:val="right"/>
            </w:pPr>
            <w:r>
              <w:t xml:space="preserve">quantidade</w:t>
            </w:r>
          </w:p>
        </w:tc>
        <w:tc>
          <w:tcPr/>
          <w:p>
            <w:pPr>
              <w:pStyle w:val="Compact"/>
              <w:jc w:val="left"/>
            </w:pPr>
            <w:r>
              <w:t xml:space="preserve">barragens</w:t>
            </w:r>
          </w:p>
        </w:tc>
      </w:tr>
      <w:tr>
        <w:tc>
          <w:tcPr/>
          <w:p>
            <w:pPr>
              <w:pStyle w:val="Compact"/>
              <w:jc w:val="left"/>
            </w:pPr>
            <w:r>
              <w:t xml:space="preserve">VALE S.A.</w:t>
            </w:r>
          </w:p>
        </w:tc>
        <w:tc>
          <w:tcPr/>
          <w:p>
            <w:pPr>
              <w:pStyle w:val="Compact"/>
              <w:jc w:val="right"/>
            </w:pPr>
            <w:r>
              <w:t xml:space="preserve">106</w:t>
            </w:r>
          </w:p>
        </w:tc>
        <w:tc>
          <w:tcPr/>
          <w:p>
            <w:pPr>
              <w:pStyle w:val="Compact"/>
              <w:jc w:val="left"/>
            </w:pPr>
            <w:r>
              <w:t xml:space="preserve">2, 5 (MAC), 5 (Mutuca), 6, 7a, 7B, A - PDE Nordeste, Alcindo Vieira, Alto Jacutinga, Área IX, B, B - PDE Nordeste, B3, B3/B4, B6, B7, Baixo João Pereira, Barnabé, Barnabé 1, BARRAGEM 7, BARRAGEM SERRINHA, Barragem Torto, Borrachudo, Borrachudo II, C - PDE Nordeste, Cambucal I, Cambucal II, Campo Grande, Capão da Serra, Capim Branco, Capitão do Mato, Cata Branca, Cemig I, Cemig II, Cianita 1, Cianita 2, Cianita 3, Conceição, Dicão, Dicão Leste, Diogo, Dique 1, Dique 8, Dique de Pedra, Dique IV, Dique Portaria, Dique V, Dique VI, Dique VI-A, Dique VII, Doutor, ED Monjolo, ED Vale das Cobras, Elefante, Fazendinha, Forquilha I, Forquilha II, Forquilha III, Forquilha IV, Forquilha V, Freitas, Galego, Gambá, Grupo, II, III, Ipoema, Itabiruçu, Jirau, Maravilhas I, Maravilhas II, Maravilhas III, Marés I, Marés II, Menezes I, Menezes II, Monjolo, Mosquito, Norte/Laranjeiras, Nova Baixo João Pereira, Paracatu, PDE 3, PDE Engano, PDE Fosforoso, PDE Lagoa Seca, PDE Permanente I, PDE Permanente II - Fase I, Peneirinha, Piabas, Pocilga, Pontal, Porteirinha, Prata, Principal, Quinzinho, Rio do Peixe, Santana, Sul (Córrego do Canal), Sul Inferior, Sul Superior, Taquaras, Timbopeba, Vargem Grande, VI, VII, Xingu</w:t>
            </w:r>
          </w:p>
        </w:tc>
      </w:tr>
      <w:tr>
        <w:tc>
          <w:tcPr/>
          <w:p>
            <w:pPr>
              <w:pStyle w:val="Compact"/>
              <w:jc w:val="left"/>
            </w:pPr>
            <w:r>
              <w:t xml:space="preserve">MINERACAO USIMINAS S.A.</w:t>
            </w:r>
          </w:p>
        </w:tc>
        <w:tc>
          <w:tcPr/>
          <w:p>
            <w:pPr>
              <w:pStyle w:val="Compact"/>
              <w:jc w:val="right"/>
            </w:pPr>
            <w:r>
              <w:t xml:space="preserve">22</w:t>
            </w:r>
          </w:p>
        </w:tc>
        <w:tc>
          <w:tcPr/>
          <w:p>
            <w:pPr>
              <w:pStyle w:val="Compact"/>
              <w:jc w:val="left"/>
            </w:pPr>
            <w:r>
              <w:t xml:space="preserve">Barragem Captação de Água, Barragem Samambaia 0 (Zero), Dique 01 Serra Azul - Dique Vai e Volta 1, Dique 02 Serra Azul - Dique Vai e Volta 2, Dique 03 Serra Azul - Dique Vai e Volta 3, Dique 06, Dique 13 - Pains, Dique 14, Dique BIV-3 - Dique Hércules, Dique Couves (MUSA), Dique da Divisa, Dique da Mineira, Dique da Oficina, Dique da Oficina II, Dique do Dry Stacking, Dique Flotação, Dique Intermediário, Dique Leste I, Dique Leste II, Dique Leste III, Dique Mazano, Dique Oeste</w:t>
            </w:r>
          </w:p>
        </w:tc>
      </w:tr>
      <w:tr>
        <w:tc>
          <w:tcPr/>
          <w:p>
            <w:pPr>
              <w:pStyle w:val="Compact"/>
              <w:jc w:val="left"/>
            </w:pPr>
            <w:r>
              <w:t xml:space="preserve">MOSAIC FERTILIZANTES P&amp;K LTDA.</w:t>
            </w:r>
          </w:p>
        </w:tc>
        <w:tc>
          <w:tcPr/>
          <w:p>
            <w:pPr>
              <w:pStyle w:val="Compact"/>
              <w:jc w:val="right"/>
            </w:pPr>
            <w:r>
              <w:t xml:space="preserve">21</w:t>
            </w:r>
          </w:p>
        </w:tc>
        <w:tc>
          <w:tcPr/>
          <w:p>
            <w:pPr>
              <w:pStyle w:val="Compact"/>
              <w:jc w:val="left"/>
            </w:pPr>
            <w:r>
              <w:t xml:space="preserve">Barragem A, Barragem A, Barragem A0, Barragem B, Barragem B1/B4, Barragem B2, Barragem B5, Barragem B6, Barragem BA-3, Barragem BD-2, Barragem BD-5, Barragem BL-1, Barragem BR, Barragem BRI, Barragem C, Barragem E, Barragem F, Dique dos Borges, Dique dos Búfalos, Ensecadeira, Pond - PDE Sul</w:t>
            </w:r>
          </w:p>
        </w:tc>
      </w:tr>
      <w:tr>
        <w:tc>
          <w:tcPr/>
          <w:p>
            <w:pPr>
              <w:pStyle w:val="Compact"/>
              <w:jc w:val="left"/>
            </w:pPr>
            <w:r>
              <w:t xml:space="preserve">ARCELORMITTAL BRASIL S.A.</w:t>
            </w:r>
          </w:p>
        </w:tc>
        <w:tc>
          <w:tcPr/>
          <w:p>
            <w:pPr>
              <w:pStyle w:val="Compact"/>
              <w:jc w:val="right"/>
            </w:pPr>
            <w:r>
              <w:t xml:space="preserve">10</w:t>
            </w:r>
          </w:p>
        </w:tc>
        <w:tc>
          <w:tcPr/>
          <w:p>
            <w:pPr>
              <w:pStyle w:val="Compact"/>
              <w:jc w:val="left"/>
            </w:pPr>
            <w:r>
              <w:t xml:space="preserve">Bacia 01, Bacia 07, Bacia 08, Bacia 09, Bacia 15, Bacia 16, Bacia 17, Barragem de Rejeitos, Dique 01 de Terra, Dique 2 de Concreto</w:t>
            </w:r>
          </w:p>
        </w:tc>
      </w:tr>
      <w:tr>
        <w:tc>
          <w:tcPr/>
          <w:p>
            <w:pPr>
              <w:pStyle w:val="Compact"/>
              <w:jc w:val="left"/>
            </w:pPr>
            <w:r>
              <w:t xml:space="preserve">MAGNESITA MINERACAO S.A.</w:t>
            </w:r>
          </w:p>
        </w:tc>
        <w:tc>
          <w:tcPr/>
          <w:p>
            <w:pPr>
              <w:pStyle w:val="Compact"/>
              <w:jc w:val="right"/>
            </w:pPr>
            <w:r>
              <w:t xml:space="preserve">10</w:t>
            </w:r>
          </w:p>
        </w:tc>
        <w:tc>
          <w:tcPr/>
          <w:p>
            <w:pPr>
              <w:pStyle w:val="Compact"/>
              <w:jc w:val="left"/>
            </w:pPr>
            <w:r>
              <w:t xml:space="preserve">BACIA DE RECIRCULAÇÃO - RI, BACIA DE RECIRCULAÇÃO - RII, BACIA USINA DE BENEFICIAMENTO - IA, BACIA USINA DE BENEFICIAMENTO - IB, BARRAGEM USINA BENEFICIAMENTO L7 - IIB, BARRAGEM USINA BENEFICIAMENTO ESPONGILITO - IVA, BARRAGEM USINA BENEFICIAMENTO ESPONGILITO - IVB, BARRAGEM USINA BENEFICIAMENTO L7 - IIA, BARRAGEM USINA BENEFICIAMENTO L8 - IIIA, BARRAGEM USINA BENEFICIAMENTO L8 - IIIB</w:t>
            </w:r>
          </w:p>
        </w:tc>
      </w:tr>
      <w:tr>
        <w:tc>
          <w:tcPr/>
          <w:p>
            <w:pPr>
              <w:pStyle w:val="Compact"/>
              <w:jc w:val="left"/>
            </w:pPr>
            <w:r>
              <w:t xml:space="preserve">MSM Mineração Serra da Moeda Ltda.</w:t>
            </w:r>
          </w:p>
        </w:tc>
        <w:tc>
          <w:tcPr/>
          <w:p>
            <w:pPr>
              <w:pStyle w:val="Compact"/>
              <w:jc w:val="right"/>
            </w:pPr>
            <w:r>
              <w:t xml:space="preserve">10</w:t>
            </w:r>
          </w:p>
        </w:tc>
        <w:tc>
          <w:tcPr/>
          <w:p>
            <w:pPr>
              <w:pStyle w:val="Compact"/>
              <w:jc w:val="left"/>
            </w:pPr>
            <w:r>
              <w:t xml:space="preserve">Barragem 1 - Decantação, Barragem 2 - Decantação, Barragem 3A - Sedimentação, Barragem 3B - Sedimentação, Barragem 4 - Acumulação, Barragem 5 - Captação, Barragem 6 - Dique Filtrante, barragem 7 - Dique Filtrante, Barragem 8 - Dique Filtrante, Barragem 9 - Dique Filtrante</w:t>
            </w:r>
          </w:p>
        </w:tc>
      </w:tr>
      <w:tr>
        <w:tc>
          <w:tcPr/>
          <w:p>
            <w:pPr>
              <w:pStyle w:val="Compact"/>
              <w:jc w:val="left"/>
            </w:pPr>
            <w:r>
              <w:t xml:space="preserve">SAMARCO MINERACAO S A</w:t>
            </w:r>
          </w:p>
        </w:tc>
        <w:tc>
          <w:tcPr/>
          <w:p>
            <w:pPr>
              <w:pStyle w:val="Compact"/>
              <w:jc w:val="right"/>
            </w:pPr>
            <w:r>
              <w:t xml:space="preserve">10</w:t>
            </w:r>
          </w:p>
        </w:tc>
        <w:tc>
          <w:tcPr/>
          <w:p>
            <w:pPr>
              <w:pStyle w:val="Compact"/>
              <w:jc w:val="left"/>
            </w:pPr>
            <w:r>
              <w:t xml:space="preserve">Barragem de Decantação de Água e Polpa - EBII - Mineroduto, Barragem de Germano, Barragem Eixo 1, Cava do Germano, Dique B2 - Pilha de Estéril João Manoel, Dique B3 - Pilha de Estéril João Manoel, Dique S3, Dique S4, Nova Barragem de Santarém, Novo Dique dos Macacos</w:t>
            </w:r>
          </w:p>
        </w:tc>
      </w:tr>
      <w:tr>
        <w:tc>
          <w:tcPr/>
          <w:p>
            <w:pPr>
              <w:pStyle w:val="Compact"/>
              <w:jc w:val="left"/>
            </w:pPr>
            <w:r>
              <w:t xml:space="preserve">CSN MINERACAO S.A.</w:t>
            </w:r>
          </w:p>
        </w:tc>
        <w:tc>
          <w:tcPr/>
          <w:p>
            <w:pPr>
              <w:pStyle w:val="Compact"/>
              <w:jc w:val="right"/>
            </w:pPr>
            <w:r>
              <w:t xml:space="preserve">8</w:t>
            </w:r>
          </w:p>
        </w:tc>
        <w:tc>
          <w:tcPr/>
          <w:p>
            <w:pPr>
              <w:pStyle w:val="Compact"/>
              <w:jc w:val="left"/>
            </w:pPr>
            <w:r>
              <w:t xml:space="preserve">BARRAGEM B4, BARRAGEM CASA DE PEDRA, BARRAGEM DO LAGARTO, BARRAGEM DO VIGIA, DIQUE DA PILHA DA VILA II, DIQUE DO BICHENTO IIIA, DIQUE DO ENGENHO, DIQUE DO ESMERIL IV</w:t>
            </w:r>
          </w:p>
        </w:tc>
      </w:tr>
      <w:tr>
        <w:tc>
          <w:tcPr/>
          <w:p>
            <w:pPr>
              <w:pStyle w:val="Compact"/>
              <w:jc w:val="left"/>
            </w:pPr>
            <w:r>
              <w:t xml:space="preserve">ANGLO AMERICAN MINERIO DE FERRO BRASIL S/A</w:t>
            </w:r>
          </w:p>
        </w:tc>
        <w:tc>
          <w:tcPr/>
          <w:p>
            <w:pPr>
              <w:pStyle w:val="Compact"/>
              <w:jc w:val="right"/>
            </w:pPr>
            <w:r>
              <w:t xml:space="preserve">7</w:t>
            </w:r>
          </w:p>
        </w:tc>
        <w:tc>
          <w:tcPr/>
          <w:p>
            <w:pPr>
              <w:pStyle w:val="Compact"/>
              <w:jc w:val="left"/>
            </w:pPr>
            <w:r>
              <w:t xml:space="preserve">Barragem de Rejeitos, Dique de Contenção de Sedimentos 01, Dique de Contenção de Sedimentos 02, Dique de Contenção de Sedimentos 03, Dique de Contenção de Sedimentos 04, Dique de Contenção de Sedimentos 05, EB-2</w:t>
            </w:r>
          </w:p>
        </w:tc>
      </w:tr>
      <w:tr>
        <w:tc>
          <w:tcPr/>
          <w:p>
            <w:pPr>
              <w:pStyle w:val="Compact"/>
              <w:jc w:val="left"/>
            </w:pPr>
            <w:r>
              <w:t xml:space="preserve">Minerita Minérios Itaúna Ltda.</w:t>
            </w:r>
          </w:p>
        </w:tc>
        <w:tc>
          <w:tcPr/>
          <w:p>
            <w:pPr>
              <w:pStyle w:val="Compact"/>
              <w:jc w:val="right"/>
            </w:pPr>
            <w:r>
              <w:t xml:space="preserve">7</w:t>
            </w:r>
          </w:p>
        </w:tc>
        <w:tc>
          <w:tcPr/>
          <w:p>
            <w:pPr>
              <w:pStyle w:val="Compact"/>
              <w:jc w:val="left"/>
            </w:pPr>
            <w:r>
              <w:t xml:space="preserve">Barragem 02 - Canindé, Barragem 03 - Zé da Grota, Dique 01 - Serra Azul, Dique 02 - Pitangui, Dique 06 - Véu da Noiva Jusante, Dique 08 - Pátio CMC, Dique de Concreto</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63"/>
        <w:gridCol w:w="1499"/>
        <w:gridCol w:w="121553"/>
      </w:tblGrid>
      <w:tr>
        <w:trPr>
          <w:cantSplit/>
          <w:trHeight w:val="61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nome_do_empreendedor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quantidade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barragens</w:t>
            </w:r>
          </w:p>
        </w:tc>
      </w:tr>
      <w:tr>
        <w:trPr>
          <w:cantSplit/>
          <w:trHeight w:val="661"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VALE 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 5 (MAC), 5 (Mutuca), 6, 7a, 7B, A - PDE Nordeste, Alcindo Vieira, Alto Jacutinga, Área IX, B, B - PDE Nordeste, B3, B3/B4, B6, B7, Baixo João Pereira, Barnabé, Barnabé 1, BARRAGEM 7, BARRAGEM SERRINHA, Barragem Torto, Borrachudo, Borrachudo II, C - PDE Nordeste, Cambucal I, Cambucal II, Campo Grande, Capão da Serra, Capim Branco, Capitão do Mato, Cata Branca, Cemig I, Cemig II, Cianita 1, Cianita 2, Cianita 3, Conceição, Dicão, Dicão Leste, Diogo, Dique 1, Dique 8, Dique de Pedra, Dique IV, Dique Portaria, Dique V, Dique VI, Dique VI-A, Dique VII, Doutor, ED Monjolo, ED Vale das Cobras, Elefante, Fazendinha, Forquilha I, Forquilha II, Forquilha III, Forquilha IV, Forquilha V, Freitas, Galego, Gambá, Grupo, II, III, Ipoema, Itabiruçu, Jirau, Maravilhas I, Maravilhas II, Maravilhas III, Marés I, Marés II, Menezes I, Menezes II, Monjolo, Mosquito, Norte/Laranjeiras, Nova Baixo João Pereira, Paracatu, PDE 3, PDE Engano, PDE Fosforoso, PDE Lagoa Seca, PDE Permanente I, PDE Permanente II - Fase I, Peneirinha, Piabas, Pocilga, Pontal, Porteirinha, Prata, Principal, Quinzinho, Rio do Peixe, Santana, Sul (Córrego do Canal), Sul Inferior, Sul Superior, Taquaras, Timbopeba, Vargem Grande, VI, VII, Xingu</w:t>
            </w:r>
          </w:p>
        </w:tc>
      </w:tr>
      <w:tr>
        <w:trPr>
          <w:cantSplit/>
          <w:trHeight w:val="66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MINERACAO USIMINAS 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Barragem Captação de Água, Barragem Samambaia 0 (Zero), Dique 01 Serra Azul - Dique Vai e Volta 1, Dique 02 Serra Azul - Dique Vai e Volta 2, Dique 03 Serra Azul - Dique Vai e Volta 3, Dique 06, Dique 13 - Pains, Dique 14, Dique BIV-3 - Dique Hércules, Dique Couves (MUSA), Dique da Divisa, Dique da Mineira, Dique da Oficina, Dique da Oficina II, Dique do Dry Stacking, Dique Flotação, Dique Intermediário, Dique Leste I, Dique Leste II, Dique Leste III, Dique Mazano, Dique Oeste</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MOSAIC FERTILIZANTES P&amp;K LTDA.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Barragem A, Barragem A, Barragem A0, Barragem B, Barragem B1/B4, Barragem B2, Barragem B5, Barragem B6, Barragem BA-3, Barragem BD-2, Barragem BD-5, Barragem BL-1, Barragem BR, Barragem BRI, Barragem C, Barragem E, Barragem F, Dique dos Borges, Dique dos Búfalos, Ensecadeira, Pond - PDE Sul</w:t>
            </w:r>
          </w:p>
        </w:tc>
      </w:tr>
      <w:tr>
        <w:trPr>
          <w:cantSplit/>
          <w:trHeight w:val="62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ARCELORMITTAL BRASIL 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Bacia 01, Bacia 07, Bacia 08, Bacia 09, Bacia 15, Bacia 16, Bacia 17, Barragem de Rejeitos, Dique 01 de Terra, Dique 2 de Concreto</w:t>
            </w:r>
          </w:p>
        </w:tc>
      </w:tr>
      <w:tr>
        <w:trPr>
          <w:cantSplit/>
          <w:trHeight w:val="65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MAGNESITA MINERACAO 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BACIA DE RECIRCULAÇÃO - RI, BACIA DE RECIRCULAÇÃO - RII, BACIA USINA DE BENEFICIAMENTO - IA, BACIA USINA DE BENEFICIAMENTO - IB, BARRAGEM  USINA BENEFICIAMENTO L7 - IIB, BARRAGEM USINA BENEFICIAMENTO ESPONGILITO - IVA, BARRAGEM USINA BENEFICIAMENTO ESPONGILITO - IVB, BARRAGEM USINA BENEFICIAMENTO L7 - IIA, BARRAGEM USINA BENEFICIAMENTO L8 - IIIA, BARRAGEM USINA BENEFICIAMENTO L8 - IIIB</w:t>
            </w:r>
          </w:p>
        </w:tc>
      </w:tr>
      <w:tr>
        <w:trPr>
          <w:cantSplit/>
          <w:trHeight w:val="62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MSM Mineração Serra da Moeda Ltda.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Barragem 1 - Decantação, Barragem 2 - Decantação, Barragem 3A - Sedimentação, Barragem 3B - Sedimentação, Barragem 4 - Acumulação, Barragem 5 - Captação, Barragem 6 - Dique Filtrante, barragem 7 - Dique Filtrante, Barragem 8 - Dique Filtrante, Barragem 9 - Dique Filtrante</w:t>
            </w:r>
          </w:p>
        </w:tc>
      </w:tr>
      <w:tr>
        <w:trPr>
          <w:cantSplit/>
          <w:trHeight w:val="6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SAMARCO MINERACAO S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Barragem de Decantação de Água e Polpa - EBII - Mineroduto, Barragem de Germano, Barragem Eixo 1, Cava do Germano, Dique B2 - Pilha de Estéril João Manoel, Dique B3 - Pilha de Estéril João Manoel, Dique S3, Dique S4, Nova Barragem de Santarém, Novo Dique dos Macacos</w:t>
            </w:r>
          </w:p>
        </w:tc>
      </w:tr>
      <w:tr>
        <w:trPr>
          <w:cantSplit/>
          <w:trHeight w:val="60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CSN MINERACAO 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BARRAGEM B4, BARRAGEM CASA DE PEDRA, BARRAGEM DO LAGARTO, BARRAGEM DO VIGIA, DIQUE DA PILHA DA VILA II, DIQUE DO BICHENTO IIIA, DIQUE DO ENGENHO, DIQUE DO ESMERIL IV</w:t>
            </w:r>
          </w:p>
        </w:tc>
      </w:tr>
      <w:tr>
        <w:trPr>
          <w:cantSplit/>
          <w:trHeight w:val="62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ANGLO AMERICAN MINERIO DE FERRO BRASIL 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Barragem de Rejeitos, Dique de Contenção de Sedimentos 01, Dique de Contenção de Sedimentos 02, Dique de Contenção de Sedimentos 03, Dique de Contenção de Sedimentos 04, Dique de Contenção de Sedimentos 05, EB-2</w:t>
            </w:r>
          </w:p>
        </w:tc>
      </w:tr>
      <w:tr>
        <w:trPr>
          <w:cantSplit/>
          <w:trHeight w:val="621"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Minerita Minérios Itaúna Ltda.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Barragem 02 - Canindé, Barragem 03 - Zé da Grota, Dique 01 - Serra Azul, Dique 02 - Pitangui, Dique 06 - Véu da Noiva Jusante, Dique 08 - Pátio CMC, Dique de Concreto</w:t>
            </w:r>
          </w:p>
        </w:tc>
      </w:tr>
    </w:tbl>
    <w:bookmarkEnd w:id="30"/>
    <w:bookmarkStart w:id="32" w:name="extras"/>
    <w:p>
      <w:pPr>
        <w:pStyle w:val="Heading2"/>
      </w:pPr>
      <w:r>
        <w:t xml:space="preserve">EXTRAS!</w:t>
      </w:r>
    </w:p>
    <w:bookmarkStart w:id="31" w:name="equações"/>
    <w:p>
      <w:pPr>
        <w:pStyle w:val="Heading3"/>
      </w:pPr>
      <w:r>
        <w:t xml:space="preserve">Equações</w:t>
      </w:r>
    </w:p>
    <w:p>
      <w:pPr>
        <w:pStyle w:val="FirstParagraph"/>
      </w:pPr>
      <w:r>
        <w:t xml:space="preserve">A equação</w:t>
      </w:r>
      <w:r>
        <w:t xml:space="preserve"> </w:t>
      </w:r>
      <m:oMath>
        <m:r>
          <m:t>4</m:t>
        </m:r>
        <m:r>
          <m:rPr>
            <m:sty m:val="p"/>
          </m:rPr>
          <m:t>!</m:t>
        </m:r>
        <m:r>
          <m:rPr>
            <m:sty m:val="p"/>
          </m:rPr>
          <m:t>=</m:t>
        </m:r>
        <m:r>
          <m:t>4</m:t>
        </m:r>
        <m:r>
          <m:rPr>
            <m:sty m:val="p"/>
          </m:rPr>
          <m:t>⋅</m:t>
        </m:r>
        <m:r>
          <m:t>3</m:t>
        </m:r>
        <m:r>
          <m:rPr>
            <m:sty m:val="p"/>
          </m:rPr>
          <m:t>⋅</m:t>
        </m:r>
        <m:r>
          <m:t>2</m:t>
        </m:r>
        <m:r>
          <m:rPr>
            <m:sty m:val="p"/>
          </m:rPr>
          <m:t>⋅</m:t>
        </m:r>
        <m:r>
          <m:t>1</m:t>
        </m:r>
      </m:oMath>
      <w:r>
        <w:t xml:space="preserve"> </w:t>
      </w:r>
      <w:r>
        <w:t xml:space="preserve">diz que</w:t>
      </w:r>
    </w:p>
    <w:p>
      <w:pPr>
        <w:pStyle w:val="BodyText"/>
      </w:pPr>
      <w:r>
        <w:t xml:space="preserve">A equação</w:t>
      </w:r>
    </w:p>
    <w:p>
      <w:pPr>
        <w:pStyle w:val="BodyText"/>
      </w:pPr>
      <m:oMathPara>
        <m:oMathParaPr>
          <m:jc m:val="center"/>
        </m:oMathParaPr>
        <m:oMath>
          <m:r>
            <m:t>4</m:t>
          </m:r>
          <m:r>
            <m:rPr>
              <m:sty m:val="p"/>
            </m:rPr>
            <m:t>!</m:t>
          </m:r>
          <m:r>
            <m:rPr>
              <m:sty m:val="p"/>
            </m:rPr>
            <m:t>=</m:t>
          </m:r>
          <m:r>
            <m:t>4</m:t>
          </m:r>
          <m:r>
            <m:rPr>
              <m:sty m:val="p"/>
            </m:rPr>
            <m:t>⋅</m:t>
          </m:r>
          <m:r>
            <m:t>3</m:t>
          </m:r>
          <m:r>
            <m:rPr>
              <m:sty m:val="p"/>
            </m:rPr>
            <m:t>⋅</m:t>
          </m:r>
          <m:r>
            <m:t>2</m:t>
          </m:r>
          <m:r>
            <m:rPr>
              <m:sty m:val="p"/>
            </m:rPr>
            <m:t>⋅</m:t>
          </m:r>
          <m:r>
            <m:t>1</m:t>
          </m:r>
        </m:oMath>
      </m:oMathPara>
    </w:p>
    <w:p>
      <w:pPr>
        <w:pStyle w:val="FirstParagraph"/>
      </w:pPr>
      <w:r>
        <w:t xml:space="preserve">diz que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hyperlink" Id="rId21" Target="https://app.anm.gov.br/SIGBM/Publico/ClassificacaoNacionalDaBarragem" TargetMode="External" /></Relationships>
</file>

<file path=word/_rels/footnotes.xml.rels><?xml version="1.0" encoding="UTF-8"?><Relationships xmlns="http://schemas.openxmlformats.org/package/2006/relationships"><Relationship Type="http://schemas.openxmlformats.org/officeDocument/2006/relationships/hyperlink" Id="rId21" Target="https://app.anm.gov.br/SIGBM/Publico/ClassificacaoNacionalDaBarrag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Barragens no Brasil</dc:title>
  <dc:creator/>
  <cp:keywords/>
  <dcterms:created xsi:type="dcterms:W3CDTF">2022-11-08T22:57:59Z</dcterms:created>
  <dcterms:modified xsi:type="dcterms:W3CDTF">2022-11-08T22:57:59Z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knitr">
    <vt:lpwstr/>
  </property>
  <property fmtid="{D5CDD505-2E9C-101B-9397-08002B2CF9AE}" pid="8" name="labels">
    <vt:lpwstr/>
  </property>
  <property fmtid="{D5CDD505-2E9C-101B-9397-08002B2CF9AE}" pid="9" name="toc-title">
    <vt:lpwstr>Table of contents</vt:lpwstr>
  </property>
</Properties>
</file>